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04190F" w14:textId="77777777" w:rsidR="008B2485" w:rsidRPr="00D045D0" w:rsidRDefault="008B2485" w:rsidP="00FD4A2D">
      <w:pPr>
        <w:pStyle w:val="Title"/>
        <w:rPr>
          <w:rFonts w:cstheme="majorHAnsi"/>
          <w:b/>
          <w:color w:val="2E74B5" w:themeColor="accent1" w:themeShade="BF"/>
          <w:sz w:val="32"/>
          <w:szCs w:val="32"/>
        </w:rPr>
      </w:pPr>
      <w:bookmarkStart w:id="0" w:name="_Toc514428324"/>
    </w:p>
    <w:p w14:paraId="7D421569" w14:textId="77777777" w:rsidR="008B2485" w:rsidRPr="00D045D0" w:rsidRDefault="008B2485">
      <w:pPr>
        <w:spacing w:after="160" w:line="259" w:lineRule="auto"/>
        <w:jc w:val="left"/>
        <w:rPr>
          <w:rFonts w:eastAsiaTheme="majorEastAsia" w:cstheme="majorHAnsi"/>
          <w:b/>
          <w:color w:val="2E74B5" w:themeColor="accent1" w:themeShade="BF"/>
          <w:spacing w:val="-10"/>
          <w:kern w:val="28"/>
          <w:sz w:val="32"/>
          <w:szCs w:val="32"/>
        </w:rPr>
      </w:pPr>
    </w:p>
    <w:p w14:paraId="6B3C497D" w14:textId="77777777" w:rsidR="008B2485" w:rsidRPr="00D045D0" w:rsidRDefault="008B2485" w:rsidP="008B2485">
      <w:pPr>
        <w:pStyle w:val="Title"/>
        <w:jc w:val="center"/>
        <w:rPr>
          <w:rFonts w:cstheme="majorHAnsi"/>
          <w:b/>
          <w:color w:val="2E74B5" w:themeColor="accent1" w:themeShade="BF"/>
          <w:sz w:val="32"/>
          <w:szCs w:val="32"/>
        </w:rPr>
      </w:pPr>
      <w:r w:rsidRPr="00D045D0">
        <w:rPr>
          <w:rFonts w:cstheme="majorHAnsi"/>
          <w:b/>
          <w:color w:val="2E74B5" w:themeColor="accent1" w:themeShade="BF"/>
          <w:sz w:val="32"/>
          <w:szCs w:val="32"/>
        </w:rPr>
        <w:t>STRATEGJIA KOMBËTARE PËR PROKURIMIN PUBLIK</w:t>
      </w:r>
    </w:p>
    <w:p w14:paraId="02DC336E" w14:textId="77777777" w:rsidR="008B2485" w:rsidRPr="00D045D0" w:rsidRDefault="008B2485" w:rsidP="008B2485">
      <w:pPr>
        <w:spacing w:after="160" w:line="259" w:lineRule="auto"/>
        <w:jc w:val="center"/>
        <w:rPr>
          <w:rFonts w:eastAsiaTheme="majorEastAsia" w:cstheme="majorHAnsi"/>
          <w:b/>
          <w:color w:val="2E74B5" w:themeColor="accent1" w:themeShade="BF"/>
          <w:spacing w:val="-10"/>
          <w:kern w:val="28"/>
          <w:sz w:val="32"/>
          <w:szCs w:val="32"/>
        </w:rPr>
      </w:pPr>
      <w:r w:rsidRPr="00D045D0">
        <w:rPr>
          <w:rFonts w:eastAsiaTheme="majorEastAsia" w:cstheme="majorHAnsi"/>
          <w:b/>
          <w:color w:val="2E74B5" w:themeColor="accent1" w:themeShade="BF"/>
          <w:spacing w:val="-10"/>
          <w:kern w:val="28"/>
          <w:sz w:val="32"/>
          <w:szCs w:val="32"/>
        </w:rPr>
        <w:t>2020-2023</w:t>
      </w:r>
    </w:p>
    <w:p w14:paraId="54ADAF8B" w14:textId="77777777" w:rsidR="008B2485" w:rsidRPr="00D045D0" w:rsidRDefault="008B2485">
      <w:pPr>
        <w:spacing w:after="160" w:line="259" w:lineRule="auto"/>
        <w:jc w:val="left"/>
        <w:rPr>
          <w:rFonts w:eastAsiaTheme="majorEastAsia" w:cstheme="majorHAnsi"/>
          <w:b/>
          <w:color w:val="2E74B5" w:themeColor="accent1" w:themeShade="BF"/>
          <w:spacing w:val="-10"/>
          <w:kern w:val="28"/>
          <w:sz w:val="32"/>
          <w:szCs w:val="32"/>
        </w:rPr>
      </w:pPr>
    </w:p>
    <w:p w14:paraId="26344443" w14:textId="77777777" w:rsidR="00307852" w:rsidRPr="00D045D0" w:rsidRDefault="008B2485" w:rsidP="008B2485">
      <w:pPr>
        <w:spacing w:after="160" w:line="259" w:lineRule="auto"/>
        <w:jc w:val="left"/>
        <w:rPr>
          <w:rFonts w:eastAsiaTheme="majorEastAsia" w:cstheme="majorHAnsi"/>
          <w:b/>
          <w:color w:val="2E74B5" w:themeColor="accent1" w:themeShade="BF"/>
          <w:spacing w:val="-10"/>
          <w:kern w:val="28"/>
          <w:sz w:val="32"/>
          <w:szCs w:val="32"/>
        </w:rPr>
      </w:pPr>
      <w:r w:rsidRPr="00D045D0">
        <w:rPr>
          <w:rFonts w:eastAsiaTheme="majorEastAsia" w:cstheme="majorHAnsi"/>
          <w:b/>
          <w:color w:val="2E74B5" w:themeColor="accent1" w:themeShade="BF"/>
          <w:spacing w:val="-10"/>
          <w:kern w:val="28"/>
          <w:sz w:val="32"/>
          <w:szCs w:val="32"/>
        </w:rPr>
        <w:br w:type="page"/>
      </w:r>
    </w:p>
    <w:bookmarkEnd w:id="0"/>
    <w:p w14:paraId="3E2B83E0" w14:textId="77777777" w:rsidR="00426514" w:rsidRPr="00D045D0" w:rsidRDefault="008B2485" w:rsidP="009B6D21">
      <w:pPr>
        <w:rPr>
          <w:rFonts w:cstheme="majorHAnsi"/>
          <w:b/>
          <w:szCs w:val="24"/>
        </w:rPr>
      </w:pPr>
      <w:proofErr w:type="spellStart"/>
      <w:r w:rsidRPr="00D045D0">
        <w:rPr>
          <w:rFonts w:cstheme="majorHAnsi"/>
          <w:b/>
          <w:szCs w:val="24"/>
        </w:rPr>
        <w:lastRenderedPageBreak/>
        <w:t>P</w:t>
      </w:r>
      <w:r w:rsidR="00D849F3" w:rsidRPr="00D045D0">
        <w:rPr>
          <w:rFonts w:cstheme="majorHAnsi"/>
          <w:b/>
          <w:szCs w:val="24"/>
        </w:rPr>
        <w:t>ë</w:t>
      </w:r>
      <w:r w:rsidRPr="00D045D0">
        <w:rPr>
          <w:rFonts w:cstheme="majorHAnsi"/>
          <w:b/>
          <w:szCs w:val="24"/>
        </w:rPr>
        <w:t>rmbajtja</w:t>
      </w:r>
      <w:proofErr w:type="spellEnd"/>
    </w:p>
    <w:p w14:paraId="266EF16F" w14:textId="77777777" w:rsidR="00426514" w:rsidRPr="00D045D0" w:rsidRDefault="00426514" w:rsidP="009B6D21">
      <w:pPr>
        <w:rPr>
          <w:rFonts w:cstheme="majorHAnsi"/>
          <w:b/>
        </w:rPr>
      </w:pPr>
    </w:p>
    <w:p w14:paraId="0930E6A0" w14:textId="77777777" w:rsidR="004D69E7" w:rsidRPr="00F848CB" w:rsidRDefault="00166182">
      <w:pPr>
        <w:pStyle w:val="TOC1"/>
        <w:tabs>
          <w:tab w:val="left" w:pos="1320"/>
          <w:tab w:val="right" w:leader="dot" w:pos="9350"/>
        </w:tabs>
        <w:rPr>
          <w:rFonts w:cstheme="majorHAnsi"/>
          <w:noProof/>
          <w:szCs w:val="24"/>
        </w:rPr>
      </w:pPr>
      <w:r w:rsidRPr="00D045D0">
        <w:rPr>
          <w:rFonts w:cstheme="majorHAnsi"/>
          <w:b/>
          <w:lang w:val="it-IT"/>
        </w:rPr>
        <w:fldChar w:fldCharType="begin"/>
      </w:r>
      <w:r w:rsidR="003E0070" w:rsidRPr="00D045D0">
        <w:rPr>
          <w:rFonts w:cstheme="majorHAnsi"/>
          <w:b/>
          <w:lang w:val="it-IT"/>
        </w:rPr>
        <w:instrText xml:space="preserve"> TOC \o "1-4" \h \z \u </w:instrText>
      </w:r>
      <w:r w:rsidRPr="00D045D0">
        <w:rPr>
          <w:rFonts w:cstheme="majorHAnsi"/>
          <w:b/>
          <w:lang w:val="it-IT"/>
        </w:rPr>
        <w:fldChar w:fldCharType="separate"/>
      </w:r>
      <w:hyperlink w:anchor="_Toc40195034" w:history="1">
        <w:r w:rsidR="004D69E7" w:rsidRPr="00F848CB">
          <w:rPr>
            <w:rStyle w:val="Hyperlink"/>
            <w:rFonts w:cstheme="majorHAnsi"/>
            <w:b/>
            <w:noProof/>
            <w:szCs w:val="24"/>
            <w:lang w:val="it-IT" w:bidi="en-US"/>
          </w:rPr>
          <w:t>PJESA I</w:t>
        </w:r>
        <w:r w:rsidR="00F43CE2" w:rsidRPr="00F848CB">
          <w:rPr>
            <w:rStyle w:val="Hyperlink"/>
            <w:rFonts w:cstheme="majorHAnsi"/>
            <w:b/>
            <w:noProof/>
            <w:szCs w:val="24"/>
            <w:lang w:val="it-IT" w:bidi="en-US"/>
          </w:rPr>
          <w:t>:</w:t>
        </w:r>
        <w:r w:rsidR="004D69E7" w:rsidRPr="00F848CB">
          <w:rPr>
            <w:rStyle w:val="Hyperlink"/>
            <w:rFonts w:cstheme="majorHAnsi"/>
            <w:b/>
            <w:noProof/>
            <w:szCs w:val="24"/>
            <w:lang w:val="it-IT" w:bidi="en-US"/>
          </w:rPr>
          <w:t xml:space="preserve"> </w:t>
        </w:r>
        <w:r w:rsidR="008B2485" w:rsidRPr="00F848CB">
          <w:rPr>
            <w:rFonts w:cstheme="majorHAnsi"/>
            <w:noProof/>
            <w:szCs w:val="24"/>
          </w:rPr>
          <w:t xml:space="preserve"> </w:t>
        </w:r>
        <w:r w:rsidR="004D69E7" w:rsidRPr="00F848CB">
          <w:rPr>
            <w:rStyle w:val="Hyperlink"/>
            <w:rFonts w:cstheme="majorHAnsi"/>
            <w:b/>
            <w:noProof/>
            <w:szCs w:val="24"/>
            <w:lang w:val="it-IT" w:bidi="en-US"/>
          </w:rPr>
          <w:t>K</w:t>
        </w:r>
        <w:r w:rsidR="00D85CCE" w:rsidRPr="00F848CB">
          <w:rPr>
            <w:rStyle w:val="Hyperlink"/>
            <w:rFonts w:cstheme="majorHAnsi"/>
            <w:b/>
            <w:noProof/>
            <w:szCs w:val="24"/>
            <w:lang w:val="it-IT" w:bidi="en-US"/>
          </w:rPr>
          <w:t>ONTEKSTI STRATEGJIK</w:t>
        </w:r>
        <w:r w:rsidR="004D69E7" w:rsidRPr="00F848CB">
          <w:rPr>
            <w:rFonts w:cstheme="majorHAnsi"/>
            <w:noProof/>
            <w:webHidden/>
            <w:szCs w:val="24"/>
          </w:rPr>
          <w:tab/>
        </w:r>
        <w:r w:rsidRPr="00F848CB">
          <w:rPr>
            <w:rFonts w:cstheme="majorHAnsi"/>
            <w:noProof/>
            <w:webHidden/>
            <w:szCs w:val="24"/>
          </w:rPr>
          <w:fldChar w:fldCharType="begin"/>
        </w:r>
        <w:r w:rsidR="004D69E7" w:rsidRPr="00F848CB">
          <w:rPr>
            <w:rFonts w:cstheme="majorHAnsi"/>
            <w:noProof/>
            <w:webHidden/>
            <w:szCs w:val="24"/>
          </w:rPr>
          <w:instrText xml:space="preserve"> PAGEREF _Toc40195034 \h </w:instrText>
        </w:r>
        <w:r w:rsidRPr="00F848CB">
          <w:rPr>
            <w:rFonts w:cstheme="majorHAnsi"/>
            <w:noProof/>
            <w:webHidden/>
            <w:szCs w:val="24"/>
          </w:rPr>
        </w:r>
        <w:r w:rsidRPr="00F848CB">
          <w:rPr>
            <w:rFonts w:cstheme="majorHAnsi"/>
            <w:noProof/>
            <w:webHidden/>
            <w:szCs w:val="24"/>
          </w:rPr>
          <w:fldChar w:fldCharType="separate"/>
        </w:r>
        <w:r w:rsidR="008B2485" w:rsidRPr="00F848CB">
          <w:rPr>
            <w:rFonts w:cstheme="majorHAnsi"/>
            <w:noProof/>
            <w:webHidden/>
            <w:szCs w:val="24"/>
          </w:rPr>
          <w:t>4</w:t>
        </w:r>
        <w:r w:rsidRPr="00F848CB">
          <w:rPr>
            <w:rFonts w:cstheme="majorHAnsi"/>
            <w:noProof/>
            <w:webHidden/>
            <w:szCs w:val="24"/>
          </w:rPr>
          <w:fldChar w:fldCharType="end"/>
        </w:r>
      </w:hyperlink>
    </w:p>
    <w:p w14:paraId="340C3D8D" w14:textId="77777777" w:rsidR="004D69E7" w:rsidRPr="00F848CB" w:rsidRDefault="00B21522">
      <w:pPr>
        <w:pStyle w:val="TOC2"/>
        <w:tabs>
          <w:tab w:val="left" w:pos="720"/>
          <w:tab w:val="right" w:leader="dot" w:pos="9350"/>
        </w:tabs>
        <w:rPr>
          <w:rFonts w:cstheme="majorHAnsi"/>
          <w:noProof/>
          <w:szCs w:val="24"/>
        </w:rPr>
      </w:pPr>
      <w:hyperlink w:anchor="_Toc40195035" w:history="1">
        <w:r w:rsidR="004D69E7" w:rsidRPr="00F848CB">
          <w:rPr>
            <w:rStyle w:val="Hyperlink"/>
            <w:rFonts w:cstheme="majorHAnsi"/>
            <w:b/>
            <w:noProof/>
            <w:szCs w:val="24"/>
            <w:lang w:val="it-IT"/>
          </w:rPr>
          <w:t>1</w:t>
        </w:r>
        <w:r w:rsidR="00D045D0" w:rsidRPr="00F848CB">
          <w:rPr>
            <w:rStyle w:val="Hyperlink"/>
            <w:rFonts w:cstheme="majorHAnsi"/>
            <w:b/>
            <w:noProof/>
            <w:szCs w:val="24"/>
            <w:lang w:val="it-IT"/>
          </w:rPr>
          <w:t>.</w:t>
        </w:r>
        <w:r w:rsidR="00D045D0" w:rsidRPr="00F848CB">
          <w:rPr>
            <w:rFonts w:cstheme="majorHAnsi"/>
            <w:noProof/>
            <w:szCs w:val="24"/>
          </w:rPr>
          <w:t xml:space="preserve"> </w:t>
        </w:r>
        <w:r w:rsidR="004D69E7" w:rsidRPr="00F848CB">
          <w:rPr>
            <w:rStyle w:val="Hyperlink"/>
            <w:rFonts w:cstheme="majorHAnsi"/>
            <w:b/>
            <w:noProof/>
            <w:szCs w:val="24"/>
            <w:lang w:val="it-IT"/>
          </w:rPr>
          <w:t>Hyrja dhe Q</w:t>
        </w:r>
        <w:r w:rsidR="00D849F3" w:rsidRPr="00F848CB">
          <w:rPr>
            <w:rStyle w:val="Hyperlink"/>
            <w:rFonts w:cstheme="majorHAnsi"/>
            <w:b/>
            <w:noProof/>
            <w:szCs w:val="24"/>
            <w:lang w:val="it-IT"/>
          </w:rPr>
          <w:t>ë</w:t>
        </w:r>
        <w:r w:rsidR="004D69E7" w:rsidRPr="00F848CB">
          <w:rPr>
            <w:rStyle w:val="Hyperlink"/>
            <w:rFonts w:cstheme="majorHAnsi"/>
            <w:b/>
            <w:noProof/>
            <w:szCs w:val="24"/>
            <w:lang w:val="it-IT"/>
          </w:rPr>
          <w:t>llimi i Dokumentit</w:t>
        </w:r>
        <w:r w:rsidR="004D69E7" w:rsidRPr="00F848CB">
          <w:rPr>
            <w:rFonts w:cstheme="majorHAnsi"/>
            <w:noProof/>
            <w:webHidden/>
            <w:szCs w:val="24"/>
          </w:rPr>
          <w:tab/>
        </w:r>
        <w:r w:rsidR="00166182" w:rsidRPr="00F848CB">
          <w:rPr>
            <w:rFonts w:cstheme="majorHAnsi"/>
            <w:noProof/>
            <w:webHidden/>
            <w:szCs w:val="24"/>
          </w:rPr>
          <w:fldChar w:fldCharType="begin"/>
        </w:r>
        <w:r w:rsidR="004D69E7" w:rsidRPr="00F848CB">
          <w:rPr>
            <w:rFonts w:cstheme="majorHAnsi"/>
            <w:noProof/>
            <w:webHidden/>
            <w:szCs w:val="24"/>
          </w:rPr>
          <w:instrText xml:space="preserve"> PAGEREF _Toc40195035 \h </w:instrText>
        </w:r>
        <w:r w:rsidR="00166182" w:rsidRPr="00F848CB">
          <w:rPr>
            <w:rFonts w:cstheme="majorHAnsi"/>
            <w:noProof/>
            <w:webHidden/>
            <w:szCs w:val="24"/>
          </w:rPr>
        </w:r>
        <w:r w:rsidR="00166182" w:rsidRPr="00F848CB">
          <w:rPr>
            <w:rFonts w:cstheme="majorHAnsi"/>
            <w:noProof/>
            <w:webHidden/>
            <w:szCs w:val="24"/>
          </w:rPr>
          <w:fldChar w:fldCharType="separate"/>
        </w:r>
        <w:r w:rsidR="008B2485" w:rsidRPr="00F848CB">
          <w:rPr>
            <w:rFonts w:cstheme="majorHAnsi"/>
            <w:noProof/>
            <w:webHidden/>
            <w:szCs w:val="24"/>
          </w:rPr>
          <w:t>4</w:t>
        </w:r>
        <w:r w:rsidR="00166182" w:rsidRPr="00F848CB">
          <w:rPr>
            <w:rFonts w:cstheme="majorHAnsi"/>
            <w:noProof/>
            <w:webHidden/>
            <w:szCs w:val="24"/>
          </w:rPr>
          <w:fldChar w:fldCharType="end"/>
        </w:r>
      </w:hyperlink>
    </w:p>
    <w:p w14:paraId="54A21141" w14:textId="77777777" w:rsidR="004D69E7" w:rsidRPr="00F848CB" w:rsidRDefault="00B21522">
      <w:pPr>
        <w:pStyle w:val="TOC2"/>
        <w:tabs>
          <w:tab w:val="left" w:pos="720"/>
          <w:tab w:val="right" w:leader="dot" w:pos="9350"/>
        </w:tabs>
        <w:rPr>
          <w:rFonts w:cstheme="majorHAnsi"/>
          <w:noProof/>
          <w:szCs w:val="24"/>
        </w:rPr>
      </w:pPr>
      <w:hyperlink w:anchor="_Toc40195036" w:history="1">
        <w:r w:rsidR="004D69E7" w:rsidRPr="00F848CB">
          <w:rPr>
            <w:rStyle w:val="Hyperlink"/>
            <w:rFonts w:cstheme="majorHAnsi"/>
            <w:b/>
            <w:noProof/>
            <w:szCs w:val="24"/>
            <w:lang w:val="it-IT"/>
          </w:rPr>
          <w:t>2</w:t>
        </w:r>
        <w:r w:rsidR="00D045D0" w:rsidRPr="00F848CB">
          <w:rPr>
            <w:rStyle w:val="Hyperlink"/>
            <w:rFonts w:cstheme="majorHAnsi"/>
            <w:b/>
            <w:noProof/>
            <w:szCs w:val="24"/>
            <w:lang w:val="it-IT"/>
          </w:rPr>
          <w:t>.</w:t>
        </w:r>
        <w:r w:rsidR="00D045D0" w:rsidRPr="00F848CB">
          <w:rPr>
            <w:rFonts w:cstheme="majorHAnsi"/>
            <w:noProof/>
            <w:szCs w:val="24"/>
          </w:rPr>
          <w:t xml:space="preserve"> </w:t>
        </w:r>
        <w:r w:rsidR="004D69E7" w:rsidRPr="00F848CB">
          <w:rPr>
            <w:rStyle w:val="Hyperlink"/>
            <w:rFonts w:cstheme="majorHAnsi"/>
            <w:b/>
            <w:noProof/>
            <w:szCs w:val="24"/>
            <w:lang w:val="it-IT"/>
          </w:rPr>
          <w:t>Kuadri Ligjor dhe Institucional, Arritjet, M</w:t>
        </w:r>
        <w:r w:rsidR="0052702A" w:rsidRPr="00F848CB">
          <w:rPr>
            <w:rStyle w:val="Hyperlink"/>
            <w:rFonts w:cstheme="majorHAnsi"/>
            <w:b/>
            <w:noProof/>
            <w:szCs w:val="24"/>
            <w:lang w:val="it-IT"/>
          </w:rPr>
          <w:t>ë</w:t>
        </w:r>
        <w:r w:rsidR="004D69E7" w:rsidRPr="00F848CB">
          <w:rPr>
            <w:rStyle w:val="Hyperlink"/>
            <w:rFonts w:cstheme="majorHAnsi"/>
            <w:b/>
            <w:noProof/>
            <w:szCs w:val="24"/>
            <w:lang w:val="it-IT"/>
          </w:rPr>
          <w:t>simet</w:t>
        </w:r>
        <w:r w:rsidR="004D69E7" w:rsidRPr="00F848CB">
          <w:rPr>
            <w:rFonts w:cstheme="majorHAnsi"/>
            <w:noProof/>
            <w:webHidden/>
            <w:szCs w:val="24"/>
          </w:rPr>
          <w:tab/>
        </w:r>
        <w:r w:rsidR="00166182" w:rsidRPr="00F848CB">
          <w:rPr>
            <w:rFonts w:cstheme="majorHAnsi"/>
            <w:noProof/>
            <w:webHidden/>
            <w:szCs w:val="24"/>
          </w:rPr>
          <w:fldChar w:fldCharType="begin"/>
        </w:r>
        <w:r w:rsidR="004D69E7" w:rsidRPr="00F848CB">
          <w:rPr>
            <w:rFonts w:cstheme="majorHAnsi"/>
            <w:noProof/>
            <w:webHidden/>
            <w:szCs w:val="24"/>
          </w:rPr>
          <w:instrText xml:space="preserve"> PAGEREF _Toc40195036 \h </w:instrText>
        </w:r>
        <w:r w:rsidR="00166182" w:rsidRPr="00F848CB">
          <w:rPr>
            <w:rFonts w:cstheme="majorHAnsi"/>
            <w:noProof/>
            <w:webHidden/>
            <w:szCs w:val="24"/>
          </w:rPr>
        </w:r>
        <w:r w:rsidR="00166182" w:rsidRPr="00F848CB">
          <w:rPr>
            <w:rFonts w:cstheme="majorHAnsi"/>
            <w:noProof/>
            <w:webHidden/>
            <w:szCs w:val="24"/>
          </w:rPr>
          <w:fldChar w:fldCharType="separate"/>
        </w:r>
        <w:r w:rsidR="008B2485" w:rsidRPr="00F848CB">
          <w:rPr>
            <w:rFonts w:cstheme="majorHAnsi"/>
            <w:noProof/>
            <w:webHidden/>
            <w:szCs w:val="24"/>
          </w:rPr>
          <w:t>5</w:t>
        </w:r>
        <w:r w:rsidR="00166182" w:rsidRPr="00F848CB">
          <w:rPr>
            <w:rFonts w:cstheme="majorHAnsi"/>
            <w:noProof/>
            <w:webHidden/>
            <w:szCs w:val="24"/>
          </w:rPr>
          <w:fldChar w:fldCharType="end"/>
        </w:r>
      </w:hyperlink>
    </w:p>
    <w:p w14:paraId="687CCBF1" w14:textId="77777777" w:rsidR="004D69E7" w:rsidRPr="00F848CB" w:rsidRDefault="00B21522">
      <w:pPr>
        <w:pStyle w:val="TOC3"/>
        <w:tabs>
          <w:tab w:val="right" w:leader="dot" w:pos="9350"/>
        </w:tabs>
        <w:rPr>
          <w:rFonts w:cstheme="majorHAnsi"/>
          <w:noProof/>
          <w:szCs w:val="24"/>
        </w:rPr>
      </w:pPr>
      <w:hyperlink w:anchor="_Toc40195037" w:history="1">
        <w:r w:rsidR="004D69E7" w:rsidRPr="00F848CB">
          <w:rPr>
            <w:rStyle w:val="Hyperlink"/>
            <w:rFonts w:cstheme="majorHAnsi"/>
            <w:b/>
            <w:noProof/>
            <w:szCs w:val="24"/>
            <w:lang w:val="sq-AL"/>
          </w:rPr>
          <w:t>2.1 Kuadri Ligjor</w:t>
        </w:r>
        <w:r w:rsidR="004D69E7" w:rsidRPr="00F848CB">
          <w:rPr>
            <w:rFonts w:cstheme="majorHAnsi"/>
            <w:noProof/>
            <w:webHidden/>
            <w:szCs w:val="24"/>
          </w:rPr>
          <w:tab/>
        </w:r>
        <w:r w:rsidR="00166182" w:rsidRPr="00F848CB">
          <w:rPr>
            <w:rFonts w:cstheme="majorHAnsi"/>
            <w:noProof/>
            <w:webHidden/>
            <w:szCs w:val="24"/>
          </w:rPr>
          <w:fldChar w:fldCharType="begin"/>
        </w:r>
        <w:r w:rsidR="004D69E7" w:rsidRPr="00F848CB">
          <w:rPr>
            <w:rFonts w:cstheme="majorHAnsi"/>
            <w:noProof/>
            <w:webHidden/>
            <w:szCs w:val="24"/>
          </w:rPr>
          <w:instrText xml:space="preserve"> PAGEREF _Toc40195037 \h </w:instrText>
        </w:r>
        <w:r w:rsidR="00166182" w:rsidRPr="00F848CB">
          <w:rPr>
            <w:rFonts w:cstheme="majorHAnsi"/>
            <w:noProof/>
            <w:webHidden/>
            <w:szCs w:val="24"/>
          </w:rPr>
        </w:r>
        <w:r w:rsidR="00166182" w:rsidRPr="00F848CB">
          <w:rPr>
            <w:rFonts w:cstheme="majorHAnsi"/>
            <w:noProof/>
            <w:webHidden/>
            <w:szCs w:val="24"/>
          </w:rPr>
          <w:fldChar w:fldCharType="separate"/>
        </w:r>
        <w:r w:rsidR="008B2485" w:rsidRPr="00F848CB">
          <w:rPr>
            <w:rFonts w:cstheme="majorHAnsi"/>
            <w:noProof/>
            <w:webHidden/>
            <w:szCs w:val="24"/>
          </w:rPr>
          <w:t>5</w:t>
        </w:r>
        <w:r w:rsidR="00166182" w:rsidRPr="00F848CB">
          <w:rPr>
            <w:rFonts w:cstheme="majorHAnsi"/>
            <w:noProof/>
            <w:webHidden/>
            <w:szCs w:val="24"/>
          </w:rPr>
          <w:fldChar w:fldCharType="end"/>
        </w:r>
      </w:hyperlink>
    </w:p>
    <w:p w14:paraId="16A8DAE2" w14:textId="77777777" w:rsidR="004D69E7" w:rsidRPr="00F848CB" w:rsidRDefault="00B21522">
      <w:pPr>
        <w:pStyle w:val="TOC3"/>
        <w:tabs>
          <w:tab w:val="right" w:leader="dot" w:pos="9350"/>
        </w:tabs>
        <w:rPr>
          <w:rFonts w:cstheme="majorHAnsi"/>
          <w:noProof/>
          <w:szCs w:val="24"/>
        </w:rPr>
      </w:pPr>
      <w:hyperlink w:anchor="_Toc40195038" w:history="1">
        <w:r w:rsidR="004D69E7" w:rsidRPr="00F848CB">
          <w:rPr>
            <w:rStyle w:val="Hyperlink"/>
            <w:rFonts w:cstheme="majorHAnsi"/>
            <w:b/>
            <w:noProof/>
            <w:szCs w:val="24"/>
          </w:rPr>
          <w:t>2.2 Kuadri institucional</w:t>
        </w:r>
        <w:r w:rsidR="004D69E7" w:rsidRPr="00F848CB">
          <w:rPr>
            <w:rFonts w:cstheme="majorHAnsi"/>
            <w:noProof/>
            <w:webHidden/>
            <w:szCs w:val="24"/>
          </w:rPr>
          <w:tab/>
        </w:r>
        <w:r w:rsidR="00166182" w:rsidRPr="00F848CB">
          <w:rPr>
            <w:rFonts w:cstheme="majorHAnsi"/>
            <w:noProof/>
            <w:webHidden/>
            <w:szCs w:val="24"/>
          </w:rPr>
          <w:fldChar w:fldCharType="begin"/>
        </w:r>
        <w:r w:rsidR="004D69E7" w:rsidRPr="00F848CB">
          <w:rPr>
            <w:rFonts w:cstheme="majorHAnsi"/>
            <w:noProof/>
            <w:webHidden/>
            <w:szCs w:val="24"/>
          </w:rPr>
          <w:instrText xml:space="preserve"> PAGEREF _Toc40195038 \h </w:instrText>
        </w:r>
        <w:r w:rsidR="00166182" w:rsidRPr="00F848CB">
          <w:rPr>
            <w:rFonts w:cstheme="majorHAnsi"/>
            <w:noProof/>
            <w:webHidden/>
            <w:szCs w:val="24"/>
          </w:rPr>
        </w:r>
        <w:r w:rsidR="00166182" w:rsidRPr="00F848CB">
          <w:rPr>
            <w:rFonts w:cstheme="majorHAnsi"/>
            <w:noProof/>
            <w:webHidden/>
            <w:szCs w:val="24"/>
          </w:rPr>
          <w:fldChar w:fldCharType="separate"/>
        </w:r>
        <w:r w:rsidR="008B2485" w:rsidRPr="00F848CB">
          <w:rPr>
            <w:rFonts w:cstheme="majorHAnsi"/>
            <w:noProof/>
            <w:webHidden/>
            <w:szCs w:val="24"/>
          </w:rPr>
          <w:t>6</w:t>
        </w:r>
        <w:r w:rsidR="00166182" w:rsidRPr="00F848CB">
          <w:rPr>
            <w:rFonts w:cstheme="majorHAnsi"/>
            <w:noProof/>
            <w:webHidden/>
            <w:szCs w:val="24"/>
          </w:rPr>
          <w:fldChar w:fldCharType="end"/>
        </w:r>
      </w:hyperlink>
    </w:p>
    <w:p w14:paraId="66E1CD04" w14:textId="77777777" w:rsidR="004D69E7" w:rsidRPr="00F848CB" w:rsidRDefault="00B21522">
      <w:pPr>
        <w:pStyle w:val="TOC3"/>
        <w:tabs>
          <w:tab w:val="right" w:leader="dot" w:pos="9350"/>
        </w:tabs>
        <w:rPr>
          <w:rFonts w:cstheme="majorHAnsi"/>
          <w:noProof/>
          <w:szCs w:val="24"/>
        </w:rPr>
      </w:pPr>
      <w:hyperlink w:anchor="_Toc40195039" w:history="1">
        <w:r w:rsidR="004D69E7" w:rsidRPr="00F848CB">
          <w:rPr>
            <w:rStyle w:val="Hyperlink"/>
            <w:rFonts w:cstheme="majorHAnsi"/>
            <w:b/>
            <w:noProof/>
            <w:szCs w:val="24"/>
            <w:lang w:val="sq-AL"/>
          </w:rPr>
          <w:t>2.3 Arritjet</w:t>
        </w:r>
        <w:r w:rsidR="004D69E7" w:rsidRPr="00F848CB">
          <w:rPr>
            <w:rFonts w:cstheme="majorHAnsi"/>
            <w:noProof/>
            <w:webHidden/>
            <w:szCs w:val="24"/>
          </w:rPr>
          <w:tab/>
        </w:r>
        <w:r w:rsidR="00166182" w:rsidRPr="00F848CB">
          <w:rPr>
            <w:rFonts w:cstheme="majorHAnsi"/>
            <w:noProof/>
            <w:webHidden/>
            <w:szCs w:val="24"/>
          </w:rPr>
          <w:fldChar w:fldCharType="begin"/>
        </w:r>
        <w:r w:rsidR="004D69E7" w:rsidRPr="00F848CB">
          <w:rPr>
            <w:rFonts w:cstheme="majorHAnsi"/>
            <w:noProof/>
            <w:webHidden/>
            <w:szCs w:val="24"/>
          </w:rPr>
          <w:instrText xml:space="preserve"> PAGEREF _Toc40195039 \h </w:instrText>
        </w:r>
        <w:r w:rsidR="00166182" w:rsidRPr="00F848CB">
          <w:rPr>
            <w:rFonts w:cstheme="majorHAnsi"/>
            <w:noProof/>
            <w:webHidden/>
            <w:szCs w:val="24"/>
          </w:rPr>
        </w:r>
        <w:r w:rsidR="00166182" w:rsidRPr="00F848CB">
          <w:rPr>
            <w:rFonts w:cstheme="majorHAnsi"/>
            <w:noProof/>
            <w:webHidden/>
            <w:szCs w:val="24"/>
          </w:rPr>
          <w:fldChar w:fldCharType="separate"/>
        </w:r>
        <w:r w:rsidR="008B2485" w:rsidRPr="00F848CB">
          <w:rPr>
            <w:rFonts w:cstheme="majorHAnsi"/>
            <w:noProof/>
            <w:webHidden/>
            <w:szCs w:val="24"/>
          </w:rPr>
          <w:t>8</w:t>
        </w:r>
        <w:r w:rsidR="00166182" w:rsidRPr="00F848CB">
          <w:rPr>
            <w:rFonts w:cstheme="majorHAnsi"/>
            <w:noProof/>
            <w:webHidden/>
            <w:szCs w:val="24"/>
          </w:rPr>
          <w:fldChar w:fldCharType="end"/>
        </w:r>
      </w:hyperlink>
    </w:p>
    <w:p w14:paraId="7F830624" w14:textId="77777777" w:rsidR="004D69E7" w:rsidRPr="00F848CB" w:rsidRDefault="00B21522">
      <w:pPr>
        <w:pStyle w:val="TOC2"/>
        <w:tabs>
          <w:tab w:val="left" w:pos="720"/>
          <w:tab w:val="right" w:leader="dot" w:pos="9350"/>
        </w:tabs>
        <w:rPr>
          <w:rFonts w:cstheme="majorHAnsi"/>
          <w:noProof/>
          <w:szCs w:val="24"/>
        </w:rPr>
      </w:pPr>
      <w:hyperlink w:anchor="_Toc40195040" w:history="1">
        <w:r w:rsidR="004D69E7" w:rsidRPr="00F848CB">
          <w:rPr>
            <w:rStyle w:val="Hyperlink"/>
            <w:rFonts w:cstheme="majorHAnsi"/>
            <w:b/>
            <w:noProof/>
            <w:szCs w:val="24"/>
            <w:lang w:val="it-IT"/>
          </w:rPr>
          <w:t>3</w:t>
        </w:r>
        <w:r w:rsidR="00D045D0" w:rsidRPr="00F848CB">
          <w:rPr>
            <w:rStyle w:val="Hyperlink"/>
            <w:rFonts w:cstheme="majorHAnsi"/>
            <w:b/>
            <w:noProof/>
            <w:szCs w:val="24"/>
            <w:lang w:val="it-IT"/>
          </w:rPr>
          <w:t>.</w:t>
        </w:r>
        <w:r w:rsidR="00D045D0" w:rsidRPr="00F848CB">
          <w:rPr>
            <w:rFonts w:cstheme="majorHAnsi"/>
            <w:noProof/>
            <w:szCs w:val="24"/>
          </w:rPr>
          <w:t xml:space="preserve"> </w:t>
        </w:r>
        <w:r w:rsidR="004D69E7" w:rsidRPr="00F848CB">
          <w:rPr>
            <w:rStyle w:val="Hyperlink"/>
            <w:rFonts w:cstheme="majorHAnsi"/>
            <w:b/>
            <w:noProof/>
            <w:szCs w:val="24"/>
            <w:lang w:val="it-IT"/>
          </w:rPr>
          <w:t>Vizioni i Strategjis</w:t>
        </w:r>
        <w:r w:rsidR="0052702A" w:rsidRPr="00F848CB">
          <w:rPr>
            <w:rStyle w:val="Hyperlink"/>
            <w:rFonts w:cstheme="majorHAnsi"/>
            <w:b/>
            <w:noProof/>
            <w:szCs w:val="24"/>
            <w:lang w:val="it-IT"/>
          </w:rPr>
          <w:t>ë</w:t>
        </w:r>
        <w:r w:rsidR="004D69E7" w:rsidRPr="00F848CB">
          <w:rPr>
            <w:rFonts w:cstheme="majorHAnsi"/>
            <w:noProof/>
            <w:webHidden/>
            <w:szCs w:val="24"/>
          </w:rPr>
          <w:tab/>
        </w:r>
        <w:r w:rsidR="00166182" w:rsidRPr="00F848CB">
          <w:rPr>
            <w:rFonts w:cstheme="majorHAnsi"/>
            <w:noProof/>
            <w:webHidden/>
            <w:szCs w:val="24"/>
          </w:rPr>
          <w:fldChar w:fldCharType="begin"/>
        </w:r>
        <w:r w:rsidR="004D69E7" w:rsidRPr="00F848CB">
          <w:rPr>
            <w:rFonts w:cstheme="majorHAnsi"/>
            <w:noProof/>
            <w:webHidden/>
            <w:szCs w:val="24"/>
          </w:rPr>
          <w:instrText xml:space="preserve"> PAGEREF _Toc40195040 \h </w:instrText>
        </w:r>
        <w:r w:rsidR="00166182" w:rsidRPr="00F848CB">
          <w:rPr>
            <w:rFonts w:cstheme="majorHAnsi"/>
            <w:noProof/>
            <w:webHidden/>
            <w:szCs w:val="24"/>
          </w:rPr>
        </w:r>
        <w:r w:rsidR="00166182" w:rsidRPr="00F848CB">
          <w:rPr>
            <w:rFonts w:cstheme="majorHAnsi"/>
            <w:noProof/>
            <w:webHidden/>
            <w:szCs w:val="24"/>
          </w:rPr>
          <w:fldChar w:fldCharType="separate"/>
        </w:r>
        <w:r w:rsidR="008B2485" w:rsidRPr="00F848CB">
          <w:rPr>
            <w:rFonts w:cstheme="majorHAnsi"/>
            <w:noProof/>
            <w:webHidden/>
            <w:szCs w:val="24"/>
          </w:rPr>
          <w:t>9</w:t>
        </w:r>
        <w:r w:rsidR="00166182" w:rsidRPr="00F848CB">
          <w:rPr>
            <w:rFonts w:cstheme="majorHAnsi"/>
            <w:noProof/>
            <w:webHidden/>
            <w:szCs w:val="24"/>
          </w:rPr>
          <w:fldChar w:fldCharType="end"/>
        </w:r>
      </w:hyperlink>
    </w:p>
    <w:p w14:paraId="608F7E4D" w14:textId="77777777" w:rsidR="004D69E7" w:rsidRPr="00F848CB" w:rsidRDefault="00B21522">
      <w:pPr>
        <w:pStyle w:val="TOC3"/>
        <w:tabs>
          <w:tab w:val="left" w:pos="1100"/>
          <w:tab w:val="right" w:leader="dot" w:pos="9350"/>
        </w:tabs>
        <w:rPr>
          <w:rFonts w:cstheme="majorHAnsi"/>
          <w:noProof/>
          <w:szCs w:val="24"/>
        </w:rPr>
      </w:pPr>
      <w:hyperlink w:anchor="_Toc40195041" w:history="1">
        <w:r w:rsidR="004D69E7" w:rsidRPr="00F848CB">
          <w:rPr>
            <w:rStyle w:val="Hyperlink"/>
            <w:rFonts w:cstheme="majorHAnsi"/>
            <w:b/>
            <w:noProof/>
            <w:szCs w:val="24"/>
            <w:lang w:val="it-IT"/>
          </w:rPr>
          <w:t>3.1</w:t>
        </w:r>
        <w:r w:rsidR="008B2485" w:rsidRPr="00F848CB">
          <w:rPr>
            <w:rFonts w:cstheme="majorHAnsi"/>
            <w:noProof/>
            <w:szCs w:val="24"/>
          </w:rPr>
          <w:t xml:space="preserve"> </w:t>
        </w:r>
        <w:r w:rsidR="004D69E7" w:rsidRPr="00F848CB">
          <w:rPr>
            <w:rStyle w:val="Hyperlink"/>
            <w:rFonts w:cstheme="majorHAnsi"/>
            <w:b/>
            <w:noProof/>
            <w:szCs w:val="24"/>
            <w:lang w:val="it-IT"/>
          </w:rPr>
          <w:t>Vizioni</w:t>
        </w:r>
        <w:r w:rsidR="004D69E7" w:rsidRPr="00F848CB">
          <w:rPr>
            <w:rFonts w:cstheme="majorHAnsi"/>
            <w:noProof/>
            <w:webHidden/>
            <w:szCs w:val="24"/>
          </w:rPr>
          <w:tab/>
        </w:r>
        <w:r w:rsidR="00166182" w:rsidRPr="00F848CB">
          <w:rPr>
            <w:rFonts w:cstheme="majorHAnsi"/>
            <w:noProof/>
            <w:webHidden/>
            <w:szCs w:val="24"/>
          </w:rPr>
          <w:fldChar w:fldCharType="begin"/>
        </w:r>
        <w:r w:rsidR="004D69E7" w:rsidRPr="00F848CB">
          <w:rPr>
            <w:rFonts w:cstheme="majorHAnsi"/>
            <w:noProof/>
            <w:webHidden/>
            <w:szCs w:val="24"/>
          </w:rPr>
          <w:instrText xml:space="preserve"> PAGEREF _Toc40195041 \h </w:instrText>
        </w:r>
        <w:r w:rsidR="00166182" w:rsidRPr="00F848CB">
          <w:rPr>
            <w:rFonts w:cstheme="majorHAnsi"/>
            <w:noProof/>
            <w:webHidden/>
            <w:szCs w:val="24"/>
          </w:rPr>
        </w:r>
        <w:r w:rsidR="00166182" w:rsidRPr="00F848CB">
          <w:rPr>
            <w:rFonts w:cstheme="majorHAnsi"/>
            <w:noProof/>
            <w:webHidden/>
            <w:szCs w:val="24"/>
          </w:rPr>
          <w:fldChar w:fldCharType="separate"/>
        </w:r>
        <w:r w:rsidR="008B2485" w:rsidRPr="00F848CB">
          <w:rPr>
            <w:rFonts w:cstheme="majorHAnsi"/>
            <w:noProof/>
            <w:webHidden/>
            <w:szCs w:val="24"/>
          </w:rPr>
          <w:t>9</w:t>
        </w:r>
        <w:r w:rsidR="00166182" w:rsidRPr="00F848CB">
          <w:rPr>
            <w:rFonts w:cstheme="majorHAnsi"/>
            <w:noProof/>
            <w:webHidden/>
            <w:szCs w:val="24"/>
          </w:rPr>
          <w:fldChar w:fldCharType="end"/>
        </w:r>
      </w:hyperlink>
    </w:p>
    <w:p w14:paraId="7BED271C" w14:textId="77777777" w:rsidR="004D69E7" w:rsidRPr="00F848CB" w:rsidRDefault="00B21522">
      <w:pPr>
        <w:pStyle w:val="TOC3"/>
        <w:tabs>
          <w:tab w:val="right" w:leader="dot" w:pos="9350"/>
        </w:tabs>
        <w:rPr>
          <w:rFonts w:cstheme="majorHAnsi"/>
          <w:noProof/>
          <w:szCs w:val="24"/>
        </w:rPr>
      </w:pPr>
      <w:hyperlink w:anchor="_Toc40195042" w:history="1">
        <w:r w:rsidR="004D69E7" w:rsidRPr="00F848CB">
          <w:rPr>
            <w:rStyle w:val="Hyperlink"/>
            <w:rFonts w:cstheme="majorHAnsi"/>
            <w:b/>
            <w:noProof/>
            <w:szCs w:val="24"/>
            <w:lang w:val="it-IT"/>
          </w:rPr>
          <w:t>3.2 Treguesit e Impaktit dhe Treguesit e Rezultatit</w:t>
        </w:r>
        <w:r w:rsidR="004D69E7" w:rsidRPr="00F848CB">
          <w:rPr>
            <w:rFonts w:cstheme="majorHAnsi"/>
            <w:noProof/>
            <w:webHidden/>
            <w:szCs w:val="24"/>
          </w:rPr>
          <w:tab/>
        </w:r>
        <w:r w:rsidR="00166182" w:rsidRPr="00F848CB">
          <w:rPr>
            <w:rFonts w:cstheme="majorHAnsi"/>
            <w:noProof/>
            <w:webHidden/>
            <w:szCs w:val="24"/>
          </w:rPr>
          <w:fldChar w:fldCharType="begin"/>
        </w:r>
        <w:r w:rsidR="004D69E7" w:rsidRPr="00F848CB">
          <w:rPr>
            <w:rFonts w:cstheme="majorHAnsi"/>
            <w:noProof/>
            <w:webHidden/>
            <w:szCs w:val="24"/>
          </w:rPr>
          <w:instrText xml:space="preserve"> PAGEREF _Toc40195042 \h </w:instrText>
        </w:r>
        <w:r w:rsidR="00166182" w:rsidRPr="00F848CB">
          <w:rPr>
            <w:rFonts w:cstheme="majorHAnsi"/>
            <w:noProof/>
            <w:webHidden/>
            <w:szCs w:val="24"/>
          </w:rPr>
        </w:r>
        <w:r w:rsidR="00166182" w:rsidRPr="00F848CB">
          <w:rPr>
            <w:rFonts w:cstheme="majorHAnsi"/>
            <w:noProof/>
            <w:webHidden/>
            <w:szCs w:val="24"/>
          </w:rPr>
          <w:fldChar w:fldCharType="separate"/>
        </w:r>
        <w:r w:rsidR="008B2485" w:rsidRPr="00F848CB">
          <w:rPr>
            <w:rFonts w:cstheme="majorHAnsi"/>
            <w:noProof/>
            <w:webHidden/>
            <w:szCs w:val="24"/>
          </w:rPr>
          <w:t>10</w:t>
        </w:r>
        <w:r w:rsidR="00166182" w:rsidRPr="00F848CB">
          <w:rPr>
            <w:rFonts w:cstheme="majorHAnsi"/>
            <w:noProof/>
            <w:webHidden/>
            <w:szCs w:val="24"/>
          </w:rPr>
          <w:fldChar w:fldCharType="end"/>
        </w:r>
      </w:hyperlink>
    </w:p>
    <w:p w14:paraId="540266E4" w14:textId="77777777" w:rsidR="004D69E7" w:rsidRPr="00F848CB" w:rsidRDefault="00B21522">
      <w:pPr>
        <w:pStyle w:val="TOC1"/>
        <w:tabs>
          <w:tab w:val="right" w:leader="dot" w:pos="9350"/>
        </w:tabs>
        <w:rPr>
          <w:rFonts w:cstheme="majorHAnsi"/>
          <w:noProof/>
          <w:szCs w:val="24"/>
        </w:rPr>
      </w:pPr>
      <w:hyperlink w:anchor="_Toc40195043" w:history="1">
        <w:r w:rsidR="004D69E7" w:rsidRPr="00F848CB">
          <w:rPr>
            <w:rStyle w:val="Hyperlink"/>
            <w:rFonts w:cstheme="majorHAnsi"/>
            <w:b/>
            <w:noProof/>
            <w:szCs w:val="24"/>
            <w:lang w:val="it-IT" w:bidi="en-US"/>
          </w:rPr>
          <w:t>PJESA II</w:t>
        </w:r>
        <w:r w:rsidR="00F43CE2" w:rsidRPr="00F848CB">
          <w:rPr>
            <w:rStyle w:val="Hyperlink"/>
            <w:rFonts w:cstheme="majorHAnsi"/>
            <w:b/>
            <w:noProof/>
            <w:szCs w:val="24"/>
            <w:lang w:val="it-IT" w:bidi="en-US"/>
          </w:rPr>
          <w:t>:</w:t>
        </w:r>
        <w:r w:rsidR="004D69E7" w:rsidRPr="00F848CB">
          <w:rPr>
            <w:rStyle w:val="Hyperlink"/>
            <w:rFonts w:cstheme="majorHAnsi"/>
            <w:b/>
            <w:noProof/>
            <w:szCs w:val="24"/>
            <w:lang w:val="it-IT" w:bidi="en-US"/>
          </w:rPr>
          <w:t xml:space="preserve"> </w:t>
        </w:r>
        <w:r w:rsidR="008B2485" w:rsidRPr="00F848CB">
          <w:rPr>
            <w:rStyle w:val="Hyperlink"/>
            <w:rFonts w:cstheme="majorHAnsi"/>
            <w:b/>
            <w:noProof/>
            <w:szCs w:val="24"/>
            <w:lang w:val="it-IT" w:bidi="en-US"/>
          </w:rPr>
          <w:t xml:space="preserve"> </w:t>
        </w:r>
        <w:r w:rsidR="003810A9" w:rsidRPr="00F848CB">
          <w:rPr>
            <w:rStyle w:val="Hyperlink"/>
            <w:rFonts w:cstheme="majorHAnsi"/>
            <w:b/>
            <w:noProof/>
            <w:szCs w:val="24"/>
            <w:lang w:val="it-IT" w:bidi="en-US"/>
          </w:rPr>
          <w:t>Q</w:t>
        </w:r>
        <w:r w:rsidR="00D849F3" w:rsidRPr="00F848CB">
          <w:rPr>
            <w:rStyle w:val="Hyperlink"/>
            <w:rFonts w:cstheme="majorHAnsi"/>
            <w:b/>
            <w:noProof/>
            <w:szCs w:val="24"/>
            <w:lang w:val="it-IT" w:bidi="en-US"/>
          </w:rPr>
          <w:t>Ë</w:t>
        </w:r>
        <w:r w:rsidR="003810A9" w:rsidRPr="00F848CB">
          <w:rPr>
            <w:rStyle w:val="Hyperlink"/>
            <w:rFonts w:cstheme="majorHAnsi"/>
            <w:b/>
            <w:noProof/>
            <w:szCs w:val="24"/>
            <w:lang w:val="it-IT" w:bidi="en-US"/>
          </w:rPr>
          <w:t>LLIMI I POLITIKAVE DHE OBJEKTIVAT SPECIFIK</w:t>
        </w:r>
        <w:r w:rsidR="00F43CE2" w:rsidRPr="00F848CB">
          <w:rPr>
            <w:rStyle w:val="Hyperlink"/>
            <w:rFonts w:cstheme="majorHAnsi"/>
            <w:b/>
            <w:noProof/>
            <w:szCs w:val="24"/>
            <w:lang w:val="it-IT" w:bidi="en-US"/>
          </w:rPr>
          <w:t>E</w:t>
        </w:r>
        <w:r w:rsidR="003810A9" w:rsidRPr="00F848CB">
          <w:rPr>
            <w:rStyle w:val="Hyperlink"/>
            <w:rFonts w:cstheme="majorHAnsi"/>
            <w:b/>
            <w:noProof/>
            <w:szCs w:val="24"/>
            <w:lang w:val="it-IT" w:bidi="en-US"/>
          </w:rPr>
          <w:t xml:space="preserve"> T</w:t>
        </w:r>
        <w:r w:rsidR="00D849F3" w:rsidRPr="00F848CB">
          <w:rPr>
            <w:rStyle w:val="Hyperlink"/>
            <w:rFonts w:cstheme="majorHAnsi"/>
            <w:b/>
            <w:noProof/>
            <w:szCs w:val="24"/>
            <w:lang w:val="it-IT" w:bidi="en-US"/>
          </w:rPr>
          <w:t>Ë</w:t>
        </w:r>
        <w:r w:rsidR="003810A9" w:rsidRPr="00F848CB">
          <w:rPr>
            <w:rStyle w:val="Hyperlink"/>
            <w:rFonts w:cstheme="majorHAnsi"/>
            <w:b/>
            <w:noProof/>
            <w:szCs w:val="24"/>
            <w:lang w:val="it-IT" w:bidi="en-US"/>
          </w:rPr>
          <w:t xml:space="preserve"> STRATEGJIS</w:t>
        </w:r>
        <w:r w:rsidR="00D849F3" w:rsidRPr="00F848CB">
          <w:rPr>
            <w:rStyle w:val="Hyperlink"/>
            <w:rFonts w:cstheme="majorHAnsi"/>
            <w:b/>
            <w:noProof/>
            <w:szCs w:val="24"/>
            <w:lang w:val="it-IT" w:bidi="en-US"/>
          </w:rPr>
          <w:t>Ë</w:t>
        </w:r>
        <w:r w:rsidR="003810A9" w:rsidRPr="00F848CB">
          <w:rPr>
            <w:rStyle w:val="Hyperlink"/>
            <w:rFonts w:cstheme="majorHAnsi"/>
            <w:b/>
            <w:noProof/>
            <w:szCs w:val="24"/>
            <w:lang w:val="it-IT" w:bidi="en-US"/>
          </w:rPr>
          <w:t xml:space="preserve"> </w:t>
        </w:r>
        <w:r w:rsidR="004D69E7" w:rsidRPr="00F848CB">
          <w:rPr>
            <w:rFonts w:cstheme="majorHAnsi"/>
            <w:noProof/>
            <w:webHidden/>
            <w:szCs w:val="24"/>
          </w:rPr>
          <w:tab/>
        </w:r>
        <w:r w:rsidR="00166182" w:rsidRPr="00F848CB">
          <w:rPr>
            <w:rFonts w:cstheme="majorHAnsi"/>
            <w:noProof/>
            <w:webHidden/>
            <w:szCs w:val="24"/>
          </w:rPr>
          <w:fldChar w:fldCharType="begin"/>
        </w:r>
        <w:r w:rsidR="004D69E7" w:rsidRPr="00F848CB">
          <w:rPr>
            <w:rFonts w:cstheme="majorHAnsi"/>
            <w:noProof/>
            <w:webHidden/>
            <w:szCs w:val="24"/>
          </w:rPr>
          <w:instrText xml:space="preserve"> PAGEREF _Toc40195043 \h </w:instrText>
        </w:r>
        <w:r w:rsidR="00166182" w:rsidRPr="00F848CB">
          <w:rPr>
            <w:rFonts w:cstheme="majorHAnsi"/>
            <w:noProof/>
            <w:webHidden/>
            <w:szCs w:val="24"/>
          </w:rPr>
        </w:r>
        <w:r w:rsidR="00166182" w:rsidRPr="00F848CB">
          <w:rPr>
            <w:rFonts w:cstheme="majorHAnsi"/>
            <w:noProof/>
            <w:webHidden/>
            <w:szCs w:val="24"/>
          </w:rPr>
          <w:fldChar w:fldCharType="separate"/>
        </w:r>
        <w:r w:rsidR="008B2485" w:rsidRPr="00F848CB">
          <w:rPr>
            <w:rFonts w:cstheme="majorHAnsi"/>
            <w:noProof/>
            <w:webHidden/>
            <w:szCs w:val="24"/>
          </w:rPr>
          <w:t>11</w:t>
        </w:r>
        <w:r w:rsidR="00166182" w:rsidRPr="00F848CB">
          <w:rPr>
            <w:rFonts w:cstheme="majorHAnsi"/>
            <w:noProof/>
            <w:webHidden/>
            <w:szCs w:val="24"/>
          </w:rPr>
          <w:fldChar w:fldCharType="end"/>
        </w:r>
      </w:hyperlink>
    </w:p>
    <w:p w14:paraId="7B320D45" w14:textId="77777777" w:rsidR="004D69E7" w:rsidRPr="00F848CB" w:rsidRDefault="00B21522">
      <w:pPr>
        <w:pStyle w:val="TOC2"/>
        <w:tabs>
          <w:tab w:val="right" w:leader="dot" w:pos="9350"/>
        </w:tabs>
        <w:rPr>
          <w:rFonts w:cstheme="majorHAnsi"/>
          <w:noProof/>
          <w:szCs w:val="24"/>
        </w:rPr>
      </w:pPr>
      <w:hyperlink w:anchor="_Toc40195044" w:history="1">
        <w:r w:rsidR="004D69E7" w:rsidRPr="00F848CB">
          <w:rPr>
            <w:rStyle w:val="Hyperlink"/>
            <w:rFonts w:cstheme="majorHAnsi"/>
            <w:b/>
            <w:noProof/>
            <w:szCs w:val="24"/>
            <w:lang w:val="es-ES"/>
          </w:rPr>
          <w:t>4. QËLLIMI I POLITIKËS 1</w:t>
        </w:r>
        <w:r w:rsidR="008A7A4A" w:rsidRPr="00F848CB">
          <w:rPr>
            <w:rStyle w:val="Hyperlink"/>
            <w:rFonts w:cstheme="majorHAnsi"/>
            <w:b/>
            <w:noProof/>
            <w:szCs w:val="24"/>
            <w:lang w:val="es-ES"/>
          </w:rPr>
          <w:t xml:space="preserve"> - Prokurim publik efi</w:t>
        </w:r>
        <w:r w:rsidR="00F81CD6" w:rsidRPr="00F848CB">
          <w:rPr>
            <w:rStyle w:val="Hyperlink"/>
            <w:rFonts w:cstheme="majorHAnsi"/>
            <w:b/>
            <w:noProof/>
            <w:szCs w:val="24"/>
            <w:lang w:val="es-ES"/>
          </w:rPr>
          <w:t>ç</w:t>
        </w:r>
        <w:r w:rsidR="008A7A4A" w:rsidRPr="00F848CB">
          <w:rPr>
            <w:rStyle w:val="Hyperlink"/>
            <w:rFonts w:cstheme="majorHAnsi"/>
            <w:b/>
            <w:noProof/>
            <w:szCs w:val="24"/>
            <w:lang w:val="es-ES"/>
          </w:rPr>
          <w:t>ent dhe i qendruesh</w:t>
        </w:r>
        <w:r w:rsidR="00D849F3" w:rsidRPr="00F848CB">
          <w:rPr>
            <w:rStyle w:val="Hyperlink"/>
            <w:rFonts w:cstheme="majorHAnsi"/>
            <w:b/>
            <w:noProof/>
            <w:szCs w:val="24"/>
            <w:lang w:val="es-ES"/>
          </w:rPr>
          <w:t>ë</w:t>
        </w:r>
        <w:r w:rsidR="008A7A4A" w:rsidRPr="00F848CB">
          <w:rPr>
            <w:rStyle w:val="Hyperlink"/>
            <w:rFonts w:cstheme="majorHAnsi"/>
            <w:b/>
            <w:noProof/>
            <w:szCs w:val="24"/>
            <w:lang w:val="es-ES"/>
          </w:rPr>
          <w:t>m</w:t>
        </w:r>
        <w:r w:rsidR="004D69E7" w:rsidRPr="00F848CB">
          <w:rPr>
            <w:rFonts w:cstheme="majorHAnsi"/>
            <w:noProof/>
            <w:webHidden/>
            <w:szCs w:val="24"/>
          </w:rPr>
          <w:tab/>
        </w:r>
        <w:r w:rsidR="00166182" w:rsidRPr="00F848CB">
          <w:rPr>
            <w:rFonts w:cstheme="majorHAnsi"/>
            <w:noProof/>
            <w:webHidden/>
            <w:szCs w:val="24"/>
          </w:rPr>
          <w:fldChar w:fldCharType="begin"/>
        </w:r>
        <w:r w:rsidR="004D69E7" w:rsidRPr="00F848CB">
          <w:rPr>
            <w:rFonts w:cstheme="majorHAnsi"/>
            <w:noProof/>
            <w:webHidden/>
            <w:szCs w:val="24"/>
          </w:rPr>
          <w:instrText xml:space="preserve"> PAGEREF _Toc40195044 \h </w:instrText>
        </w:r>
        <w:r w:rsidR="00166182" w:rsidRPr="00F848CB">
          <w:rPr>
            <w:rFonts w:cstheme="majorHAnsi"/>
            <w:noProof/>
            <w:webHidden/>
            <w:szCs w:val="24"/>
          </w:rPr>
        </w:r>
        <w:r w:rsidR="00166182" w:rsidRPr="00F848CB">
          <w:rPr>
            <w:rFonts w:cstheme="majorHAnsi"/>
            <w:noProof/>
            <w:webHidden/>
            <w:szCs w:val="24"/>
          </w:rPr>
          <w:fldChar w:fldCharType="separate"/>
        </w:r>
        <w:r w:rsidR="008B2485" w:rsidRPr="00F848CB">
          <w:rPr>
            <w:rFonts w:cstheme="majorHAnsi"/>
            <w:noProof/>
            <w:webHidden/>
            <w:szCs w:val="24"/>
          </w:rPr>
          <w:t>13</w:t>
        </w:r>
        <w:r w:rsidR="00166182" w:rsidRPr="00F848CB">
          <w:rPr>
            <w:rFonts w:cstheme="majorHAnsi"/>
            <w:noProof/>
            <w:webHidden/>
            <w:szCs w:val="24"/>
          </w:rPr>
          <w:fldChar w:fldCharType="end"/>
        </w:r>
      </w:hyperlink>
    </w:p>
    <w:p w14:paraId="4A34051B" w14:textId="77777777" w:rsidR="004D69E7" w:rsidRPr="00F848CB" w:rsidRDefault="00B21522">
      <w:pPr>
        <w:pStyle w:val="TOC3"/>
        <w:tabs>
          <w:tab w:val="right" w:leader="dot" w:pos="9350"/>
        </w:tabs>
        <w:rPr>
          <w:rFonts w:cstheme="majorHAnsi"/>
          <w:noProof/>
          <w:szCs w:val="24"/>
        </w:rPr>
      </w:pPr>
      <w:hyperlink w:anchor="_Toc40195045" w:history="1">
        <w:r w:rsidR="004D69E7" w:rsidRPr="00F848CB">
          <w:rPr>
            <w:rStyle w:val="Hyperlink"/>
            <w:rFonts w:cstheme="majorHAnsi"/>
            <w:b/>
            <w:noProof/>
            <w:szCs w:val="24"/>
            <w:lang w:val="sq-AL"/>
          </w:rPr>
          <w:t>4.1 Objektivi Specifik 1</w:t>
        </w:r>
        <w:r w:rsidR="008A7A4A" w:rsidRPr="00F848CB">
          <w:rPr>
            <w:rStyle w:val="Hyperlink"/>
            <w:rFonts w:cstheme="majorHAnsi"/>
            <w:b/>
            <w:noProof/>
            <w:szCs w:val="24"/>
            <w:lang w:val="sq-AL"/>
          </w:rPr>
          <w:t xml:space="preserve"> </w:t>
        </w:r>
        <w:r w:rsidR="00451480" w:rsidRPr="00F848CB">
          <w:rPr>
            <w:rStyle w:val="Hyperlink"/>
            <w:rFonts w:cstheme="majorHAnsi"/>
            <w:b/>
            <w:noProof/>
            <w:szCs w:val="24"/>
            <w:lang w:val="sq-AL"/>
          </w:rPr>
          <w:t>-</w:t>
        </w:r>
        <w:r w:rsidR="008A7A4A" w:rsidRPr="00F848CB">
          <w:rPr>
            <w:rStyle w:val="Hyperlink"/>
            <w:rFonts w:cstheme="majorHAnsi"/>
            <w:b/>
            <w:noProof/>
            <w:szCs w:val="24"/>
            <w:lang w:val="sq-AL"/>
          </w:rPr>
          <w:t xml:space="preserve"> </w:t>
        </w:r>
        <w:r w:rsidR="004D69E7" w:rsidRPr="00F848CB">
          <w:rPr>
            <w:rStyle w:val="Hyperlink"/>
            <w:rFonts w:cstheme="majorHAnsi"/>
            <w:b/>
            <w:noProof/>
            <w:szCs w:val="24"/>
            <w:lang w:val="sq-AL"/>
          </w:rPr>
          <w:t>Përmirësimi i legjislacionit të prokurimit dhe përafrimi me acquis-në e BE-së</w:t>
        </w:r>
        <w:r w:rsidR="004D69E7" w:rsidRPr="00F848CB">
          <w:rPr>
            <w:rFonts w:cstheme="majorHAnsi"/>
            <w:noProof/>
            <w:webHidden/>
            <w:szCs w:val="24"/>
          </w:rPr>
          <w:tab/>
        </w:r>
        <w:r w:rsidR="00166182" w:rsidRPr="00F848CB">
          <w:rPr>
            <w:rFonts w:cstheme="majorHAnsi"/>
            <w:noProof/>
            <w:webHidden/>
            <w:szCs w:val="24"/>
          </w:rPr>
          <w:fldChar w:fldCharType="begin"/>
        </w:r>
        <w:r w:rsidR="004D69E7" w:rsidRPr="00F848CB">
          <w:rPr>
            <w:rFonts w:cstheme="majorHAnsi"/>
            <w:noProof/>
            <w:webHidden/>
            <w:szCs w:val="24"/>
          </w:rPr>
          <w:instrText xml:space="preserve"> PAGEREF _Toc40195045 \h </w:instrText>
        </w:r>
        <w:r w:rsidR="00166182" w:rsidRPr="00F848CB">
          <w:rPr>
            <w:rFonts w:cstheme="majorHAnsi"/>
            <w:noProof/>
            <w:webHidden/>
            <w:szCs w:val="24"/>
          </w:rPr>
        </w:r>
        <w:r w:rsidR="00166182" w:rsidRPr="00F848CB">
          <w:rPr>
            <w:rFonts w:cstheme="majorHAnsi"/>
            <w:noProof/>
            <w:webHidden/>
            <w:szCs w:val="24"/>
          </w:rPr>
          <w:fldChar w:fldCharType="separate"/>
        </w:r>
        <w:r w:rsidR="008B2485" w:rsidRPr="00F848CB">
          <w:rPr>
            <w:rFonts w:cstheme="majorHAnsi"/>
            <w:noProof/>
            <w:webHidden/>
            <w:szCs w:val="24"/>
          </w:rPr>
          <w:t>13</w:t>
        </w:r>
        <w:r w:rsidR="00166182" w:rsidRPr="00F848CB">
          <w:rPr>
            <w:rFonts w:cstheme="majorHAnsi"/>
            <w:noProof/>
            <w:webHidden/>
            <w:szCs w:val="24"/>
          </w:rPr>
          <w:fldChar w:fldCharType="end"/>
        </w:r>
      </w:hyperlink>
    </w:p>
    <w:p w14:paraId="48B4AC28" w14:textId="77777777" w:rsidR="004D69E7" w:rsidRPr="00F848CB" w:rsidRDefault="00B21522">
      <w:pPr>
        <w:pStyle w:val="TOC3"/>
        <w:tabs>
          <w:tab w:val="right" w:leader="dot" w:pos="9350"/>
        </w:tabs>
        <w:rPr>
          <w:rFonts w:cstheme="majorHAnsi"/>
          <w:noProof/>
          <w:szCs w:val="24"/>
        </w:rPr>
      </w:pPr>
      <w:hyperlink w:anchor="_Toc40195046" w:history="1">
        <w:r w:rsidR="004D69E7" w:rsidRPr="00F848CB">
          <w:rPr>
            <w:rStyle w:val="Hyperlink"/>
            <w:rFonts w:cstheme="majorHAnsi"/>
            <w:b/>
            <w:noProof/>
            <w:szCs w:val="24"/>
            <w:lang w:val="es-ES"/>
          </w:rPr>
          <w:t>4.2 Objektivi Specifik 2</w:t>
        </w:r>
        <w:r w:rsidR="00451480" w:rsidRPr="00F848CB">
          <w:rPr>
            <w:rStyle w:val="Hyperlink"/>
            <w:rFonts w:cstheme="majorHAnsi"/>
            <w:b/>
            <w:noProof/>
            <w:szCs w:val="24"/>
            <w:lang w:val="es-ES"/>
          </w:rPr>
          <w:t xml:space="preserve"> </w:t>
        </w:r>
        <w:r w:rsidR="008A7A4A" w:rsidRPr="00F848CB">
          <w:rPr>
            <w:rStyle w:val="Hyperlink"/>
            <w:rFonts w:cstheme="majorHAnsi"/>
            <w:b/>
            <w:noProof/>
            <w:szCs w:val="24"/>
            <w:lang w:val="es-ES"/>
          </w:rPr>
          <w:t xml:space="preserve">- </w:t>
        </w:r>
        <w:r w:rsidR="00451480" w:rsidRPr="00F848CB">
          <w:rPr>
            <w:rStyle w:val="Hyperlink"/>
            <w:rFonts w:cstheme="majorHAnsi"/>
            <w:b/>
            <w:noProof/>
            <w:szCs w:val="24"/>
            <w:lang w:val="es-ES"/>
          </w:rPr>
          <w:t>Fuqizimi i rolit të Agjencisë së Prokurimit Publik</w:t>
        </w:r>
        <w:r w:rsidR="004D69E7" w:rsidRPr="00F848CB">
          <w:rPr>
            <w:rStyle w:val="Hyperlink"/>
            <w:rFonts w:cstheme="majorHAnsi"/>
            <w:noProof/>
            <w:webHidden/>
            <w:szCs w:val="24"/>
          </w:rPr>
          <w:tab/>
        </w:r>
        <w:r w:rsidR="00166182" w:rsidRPr="00F848CB">
          <w:rPr>
            <w:rStyle w:val="Hyperlink"/>
            <w:rFonts w:cstheme="majorHAnsi"/>
            <w:noProof/>
            <w:webHidden/>
            <w:szCs w:val="24"/>
          </w:rPr>
          <w:fldChar w:fldCharType="begin"/>
        </w:r>
        <w:r w:rsidR="004D69E7" w:rsidRPr="00F848CB">
          <w:rPr>
            <w:rStyle w:val="Hyperlink"/>
            <w:rFonts w:cstheme="majorHAnsi"/>
            <w:noProof/>
            <w:webHidden/>
            <w:szCs w:val="24"/>
          </w:rPr>
          <w:instrText xml:space="preserve"> PAGEREF _Toc40195046 \h </w:instrText>
        </w:r>
        <w:r w:rsidR="00166182" w:rsidRPr="00F848CB">
          <w:rPr>
            <w:rStyle w:val="Hyperlink"/>
            <w:rFonts w:cstheme="majorHAnsi"/>
            <w:noProof/>
            <w:webHidden/>
            <w:szCs w:val="24"/>
          </w:rPr>
        </w:r>
        <w:r w:rsidR="00166182" w:rsidRPr="00F848CB">
          <w:rPr>
            <w:rStyle w:val="Hyperlink"/>
            <w:rFonts w:cstheme="majorHAnsi"/>
            <w:noProof/>
            <w:webHidden/>
            <w:szCs w:val="24"/>
          </w:rPr>
          <w:fldChar w:fldCharType="separate"/>
        </w:r>
        <w:r w:rsidR="008B2485" w:rsidRPr="00F848CB">
          <w:rPr>
            <w:rStyle w:val="Hyperlink"/>
            <w:rFonts w:cstheme="majorHAnsi"/>
            <w:noProof/>
            <w:webHidden/>
            <w:szCs w:val="24"/>
          </w:rPr>
          <w:t>15</w:t>
        </w:r>
        <w:r w:rsidR="00166182" w:rsidRPr="00F848CB">
          <w:rPr>
            <w:rStyle w:val="Hyperlink"/>
            <w:rFonts w:cstheme="majorHAnsi"/>
            <w:noProof/>
            <w:webHidden/>
            <w:szCs w:val="24"/>
          </w:rPr>
          <w:fldChar w:fldCharType="end"/>
        </w:r>
      </w:hyperlink>
    </w:p>
    <w:p w14:paraId="563D6215" w14:textId="77777777" w:rsidR="004D69E7" w:rsidRPr="00F848CB" w:rsidRDefault="00B21522">
      <w:pPr>
        <w:pStyle w:val="TOC3"/>
        <w:tabs>
          <w:tab w:val="right" w:leader="dot" w:pos="9350"/>
        </w:tabs>
        <w:rPr>
          <w:rFonts w:cstheme="majorHAnsi"/>
          <w:noProof/>
          <w:szCs w:val="24"/>
        </w:rPr>
      </w:pPr>
      <w:hyperlink w:anchor="_Toc40195047" w:history="1">
        <w:r w:rsidR="004D69E7" w:rsidRPr="00F848CB">
          <w:rPr>
            <w:rStyle w:val="Hyperlink"/>
            <w:rFonts w:cstheme="majorHAnsi"/>
            <w:b/>
            <w:noProof/>
            <w:szCs w:val="24"/>
            <w:lang w:val="sq-AL"/>
          </w:rPr>
          <w:t>4.3 Objektivi Specifik 3</w:t>
        </w:r>
        <w:r w:rsidR="00451480" w:rsidRPr="00F848CB">
          <w:rPr>
            <w:rStyle w:val="Hyperlink"/>
            <w:rFonts w:cstheme="majorHAnsi"/>
            <w:b/>
            <w:noProof/>
            <w:szCs w:val="24"/>
            <w:lang w:val="sq-AL"/>
          </w:rPr>
          <w:t xml:space="preserve"> -</w:t>
        </w:r>
        <w:r w:rsidR="00451480" w:rsidRPr="00F848CB">
          <w:rPr>
            <w:rStyle w:val="Hyperlink"/>
            <w:rFonts w:eastAsiaTheme="minorHAnsi" w:cstheme="majorHAnsi"/>
            <w:bCs/>
            <w:noProof/>
            <w:szCs w:val="24"/>
            <w:lang w:val="sq-AL"/>
          </w:rPr>
          <w:t xml:space="preserve"> </w:t>
        </w:r>
        <w:r w:rsidR="00451480" w:rsidRPr="00F848CB">
          <w:rPr>
            <w:rStyle w:val="Hyperlink"/>
            <w:rFonts w:cstheme="majorHAnsi"/>
            <w:b/>
            <w:bCs/>
            <w:noProof/>
            <w:szCs w:val="24"/>
            <w:lang w:val="sq-AL"/>
          </w:rPr>
          <w:t>Organizimi i sistemit të prokurimit dhe Profesionalizimi</w:t>
        </w:r>
        <w:r w:rsidR="00451480" w:rsidRPr="00F848CB">
          <w:rPr>
            <w:rStyle w:val="Hyperlink"/>
            <w:rFonts w:cstheme="majorHAnsi"/>
            <w:b/>
            <w:noProof/>
            <w:szCs w:val="24"/>
            <w:lang w:val="sq-AL"/>
          </w:rPr>
          <w:t xml:space="preserve"> </w:t>
        </w:r>
        <w:r w:rsidR="004D69E7" w:rsidRPr="00F848CB">
          <w:rPr>
            <w:rStyle w:val="Hyperlink"/>
            <w:rFonts w:cstheme="majorHAnsi"/>
            <w:noProof/>
            <w:webHidden/>
            <w:szCs w:val="24"/>
          </w:rPr>
          <w:tab/>
        </w:r>
        <w:r w:rsidR="00166182" w:rsidRPr="00F848CB">
          <w:rPr>
            <w:rStyle w:val="Hyperlink"/>
            <w:rFonts w:cstheme="majorHAnsi"/>
            <w:noProof/>
            <w:webHidden/>
            <w:szCs w:val="24"/>
          </w:rPr>
          <w:fldChar w:fldCharType="begin"/>
        </w:r>
        <w:r w:rsidR="004D69E7" w:rsidRPr="00F848CB">
          <w:rPr>
            <w:rStyle w:val="Hyperlink"/>
            <w:rFonts w:cstheme="majorHAnsi"/>
            <w:noProof/>
            <w:webHidden/>
            <w:szCs w:val="24"/>
          </w:rPr>
          <w:instrText xml:space="preserve"> PAGEREF _Toc40195047 \h </w:instrText>
        </w:r>
        <w:r w:rsidR="00166182" w:rsidRPr="00F848CB">
          <w:rPr>
            <w:rStyle w:val="Hyperlink"/>
            <w:rFonts w:cstheme="majorHAnsi"/>
            <w:noProof/>
            <w:webHidden/>
            <w:szCs w:val="24"/>
          </w:rPr>
        </w:r>
        <w:r w:rsidR="00166182" w:rsidRPr="00F848CB">
          <w:rPr>
            <w:rStyle w:val="Hyperlink"/>
            <w:rFonts w:cstheme="majorHAnsi"/>
            <w:noProof/>
            <w:webHidden/>
            <w:szCs w:val="24"/>
          </w:rPr>
          <w:fldChar w:fldCharType="separate"/>
        </w:r>
        <w:r w:rsidR="008B2485" w:rsidRPr="00F848CB">
          <w:rPr>
            <w:rStyle w:val="Hyperlink"/>
            <w:rFonts w:cstheme="majorHAnsi"/>
            <w:noProof/>
            <w:webHidden/>
            <w:szCs w:val="24"/>
          </w:rPr>
          <w:t>16</w:t>
        </w:r>
        <w:r w:rsidR="00166182" w:rsidRPr="00F848CB">
          <w:rPr>
            <w:rStyle w:val="Hyperlink"/>
            <w:rFonts w:cstheme="majorHAnsi"/>
            <w:noProof/>
            <w:webHidden/>
            <w:szCs w:val="24"/>
          </w:rPr>
          <w:fldChar w:fldCharType="end"/>
        </w:r>
      </w:hyperlink>
    </w:p>
    <w:p w14:paraId="0BE89A85" w14:textId="77777777" w:rsidR="004D69E7" w:rsidRPr="00F848CB" w:rsidRDefault="00B21522">
      <w:pPr>
        <w:pStyle w:val="TOC3"/>
        <w:tabs>
          <w:tab w:val="right" w:leader="dot" w:pos="9350"/>
        </w:tabs>
        <w:rPr>
          <w:rFonts w:cstheme="majorHAnsi"/>
          <w:noProof/>
          <w:szCs w:val="24"/>
        </w:rPr>
      </w:pPr>
      <w:hyperlink w:anchor="_Toc40195048" w:history="1">
        <w:r w:rsidR="004D69E7" w:rsidRPr="00F848CB">
          <w:rPr>
            <w:rStyle w:val="Hyperlink"/>
            <w:rFonts w:cstheme="majorHAnsi"/>
            <w:b/>
            <w:noProof/>
            <w:szCs w:val="24"/>
            <w:lang w:val="it-IT"/>
          </w:rPr>
          <w:t>4.4 Objektivi Specifik 4</w:t>
        </w:r>
        <w:r w:rsidR="00451480" w:rsidRPr="00F848CB">
          <w:rPr>
            <w:rStyle w:val="Hyperlink"/>
            <w:rFonts w:cstheme="majorHAnsi"/>
            <w:b/>
            <w:noProof/>
            <w:szCs w:val="24"/>
            <w:lang w:val="it-IT"/>
          </w:rPr>
          <w:t xml:space="preserve"> - </w:t>
        </w:r>
        <w:r w:rsidR="00451480" w:rsidRPr="00F848CB">
          <w:rPr>
            <w:rStyle w:val="Hyperlink"/>
            <w:rFonts w:cstheme="majorHAnsi"/>
            <w:b/>
            <w:bCs/>
            <w:noProof/>
            <w:szCs w:val="24"/>
            <w:lang w:val="sq-AL"/>
          </w:rPr>
          <w:t xml:space="preserve">Përgatitja dhe planifikimi i prokurimit </w:t>
        </w:r>
        <w:r w:rsidR="004D69E7" w:rsidRPr="00F848CB">
          <w:rPr>
            <w:rStyle w:val="Hyperlink"/>
            <w:rFonts w:cstheme="majorHAnsi"/>
            <w:noProof/>
            <w:webHidden/>
            <w:szCs w:val="24"/>
          </w:rPr>
          <w:tab/>
        </w:r>
        <w:r w:rsidR="00166182" w:rsidRPr="00F848CB">
          <w:rPr>
            <w:rStyle w:val="Hyperlink"/>
            <w:rFonts w:cstheme="majorHAnsi"/>
            <w:noProof/>
            <w:webHidden/>
            <w:szCs w:val="24"/>
          </w:rPr>
          <w:fldChar w:fldCharType="begin"/>
        </w:r>
        <w:r w:rsidR="004D69E7" w:rsidRPr="00F848CB">
          <w:rPr>
            <w:rStyle w:val="Hyperlink"/>
            <w:rFonts w:cstheme="majorHAnsi"/>
            <w:noProof/>
            <w:webHidden/>
            <w:szCs w:val="24"/>
          </w:rPr>
          <w:instrText xml:space="preserve"> PAGEREF _Toc40195048 \h </w:instrText>
        </w:r>
        <w:r w:rsidR="00166182" w:rsidRPr="00F848CB">
          <w:rPr>
            <w:rStyle w:val="Hyperlink"/>
            <w:rFonts w:cstheme="majorHAnsi"/>
            <w:noProof/>
            <w:webHidden/>
            <w:szCs w:val="24"/>
          </w:rPr>
        </w:r>
        <w:r w:rsidR="00166182" w:rsidRPr="00F848CB">
          <w:rPr>
            <w:rStyle w:val="Hyperlink"/>
            <w:rFonts w:cstheme="majorHAnsi"/>
            <w:noProof/>
            <w:webHidden/>
            <w:szCs w:val="24"/>
          </w:rPr>
          <w:fldChar w:fldCharType="separate"/>
        </w:r>
        <w:r w:rsidR="008B2485" w:rsidRPr="00F848CB">
          <w:rPr>
            <w:rStyle w:val="Hyperlink"/>
            <w:rFonts w:cstheme="majorHAnsi"/>
            <w:noProof/>
            <w:webHidden/>
            <w:szCs w:val="24"/>
          </w:rPr>
          <w:t>19</w:t>
        </w:r>
        <w:r w:rsidR="00166182" w:rsidRPr="00F848CB">
          <w:rPr>
            <w:rStyle w:val="Hyperlink"/>
            <w:rFonts w:cstheme="majorHAnsi"/>
            <w:noProof/>
            <w:webHidden/>
            <w:szCs w:val="24"/>
          </w:rPr>
          <w:fldChar w:fldCharType="end"/>
        </w:r>
      </w:hyperlink>
    </w:p>
    <w:p w14:paraId="757CA074" w14:textId="77777777" w:rsidR="004D69E7" w:rsidRPr="00F848CB" w:rsidRDefault="00B21522">
      <w:pPr>
        <w:pStyle w:val="TOC3"/>
        <w:tabs>
          <w:tab w:val="right" w:leader="dot" w:pos="9350"/>
        </w:tabs>
        <w:rPr>
          <w:rFonts w:cstheme="majorHAnsi"/>
          <w:noProof/>
          <w:szCs w:val="24"/>
        </w:rPr>
      </w:pPr>
      <w:hyperlink w:anchor="_Toc40195049" w:history="1">
        <w:r w:rsidR="004D69E7" w:rsidRPr="00F848CB">
          <w:rPr>
            <w:rStyle w:val="Hyperlink"/>
            <w:rFonts w:cstheme="majorHAnsi"/>
            <w:b/>
            <w:noProof/>
            <w:szCs w:val="24"/>
            <w:lang w:val="it-IT"/>
          </w:rPr>
          <w:t>4.5 Objektivi Specifik 5</w:t>
        </w:r>
        <w:r w:rsidR="00451480" w:rsidRPr="00F848CB">
          <w:rPr>
            <w:rStyle w:val="Hyperlink"/>
            <w:rFonts w:cstheme="majorHAnsi"/>
            <w:b/>
            <w:noProof/>
            <w:szCs w:val="24"/>
            <w:lang w:val="it-IT"/>
          </w:rPr>
          <w:t xml:space="preserve"> - </w:t>
        </w:r>
        <w:r w:rsidR="00451480" w:rsidRPr="00F848CB">
          <w:rPr>
            <w:rStyle w:val="Hyperlink"/>
            <w:rFonts w:cstheme="majorHAnsi"/>
            <w:b/>
            <w:bCs/>
            <w:noProof/>
            <w:szCs w:val="24"/>
            <w:lang w:val="sq-AL"/>
          </w:rPr>
          <w:t xml:space="preserve">Vlerësimi dhe dhënia e kontratave </w:t>
        </w:r>
        <w:r w:rsidR="004D69E7" w:rsidRPr="00F848CB">
          <w:rPr>
            <w:rStyle w:val="Hyperlink"/>
            <w:rFonts w:cstheme="majorHAnsi"/>
            <w:noProof/>
            <w:webHidden/>
            <w:szCs w:val="24"/>
          </w:rPr>
          <w:tab/>
        </w:r>
        <w:r w:rsidR="00166182" w:rsidRPr="00F848CB">
          <w:rPr>
            <w:rStyle w:val="Hyperlink"/>
            <w:rFonts w:cstheme="majorHAnsi"/>
            <w:noProof/>
            <w:webHidden/>
            <w:szCs w:val="24"/>
          </w:rPr>
          <w:fldChar w:fldCharType="begin"/>
        </w:r>
        <w:r w:rsidR="004D69E7" w:rsidRPr="00F848CB">
          <w:rPr>
            <w:rStyle w:val="Hyperlink"/>
            <w:rFonts w:cstheme="majorHAnsi"/>
            <w:noProof/>
            <w:webHidden/>
            <w:szCs w:val="24"/>
          </w:rPr>
          <w:instrText xml:space="preserve"> PAGEREF _Toc40195049 \h </w:instrText>
        </w:r>
        <w:r w:rsidR="00166182" w:rsidRPr="00F848CB">
          <w:rPr>
            <w:rStyle w:val="Hyperlink"/>
            <w:rFonts w:cstheme="majorHAnsi"/>
            <w:noProof/>
            <w:webHidden/>
            <w:szCs w:val="24"/>
          </w:rPr>
        </w:r>
        <w:r w:rsidR="00166182" w:rsidRPr="00F848CB">
          <w:rPr>
            <w:rStyle w:val="Hyperlink"/>
            <w:rFonts w:cstheme="majorHAnsi"/>
            <w:noProof/>
            <w:webHidden/>
            <w:szCs w:val="24"/>
          </w:rPr>
          <w:fldChar w:fldCharType="separate"/>
        </w:r>
        <w:r w:rsidR="008B2485" w:rsidRPr="00F848CB">
          <w:rPr>
            <w:rStyle w:val="Hyperlink"/>
            <w:rFonts w:cstheme="majorHAnsi"/>
            <w:noProof/>
            <w:webHidden/>
            <w:szCs w:val="24"/>
          </w:rPr>
          <w:t>21</w:t>
        </w:r>
        <w:r w:rsidR="00166182" w:rsidRPr="00F848CB">
          <w:rPr>
            <w:rStyle w:val="Hyperlink"/>
            <w:rFonts w:cstheme="majorHAnsi"/>
            <w:noProof/>
            <w:webHidden/>
            <w:szCs w:val="24"/>
          </w:rPr>
          <w:fldChar w:fldCharType="end"/>
        </w:r>
      </w:hyperlink>
    </w:p>
    <w:p w14:paraId="49246E90" w14:textId="77777777" w:rsidR="004D69E7" w:rsidRPr="00F848CB" w:rsidRDefault="00B21522">
      <w:pPr>
        <w:pStyle w:val="TOC3"/>
        <w:tabs>
          <w:tab w:val="right" w:leader="dot" w:pos="9350"/>
        </w:tabs>
        <w:rPr>
          <w:rFonts w:cstheme="majorHAnsi"/>
          <w:noProof/>
          <w:szCs w:val="24"/>
        </w:rPr>
      </w:pPr>
      <w:hyperlink w:anchor="_Toc40195050" w:history="1">
        <w:r w:rsidR="004D69E7" w:rsidRPr="00F848CB">
          <w:rPr>
            <w:rStyle w:val="Hyperlink"/>
            <w:rFonts w:cstheme="majorHAnsi"/>
            <w:b/>
            <w:noProof/>
            <w:szCs w:val="24"/>
            <w:lang w:val="es-ES"/>
          </w:rPr>
          <w:t>4.6 Objektivi Specifik 6</w:t>
        </w:r>
        <w:r w:rsidR="00451480" w:rsidRPr="00F848CB">
          <w:rPr>
            <w:rStyle w:val="Hyperlink"/>
            <w:rFonts w:cstheme="majorHAnsi"/>
            <w:b/>
            <w:noProof/>
            <w:szCs w:val="24"/>
            <w:lang w:val="es-ES"/>
          </w:rPr>
          <w:t xml:space="preserve"> - Rritja e konkurrencës në procedurat e prokurimit</w:t>
        </w:r>
        <w:r w:rsidR="004D69E7" w:rsidRPr="00F848CB">
          <w:rPr>
            <w:rFonts w:cstheme="majorHAnsi"/>
            <w:noProof/>
            <w:webHidden/>
            <w:szCs w:val="24"/>
          </w:rPr>
          <w:tab/>
        </w:r>
        <w:r w:rsidR="00166182" w:rsidRPr="00F848CB">
          <w:rPr>
            <w:rFonts w:cstheme="majorHAnsi"/>
            <w:noProof/>
            <w:webHidden/>
            <w:szCs w:val="24"/>
          </w:rPr>
          <w:fldChar w:fldCharType="begin"/>
        </w:r>
        <w:r w:rsidR="004D69E7" w:rsidRPr="00F848CB">
          <w:rPr>
            <w:rFonts w:cstheme="majorHAnsi"/>
            <w:noProof/>
            <w:webHidden/>
            <w:szCs w:val="24"/>
          </w:rPr>
          <w:instrText xml:space="preserve"> PAGEREF _Toc40195050 \h </w:instrText>
        </w:r>
        <w:r w:rsidR="00166182" w:rsidRPr="00F848CB">
          <w:rPr>
            <w:rFonts w:cstheme="majorHAnsi"/>
            <w:noProof/>
            <w:webHidden/>
            <w:szCs w:val="24"/>
          </w:rPr>
        </w:r>
        <w:r w:rsidR="00166182" w:rsidRPr="00F848CB">
          <w:rPr>
            <w:rFonts w:cstheme="majorHAnsi"/>
            <w:noProof/>
            <w:webHidden/>
            <w:szCs w:val="24"/>
          </w:rPr>
          <w:fldChar w:fldCharType="separate"/>
        </w:r>
        <w:r w:rsidR="008B2485" w:rsidRPr="00F848CB">
          <w:rPr>
            <w:rFonts w:cstheme="majorHAnsi"/>
            <w:noProof/>
            <w:webHidden/>
            <w:szCs w:val="24"/>
          </w:rPr>
          <w:t>22</w:t>
        </w:r>
        <w:r w:rsidR="00166182" w:rsidRPr="00F848CB">
          <w:rPr>
            <w:rFonts w:cstheme="majorHAnsi"/>
            <w:noProof/>
            <w:webHidden/>
            <w:szCs w:val="24"/>
          </w:rPr>
          <w:fldChar w:fldCharType="end"/>
        </w:r>
      </w:hyperlink>
    </w:p>
    <w:p w14:paraId="15B25DDC" w14:textId="77777777" w:rsidR="004D69E7" w:rsidRPr="00F848CB" w:rsidRDefault="00B21522">
      <w:pPr>
        <w:pStyle w:val="TOC3"/>
        <w:tabs>
          <w:tab w:val="right" w:leader="dot" w:pos="9350"/>
        </w:tabs>
        <w:rPr>
          <w:rFonts w:cstheme="majorHAnsi"/>
          <w:noProof/>
          <w:szCs w:val="24"/>
        </w:rPr>
      </w:pPr>
      <w:hyperlink w:anchor="_Toc40195051" w:history="1">
        <w:r w:rsidR="004D69E7" w:rsidRPr="00F848CB">
          <w:rPr>
            <w:rStyle w:val="Hyperlink"/>
            <w:rFonts w:cstheme="majorHAnsi"/>
            <w:b/>
            <w:noProof/>
            <w:szCs w:val="24"/>
            <w:lang w:val="it-IT"/>
          </w:rPr>
          <w:t>4.7 Objektivi Specifik 7</w:t>
        </w:r>
        <w:r w:rsidR="00451480" w:rsidRPr="00F848CB">
          <w:rPr>
            <w:rStyle w:val="Hyperlink"/>
            <w:rFonts w:cstheme="majorHAnsi"/>
            <w:b/>
            <w:noProof/>
            <w:szCs w:val="24"/>
            <w:lang w:val="it-IT"/>
          </w:rPr>
          <w:t xml:space="preserve"> - Menaxhimi i  kontratave </w:t>
        </w:r>
        <w:r w:rsidR="004D69E7" w:rsidRPr="00F848CB">
          <w:rPr>
            <w:rFonts w:cstheme="majorHAnsi"/>
            <w:noProof/>
            <w:webHidden/>
            <w:szCs w:val="24"/>
          </w:rPr>
          <w:tab/>
        </w:r>
        <w:r w:rsidR="00166182" w:rsidRPr="00F848CB">
          <w:rPr>
            <w:rFonts w:cstheme="majorHAnsi"/>
            <w:noProof/>
            <w:webHidden/>
            <w:szCs w:val="24"/>
          </w:rPr>
          <w:fldChar w:fldCharType="begin"/>
        </w:r>
        <w:r w:rsidR="004D69E7" w:rsidRPr="00F848CB">
          <w:rPr>
            <w:rFonts w:cstheme="majorHAnsi"/>
            <w:noProof/>
            <w:webHidden/>
            <w:szCs w:val="24"/>
          </w:rPr>
          <w:instrText xml:space="preserve"> PAGEREF _Toc40195051 \h </w:instrText>
        </w:r>
        <w:r w:rsidR="00166182" w:rsidRPr="00F848CB">
          <w:rPr>
            <w:rFonts w:cstheme="majorHAnsi"/>
            <w:noProof/>
            <w:webHidden/>
            <w:szCs w:val="24"/>
          </w:rPr>
        </w:r>
        <w:r w:rsidR="00166182" w:rsidRPr="00F848CB">
          <w:rPr>
            <w:rFonts w:cstheme="majorHAnsi"/>
            <w:noProof/>
            <w:webHidden/>
            <w:szCs w:val="24"/>
          </w:rPr>
          <w:fldChar w:fldCharType="separate"/>
        </w:r>
        <w:r w:rsidR="008B2485" w:rsidRPr="00F848CB">
          <w:rPr>
            <w:rFonts w:cstheme="majorHAnsi"/>
            <w:noProof/>
            <w:webHidden/>
            <w:szCs w:val="24"/>
          </w:rPr>
          <w:t>24</w:t>
        </w:r>
        <w:r w:rsidR="00166182" w:rsidRPr="00F848CB">
          <w:rPr>
            <w:rFonts w:cstheme="majorHAnsi"/>
            <w:noProof/>
            <w:webHidden/>
            <w:szCs w:val="24"/>
          </w:rPr>
          <w:fldChar w:fldCharType="end"/>
        </w:r>
      </w:hyperlink>
    </w:p>
    <w:p w14:paraId="76C788B3" w14:textId="77777777" w:rsidR="004D69E7" w:rsidRPr="00F848CB" w:rsidRDefault="00B21522">
      <w:pPr>
        <w:pStyle w:val="TOC3"/>
        <w:tabs>
          <w:tab w:val="right" w:leader="dot" w:pos="9350"/>
        </w:tabs>
        <w:rPr>
          <w:rFonts w:cstheme="majorHAnsi"/>
          <w:noProof/>
          <w:szCs w:val="24"/>
        </w:rPr>
      </w:pPr>
      <w:hyperlink w:anchor="_Toc40195052" w:history="1">
        <w:r w:rsidR="004D69E7" w:rsidRPr="00F848CB">
          <w:rPr>
            <w:rStyle w:val="Hyperlink"/>
            <w:rFonts w:cstheme="majorHAnsi"/>
            <w:b/>
            <w:noProof/>
            <w:szCs w:val="24"/>
            <w:lang w:val="sq-AL"/>
          </w:rPr>
          <w:t>4.8 Objektivi Specifik 8</w:t>
        </w:r>
        <w:r w:rsidR="00451480" w:rsidRPr="00F848CB">
          <w:rPr>
            <w:rStyle w:val="Hyperlink"/>
            <w:rFonts w:cstheme="majorHAnsi"/>
            <w:b/>
            <w:noProof/>
            <w:szCs w:val="24"/>
            <w:lang w:val="sq-AL"/>
          </w:rPr>
          <w:t xml:space="preserve"> - </w:t>
        </w:r>
        <w:r w:rsidR="00451480" w:rsidRPr="00F848CB">
          <w:rPr>
            <w:rStyle w:val="Hyperlink"/>
            <w:rFonts w:cstheme="majorHAnsi"/>
            <w:b/>
            <w:bCs/>
            <w:noProof/>
            <w:szCs w:val="24"/>
            <w:lang w:val="sq-AL"/>
          </w:rPr>
          <w:t xml:space="preserve">Prokurim i qendrueshëm </w:t>
        </w:r>
        <w:r w:rsidR="004D69E7" w:rsidRPr="00F848CB">
          <w:rPr>
            <w:rStyle w:val="Hyperlink"/>
            <w:rFonts w:cstheme="majorHAnsi"/>
            <w:noProof/>
            <w:webHidden/>
            <w:szCs w:val="24"/>
          </w:rPr>
          <w:tab/>
        </w:r>
        <w:r w:rsidR="00166182" w:rsidRPr="00F848CB">
          <w:rPr>
            <w:rStyle w:val="Hyperlink"/>
            <w:rFonts w:cstheme="majorHAnsi"/>
            <w:noProof/>
            <w:webHidden/>
            <w:szCs w:val="24"/>
          </w:rPr>
          <w:fldChar w:fldCharType="begin"/>
        </w:r>
        <w:r w:rsidR="004D69E7" w:rsidRPr="00F848CB">
          <w:rPr>
            <w:rStyle w:val="Hyperlink"/>
            <w:rFonts w:cstheme="majorHAnsi"/>
            <w:noProof/>
            <w:webHidden/>
            <w:szCs w:val="24"/>
          </w:rPr>
          <w:instrText xml:space="preserve"> PAGEREF _Toc40195052 \h </w:instrText>
        </w:r>
        <w:r w:rsidR="00166182" w:rsidRPr="00F848CB">
          <w:rPr>
            <w:rStyle w:val="Hyperlink"/>
            <w:rFonts w:cstheme="majorHAnsi"/>
            <w:noProof/>
            <w:webHidden/>
            <w:szCs w:val="24"/>
          </w:rPr>
        </w:r>
        <w:r w:rsidR="00166182" w:rsidRPr="00F848CB">
          <w:rPr>
            <w:rStyle w:val="Hyperlink"/>
            <w:rFonts w:cstheme="majorHAnsi"/>
            <w:noProof/>
            <w:webHidden/>
            <w:szCs w:val="24"/>
          </w:rPr>
          <w:fldChar w:fldCharType="separate"/>
        </w:r>
        <w:r w:rsidR="008B2485" w:rsidRPr="00F848CB">
          <w:rPr>
            <w:rStyle w:val="Hyperlink"/>
            <w:rFonts w:cstheme="majorHAnsi"/>
            <w:noProof/>
            <w:webHidden/>
            <w:szCs w:val="24"/>
          </w:rPr>
          <w:t>26</w:t>
        </w:r>
        <w:r w:rsidR="00166182" w:rsidRPr="00F848CB">
          <w:rPr>
            <w:rStyle w:val="Hyperlink"/>
            <w:rFonts w:cstheme="majorHAnsi"/>
            <w:noProof/>
            <w:webHidden/>
            <w:szCs w:val="24"/>
          </w:rPr>
          <w:fldChar w:fldCharType="end"/>
        </w:r>
      </w:hyperlink>
    </w:p>
    <w:p w14:paraId="5FD43BAD" w14:textId="77777777" w:rsidR="004D69E7" w:rsidRPr="00F848CB" w:rsidRDefault="00B21522">
      <w:pPr>
        <w:pStyle w:val="TOC3"/>
        <w:tabs>
          <w:tab w:val="right" w:leader="dot" w:pos="9350"/>
        </w:tabs>
        <w:rPr>
          <w:rFonts w:cstheme="majorHAnsi"/>
          <w:noProof/>
          <w:szCs w:val="24"/>
        </w:rPr>
      </w:pPr>
      <w:hyperlink w:anchor="_Toc40195053" w:history="1">
        <w:r w:rsidR="004D69E7" w:rsidRPr="00F848CB">
          <w:rPr>
            <w:rStyle w:val="Hyperlink"/>
            <w:rFonts w:cstheme="majorHAnsi"/>
            <w:b/>
            <w:noProof/>
            <w:szCs w:val="24"/>
            <w:lang w:val="es-ES"/>
          </w:rPr>
          <w:t>4.9 Objektivi Specifik 9</w:t>
        </w:r>
        <w:r w:rsidR="00451480" w:rsidRPr="00F848CB">
          <w:rPr>
            <w:rStyle w:val="Hyperlink"/>
            <w:rFonts w:cstheme="majorHAnsi"/>
            <w:b/>
            <w:noProof/>
            <w:szCs w:val="24"/>
            <w:lang w:val="es-ES"/>
          </w:rPr>
          <w:t xml:space="preserve"> - </w:t>
        </w:r>
        <w:r w:rsidR="00451480" w:rsidRPr="00F848CB">
          <w:rPr>
            <w:rStyle w:val="Hyperlink"/>
            <w:rFonts w:cstheme="majorHAnsi"/>
            <w:b/>
            <w:bCs/>
            <w:noProof/>
            <w:szCs w:val="24"/>
            <w:lang w:val="sq-AL"/>
          </w:rPr>
          <w:t>Integriteti në procedurat e Prokurimit</w:t>
        </w:r>
        <w:r w:rsidR="004D69E7" w:rsidRPr="00F848CB">
          <w:rPr>
            <w:rStyle w:val="Hyperlink"/>
            <w:rFonts w:cstheme="majorHAnsi"/>
            <w:noProof/>
            <w:webHidden/>
            <w:szCs w:val="24"/>
          </w:rPr>
          <w:tab/>
        </w:r>
        <w:r w:rsidR="00166182" w:rsidRPr="00F848CB">
          <w:rPr>
            <w:rStyle w:val="Hyperlink"/>
            <w:rFonts w:cstheme="majorHAnsi"/>
            <w:noProof/>
            <w:webHidden/>
            <w:szCs w:val="24"/>
          </w:rPr>
          <w:fldChar w:fldCharType="begin"/>
        </w:r>
        <w:r w:rsidR="004D69E7" w:rsidRPr="00F848CB">
          <w:rPr>
            <w:rStyle w:val="Hyperlink"/>
            <w:rFonts w:cstheme="majorHAnsi"/>
            <w:noProof/>
            <w:webHidden/>
            <w:szCs w:val="24"/>
          </w:rPr>
          <w:instrText xml:space="preserve"> PAGEREF _Toc40195053 \h </w:instrText>
        </w:r>
        <w:r w:rsidR="00166182" w:rsidRPr="00F848CB">
          <w:rPr>
            <w:rStyle w:val="Hyperlink"/>
            <w:rFonts w:cstheme="majorHAnsi"/>
            <w:noProof/>
            <w:webHidden/>
            <w:szCs w:val="24"/>
          </w:rPr>
        </w:r>
        <w:r w:rsidR="00166182" w:rsidRPr="00F848CB">
          <w:rPr>
            <w:rStyle w:val="Hyperlink"/>
            <w:rFonts w:cstheme="majorHAnsi"/>
            <w:noProof/>
            <w:webHidden/>
            <w:szCs w:val="24"/>
          </w:rPr>
          <w:fldChar w:fldCharType="separate"/>
        </w:r>
        <w:r w:rsidR="008B2485" w:rsidRPr="00F848CB">
          <w:rPr>
            <w:rStyle w:val="Hyperlink"/>
            <w:rFonts w:cstheme="majorHAnsi"/>
            <w:noProof/>
            <w:webHidden/>
            <w:szCs w:val="24"/>
          </w:rPr>
          <w:t>28</w:t>
        </w:r>
        <w:r w:rsidR="00166182" w:rsidRPr="00F848CB">
          <w:rPr>
            <w:rStyle w:val="Hyperlink"/>
            <w:rFonts w:cstheme="majorHAnsi"/>
            <w:noProof/>
            <w:webHidden/>
            <w:szCs w:val="24"/>
          </w:rPr>
          <w:fldChar w:fldCharType="end"/>
        </w:r>
      </w:hyperlink>
    </w:p>
    <w:p w14:paraId="6C025767" w14:textId="77777777" w:rsidR="004D69E7" w:rsidRPr="00F848CB" w:rsidRDefault="00B21522">
      <w:pPr>
        <w:pStyle w:val="TOC3"/>
        <w:tabs>
          <w:tab w:val="right" w:leader="dot" w:pos="9350"/>
        </w:tabs>
        <w:rPr>
          <w:rFonts w:cstheme="majorHAnsi"/>
          <w:noProof/>
          <w:szCs w:val="24"/>
        </w:rPr>
      </w:pPr>
      <w:hyperlink w:anchor="_Toc40195054" w:history="1">
        <w:r w:rsidR="004D69E7" w:rsidRPr="00F848CB">
          <w:rPr>
            <w:rStyle w:val="Hyperlink"/>
            <w:rFonts w:cstheme="majorHAnsi"/>
            <w:b/>
            <w:noProof/>
            <w:szCs w:val="24"/>
            <w:lang w:val="it-IT"/>
          </w:rPr>
          <w:t>4.10 Objektivi Specifik 10</w:t>
        </w:r>
        <w:r w:rsidR="00451480" w:rsidRPr="00F848CB">
          <w:rPr>
            <w:rStyle w:val="Hyperlink"/>
            <w:rFonts w:cstheme="majorHAnsi"/>
            <w:b/>
            <w:noProof/>
            <w:szCs w:val="24"/>
            <w:lang w:val="it-IT"/>
          </w:rPr>
          <w:t xml:space="preserve"> - Permirësimi i sistemit elektronik të Prokurimit</w:t>
        </w:r>
        <w:r w:rsidR="004D69E7" w:rsidRPr="00F848CB">
          <w:rPr>
            <w:rFonts w:cstheme="majorHAnsi"/>
            <w:noProof/>
            <w:webHidden/>
            <w:szCs w:val="24"/>
          </w:rPr>
          <w:tab/>
        </w:r>
        <w:r w:rsidR="00166182" w:rsidRPr="00F848CB">
          <w:rPr>
            <w:rFonts w:cstheme="majorHAnsi"/>
            <w:noProof/>
            <w:webHidden/>
            <w:szCs w:val="24"/>
          </w:rPr>
          <w:fldChar w:fldCharType="begin"/>
        </w:r>
        <w:r w:rsidR="004D69E7" w:rsidRPr="00F848CB">
          <w:rPr>
            <w:rFonts w:cstheme="majorHAnsi"/>
            <w:noProof/>
            <w:webHidden/>
            <w:szCs w:val="24"/>
          </w:rPr>
          <w:instrText xml:space="preserve"> PAGEREF _Toc40195054 \h </w:instrText>
        </w:r>
        <w:r w:rsidR="00166182" w:rsidRPr="00F848CB">
          <w:rPr>
            <w:rFonts w:cstheme="majorHAnsi"/>
            <w:noProof/>
            <w:webHidden/>
            <w:szCs w:val="24"/>
          </w:rPr>
        </w:r>
        <w:r w:rsidR="00166182" w:rsidRPr="00F848CB">
          <w:rPr>
            <w:rFonts w:cstheme="majorHAnsi"/>
            <w:noProof/>
            <w:webHidden/>
            <w:szCs w:val="24"/>
          </w:rPr>
          <w:fldChar w:fldCharType="separate"/>
        </w:r>
        <w:r w:rsidR="008B2485" w:rsidRPr="00F848CB">
          <w:rPr>
            <w:rFonts w:cstheme="majorHAnsi"/>
            <w:noProof/>
            <w:webHidden/>
            <w:szCs w:val="24"/>
          </w:rPr>
          <w:t>30</w:t>
        </w:r>
        <w:r w:rsidR="00166182" w:rsidRPr="00F848CB">
          <w:rPr>
            <w:rFonts w:cstheme="majorHAnsi"/>
            <w:noProof/>
            <w:webHidden/>
            <w:szCs w:val="24"/>
          </w:rPr>
          <w:fldChar w:fldCharType="end"/>
        </w:r>
      </w:hyperlink>
    </w:p>
    <w:p w14:paraId="30DFF86A" w14:textId="77777777" w:rsidR="004D69E7" w:rsidRPr="00F848CB" w:rsidRDefault="00B21522">
      <w:pPr>
        <w:pStyle w:val="TOC2"/>
        <w:tabs>
          <w:tab w:val="right" w:leader="dot" w:pos="9350"/>
        </w:tabs>
        <w:rPr>
          <w:rFonts w:cstheme="majorHAnsi"/>
          <w:noProof/>
          <w:szCs w:val="24"/>
        </w:rPr>
      </w:pPr>
      <w:hyperlink w:anchor="_Toc40195055" w:history="1">
        <w:r w:rsidR="004D69E7" w:rsidRPr="00F848CB">
          <w:rPr>
            <w:rStyle w:val="Hyperlink"/>
            <w:rFonts w:cstheme="majorHAnsi"/>
            <w:b/>
            <w:noProof/>
            <w:szCs w:val="24"/>
            <w:lang w:val="es-ES"/>
          </w:rPr>
          <w:t>5. Q</w:t>
        </w:r>
        <w:r w:rsidR="00D849F3" w:rsidRPr="00F848CB">
          <w:rPr>
            <w:rStyle w:val="Hyperlink"/>
            <w:rFonts w:cstheme="majorHAnsi"/>
            <w:b/>
            <w:noProof/>
            <w:szCs w:val="24"/>
            <w:lang w:val="es-ES"/>
          </w:rPr>
          <w:t>Ë</w:t>
        </w:r>
        <w:r w:rsidR="00BF2BF6" w:rsidRPr="00F848CB">
          <w:rPr>
            <w:rStyle w:val="Hyperlink"/>
            <w:rFonts w:cstheme="majorHAnsi"/>
            <w:b/>
            <w:noProof/>
            <w:szCs w:val="24"/>
            <w:lang w:val="es-ES"/>
          </w:rPr>
          <w:t>LLIMI I POLITIK</w:t>
        </w:r>
        <w:r w:rsidR="00D849F3" w:rsidRPr="00F848CB">
          <w:rPr>
            <w:rStyle w:val="Hyperlink"/>
            <w:rFonts w:cstheme="majorHAnsi"/>
            <w:b/>
            <w:noProof/>
            <w:szCs w:val="24"/>
            <w:lang w:val="es-ES"/>
          </w:rPr>
          <w:t>Ë</w:t>
        </w:r>
        <w:r w:rsidR="00BF2BF6" w:rsidRPr="00F848CB">
          <w:rPr>
            <w:rStyle w:val="Hyperlink"/>
            <w:rFonts w:cstheme="majorHAnsi"/>
            <w:b/>
            <w:noProof/>
            <w:szCs w:val="24"/>
            <w:lang w:val="es-ES"/>
          </w:rPr>
          <w:t>S</w:t>
        </w:r>
        <w:r w:rsidR="004D69E7" w:rsidRPr="00F848CB">
          <w:rPr>
            <w:rStyle w:val="Hyperlink"/>
            <w:rFonts w:cstheme="majorHAnsi"/>
            <w:b/>
            <w:noProof/>
            <w:szCs w:val="24"/>
            <w:lang w:val="es-ES"/>
          </w:rPr>
          <w:t xml:space="preserve"> 2</w:t>
        </w:r>
        <w:r w:rsidR="00451480" w:rsidRPr="00F848CB">
          <w:rPr>
            <w:rStyle w:val="Hyperlink"/>
            <w:rFonts w:cstheme="majorHAnsi"/>
            <w:b/>
            <w:noProof/>
            <w:szCs w:val="24"/>
            <w:lang w:val="es-ES"/>
          </w:rPr>
          <w:t xml:space="preserve"> - P</w:t>
        </w:r>
        <w:r w:rsidR="00D849F3" w:rsidRPr="00F848CB">
          <w:rPr>
            <w:rStyle w:val="Hyperlink"/>
            <w:rFonts w:cstheme="majorHAnsi"/>
            <w:b/>
            <w:noProof/>
            <w:szCs w:val="24"/>
            <w:lang w:val="es-ES"/>
          </w:rPr>
          <w:t>ë</w:t>
        </w:r>
        <w:r w:rsidR="00451480" w:rsidRPr="00F848CB">
          <w:rPr>
            <w:rStyle w:val="Hyperlink"/>
            <w:rFonts w:cstheme="majorHAnsi"/>
            <w:b/>
            <w:noProof/>
            <w:szCs w:val="24"/>
            <w:lang w:val="es-ES"/>
          </w:rPr>
          <w:t>rmir</w:t>
        </w:r>
        <w:r w:rsidR="00D849F3" w:rsidRPr="00F848CB">
          <w:rPr>
            <w:rStyle w:val="Hyperlink"/>
            <w:rFonts w:cstheme="majorHAnsi"/>
            <w:b/>
            <w:noProof/>
            <w:szCs w:val="24"/>
            <w:lang w:val="es-ES"/>
          </w:rPr>
          <w:t>ë</w:t>
        </w:r>
        <w:r w:rsidR="00451480" w:rsidRPr="00F848CB">
          <w:rPr>
            <w:rStyle w:val="Hyperlink"/>
            <w:rFonts w:cstheme="majorHAnsi"/>
            <w:b/>
            <w:noProof/>
            <w:szCs w:val="24"/>
            <w:lang w:val="es-ES"/>
          </w:rPr>
          <w:t>simi i kuadrit ligjor p</w:t>
        </w:r>
        <w:r w:rsidR="00D849F3" w:rsidRPr="00F848CB">
          <w:rPr>
            <w:rStyle w:val="Hyperlink"/>
            <w:rFonts w:cstheme="majorHAnsi"/>
            <w:b/>
            <w:noProof/>
            <w:szCs w:val="24"/>
            <w:lang w:val="es-ES"/>
          </w:rPr>
          <w:t>ë</w:t>
        </w:r>
        <w:r w:rsidR="00451480" w:rsidRPr="00F848CB">
          <w:rPr>
            <w:rStyle w:val="Hyperlink"/>
            <w:rFonts w:cstheme="majorHAnsi"/>
            <w:b/>
            <w:noProof/>
            <w:szCs w:val="24"/>
            <w:lang w:val="es-ES"/>
          </w:rPr>
          <w:t xml:space="preserve">r koncesionet dhe partneritetin publik-privat </w:t>
        </w:r>
        <w:r w:rsidR="004D69E7" w:rsidRPr="00F848CB">
          <w:rPr>
            <w:rFonts w:cstheme="majorHAnsi"/>
            <w:noProof/>
            <w:webHidden/>
            <w:szCs w:val="24"/>
          </w:rPr>
          <w:tab/>
        </w:r>
        <w:r w:rsidR="00166182" w:rsidRPr="00F848CB">
          <w:rPr>
            <w:rFonts w:cstheme="majorHAnsi"/>
            <w:noProof/>
            <w:webHidden/>
            <w:szCs w:val="24"/>
          </w:rPr>
          <w:fldChar w:fldCharType="begin"/>
        </w:r>
        <w:r w:rsidR="004D69E7" w:rsidRPr="00F848CB">
          <w:rPr>
            <w:rFonts w:cstheme="majorHAnsi"/>
            <w:noProof/>
            <w:webHidden/>
            <w:szCs w:val="24"/>
          </w:rPr>
          <w:instrText xml:space="preserve"> PAGEREF _Toc40195055 \h </w:instrText>
        </w:r>
        <w:r w:rsidR="00166182" w:rsidRPr="00F848CB">
          <w:rPr>
            <w:rFonts w:cstheme="majorHAnsi"/>
            <w:noProof/>
            <w:webHidden/>
            <w:szCs w:val="24"/>
          </w:rPr>
        </w:r>
        <w:r w:rsidR="00166182" w:rsidRPr="00F848CB">
          <w:rPr>
            <w:rFonts w:cstheme="majorHAnsi"/>
            <w:noProof/>
            <w:webHidden/>
            <w:szCs w:val="24"/>
          </w:rPr>
          <w:fldChar w:fldCharType="separate"/>
        </w:r>
        <w:r w:rsidR="008B2485" w:rsidRPr="00F848CB">
          <w:rPr>
            <w:rFonts w:cstheme="majorHAnsi"/>
            <w:noProof/>
            <w:webHidden/>
            <w:szCs w:val="24"/>
          </w:rPr>
          <w:t>33</w:t>
        </w:r>
        <w:r w:rsidR="00166182" w:rsidRPr="00F848CB">
          <w:rPr>
            <w:rFonts w:cstheme="majorHAnsi"/>
            <w:noProof/>
            <w:webHidden/>
            <w:szCs w:val="24"/>
          </w:rPr>
          <w:fldChar w:fldCharType="end"/>
        </w:r>
      </w:hyperlink>
    </w:p>
    <w:p w14:paraId="1B49C6DD" w14:textId="77777777" w:rsidR="004D69E7" w:rsidRPr="00F848CB" w:rsidRDefault="00B21522" w:rsidP="00451480">
      <w:pPr>
        <w:pStyle w:val="TOC3"/>
        <w:tabs>
          <w:tab w:val="right" w:leader="dot" w:pos="9350"/>
        </w:tabs>
        <w:rPr>
          <w:rFonts w:cstheme="majorHAnsi"/>
          <w:b/>
          <w:noProof/>
          <w:color w:val="0563C1" w:themeColor="hyperlink"/>
          <w:szCs w:val="24"/>
          <w:u w:val="single"/>
          <w:lang w:val="es-ES"/>
        </w:rPr>
      </w:pPr>
      <w:hyperlink w:anchor="_Toc40195056" w:history="1">
        <w:r w:rsidR="004D69E7" w:rsidRPr="00F848CB">
          <w:rPr>
            <w:rStyle w:val="Hyperlink"/>
            <w:rFonts w:cstheme="majorHAnsi"/>
            <w:b/>
            <w:noProof/>
            <w:szCs w:val="24"/>
            <w:lang w:val="it-IT"/>
          </w:rPr>
          <w:t>5.1 Objektivi Specifik 1 -</w:t>
        </w:r>
        <w:r w:rsidR="00451480" w:rsidRPr="00F848CB">
          <w:rPr>
            <w:rStyle w:val="Hyperlink"/>
            <w:rFonts w:cstheme="majorHAnsi"/>
            <w:b/>
            <w:noProof/>
            <w:szCs w:val="24"/>
            <w:lang w:val="it-IT"/>
          </w:rPr>
          <w:t xml:space="preserve"> </w:t>
        </w:r>
        <w:r w:rsidR="00451480" w:rsidRPr="00F848CB">
          <w:rPr>
            <w:rStyle w:val="Hyperlink"/>
            <w:rFonts w:cstheme="majorHAnsi"/>
            <w:b/>
            <w:noProof/>
            <w:szCs w:val="24"/>
            <w:lang w:val="es-ES"/>
          </w:rPr>
          <w:t>Reforma rregullatore</w:t>
        </w:r>
        <w:r w:rsidR="004D69E7" w:rsidRPr="00F848CB">
          <w:rPr>
            <w:rStyle w:val="Hyperlink"/>
            <w:rFonts w:cstheme="majorHAnsi"/>
            <w:noProof/>
            <w:webHidden/>
            <w:szCs w:val="24"/>
          </w:rPr>
          <w:tab/>
        </w:r>
        <w:r w:rsidR="00166182" w:rsidRPr="00F848CB">
          <w:rPr>
            <w:rStyle w:val="Hyperlink"/>
            <w:rFonts w:cstheme="majorHAnsi"/>
            <w:noProof/>
            <w:webHidden/>
            <w:szCs w:val="24"/>
          </w:rPr>
          <w:fldChar w:fldCharType="begin"/>
        </w:r>
        <w:r w:rsidR="004D69E7" w:rsidRPr="00F848CB">
          <w:rPr>
            <w:rStyle w:val="Hyperlink"/>
            <w:rFonts w:cstheme="majorHAnsi"/>
            <w:noProof/>
            <w:webHidden/>
            <w:szCs w:val="24"/>
          </w:rPr>
          <w:instrText xml:space="preserve"> PAGEREF _Toc40195056 \h </w:instrText>
        </w:r>
        <w:r w:rsidR="00166182" w:rsidRPr="00F848CB">
          <w:rPr>
            <w:rStyle w:val="Hyperlink"/>
            <w:rFonts w:cstheme="majorHAnsi"/>
            <w:noProof/>
            <w:webHidden/>
            <w:szCs w:val="24"/>
          </w:rPr>
        </w:r>
        <w:r w:rsidR="00166182" w:rsidRPr="00F848CB">
          <w:rPr>
            <w:rStyle w:val="Hyperlink"/>
            <w:rFonts w:cstheme="majorHAnsi"/>
            <w:noProof/>
            <w:webHidden/>
            <w:szCs w:val="24"/>
          </w:rPr>
          <w:fldChar w:fldCharType="separate"/>
        </w:r>
        <w:r w:rsidR="008B2485" w:rsidRPr="00F848CB">
          <w:rPr>
            <w:rStyle w:val="Hyperlink"/>
            <w:rFonts w:cstheme="majorHAnsi"/>
            <w:noProof/>
            <w:webHidden/>
            <w:szCs w:val="24"/>
          </w:rPr>
          <w:t>33</w:t>
        </w:r>
        <w:r w:rsidR="00166182" w:rsidRPr="00F848CB">
          <w:rPr>
            <w:rStyle w:val="Hyperlink"/>
            <w:rFonts w:cstheme="majorHAnsi"/>
            <w:noProof/>
            <w:webHidden/>
            <w:szCs w:val="24"/>
          </w:rPr>
          <w:fldChar w:fldCharType="end"/>
        </w:r>
      </w:hyperlink>
    </w:p>
    <w:p w14:paraId="785EC348" w14:textId="77777777" w:rsidR="004D69E7" w:rsidRPr="00F848CB" w:rsidRDefault="00B21522">
      <w:pPr>
        <w:pStyle w:val="TOC3"/>
        <w:tabs>
          <w:tab w:val="right" w:leader="dot" w:pos="9350"/>
        </w:tabs>
        <w:rPr>
          <w:rFonts w:cstheme="majorHAnsi"/>
          <w:noProof/>
          <w:szCs w:val="24"/>
        </w:rPr>
      </w:pPr>
      <w:hyperlink w:anchor="_Toc40195057" w:history="1">
        <w:r w:rsidR="004D69E7" w:rsidRPr="00F848CB">
          <w:rPr>
            <w:rStyle w:val="Hyperlink"/>
            <w:rFonts w:cstheme="majorHAnsi"/>
            <w:b/>
            <w:noProof/>
            <w:szCs w:val="24"/>
            <w:lang w:val="sq-AL"/>
          </w:rPr>
          <w:t xml:space="preserve">5.2 Objektivi Specifik 2 </w:t>
        </w:r>
        <w:r w:rsidR="00E53991" w:rsidRPr="00F848CB">
          <w:rPr>
            <w:rStyle w:val="Hyperlink"/>
            <w:rFonts w:cstheme="majorHAnsi"/>
            <w:b/>
            <w:noProof/>
            <w:szCs w:val="24"/>
            <w:lang w:val="sq-AL"/>
          </w:rPr>
          <w:t xml:space="preserve">- </w:t>
        </w:r>
        <w:r w:rsidR="00451480" w:rsidRPr="00F848CB">
          <w:rPr>
            <w:rStyle w:val="Hyperlink"/>
            <w:rFonts w:cstheme="majorHAnsi"/>
            <w:b/>
            <w:noProof/>
            <w:szCs w:val="24"/>
            <w:lang w:val="sq-AL"/>
          </w:rPr>
          <w:t>Kuadri institucional</w:t>
        </w:r>
        <w:r w:rsidR="004D69E7" w:rsidRPr="00F848CB">
          <w:rPr>
            <w:rFonts w:cstheme="majorHAnsi"/>
            <w:noProof/>
            <w:webHidden/>
            <w:szCs w:val="24"/>
          </w:rPr>
          <w:tab/>
        </w:r>
        <w:r w:rsidR="00166182" w:rsidRPr="00F848CB">
          <w:rPr>
            <w:rFonts w:cstheme="majorHAnsi"/>
            <w:noProof/>
            <w:webHidden/>
            <w:szCs w:val="24"/>
          </w:rPr>
          <w:fldChar w:fldCharType="begin"/>
        </w:r>
        <w:r w:rsidR="004D69E7" w:rsidRPr="00F848CB">
          <w:rPr>
            <w:rFonts w:cstheme="majorHAnsi"/>
            <w:noProof/>
            <w:webHidden/>
            <w:szCs w:val="24"/>
          </w:rPr>
          <w:instrText xml:space="preserve"> PAGEREF _Toc40195057 \h </w:instrText>
        </w:r>
        <w:r w:rsidR="00166182" w:rsidRPr="00F848CB">
          <w:rPr>
            <w:rFonts w:cstheme="majorHAnsi"/>
            <w:noProof/>
            <w:webHidden/>
            <w:szCs w:val="24"/>
          </w:rPr>
        </w:r>
        <w:r w:rsidR="00166182" w:rsidRPr="00F848CB">
          <w:rPr>
            <w:rFonts w:cstheme="majorHAnsi"/>
            <w:noProof/>
            <w:webHidden/>
            <w:szCs w:val="24"/>
          </w:rPr>
          <w:fldChar w:fldCharType="separate"/>
        </w:r>
        <w:r w:rsidR="008B2485" w:rsidRPr="00F848CB">
          <w:rPr>
            <w:rFonts w:cstheme="majorHAnsi"/>
            <w:noProof/>
            <w:webHidden/>
            <w:szCs w:val="24"/>
          </w:rPr>
          <w:t>34</w:t>
        </w:r>
        <w:r w:rsidR="00166182" w:rsidRPr="00F848CB">
          <w:rPr>
            <w:rFonts w:cstheme="majorHAnsi"/>
            <w:noProof/>
            <w:webHidden/>
            <w:szCs w:val="24"/>
          </w:rPr>
          <w:fldChar w:fldCharType="end"/>
        </w:r>
      </w:hyperlink>
    </w:p>
    <w:p w14:paraId="6676876E" w14:textId="77777777" w:rsidR="004D69E7" w:rsidRPr="00F848CB" w:rsidRDefault="00B21522">
      <w:pPr>
        <w:pStyle w:val="TOC2"/>
        <w:tabs>
          <w:tab w:val="right" w:leader="dot" w:pos="9350"/>
        </w:tabs>
        <w:rPr>
          <w:rFonts w:cstheme="majorHAnsi"/>
          <w:noProof/>
          <w:szCs w:val="24"/>
        </w:rPr>
      </w:pPr>
      <w:hyperlink w:anchor="_Toc40195058" w:history="1">
        <w:r w:rsidR="004D69E7" w:rsidRPr="00F848CB">
          <w:rPr>
            <w:rStyle w:val="Hyperlink"/>
            <w:rFonts w:cstheme="majorHAnsi"/>
            <w:b/>
            <w:noProof/>
            <w:szCs w:val="24"/>
            <w:lang w:val="sq-AL"/>
          </w:rPr>
          <w:t>6. Q</w:t>
        </w:r>
        <w:r w:rsidR="00D849F3" w:rsidRPr="00F848CB">
          <w:rPr>
            <w:rStyle w:val="Hyperlink"/>
            <w:rFonts w:cstheme="majorHAnsi"/>
            <w:b/>
            <w:noProof/>
            <w:szCs w:val="24"/>
            <w:lang w:val="sq-AL"/>
          </w:rPr>
          <w:t>Ë</w:t>
        </w:r>
        <w:r w:rsidR="00BF2BF6" w:rsidRPr="00F848CB">
          <w:rPr>
            <w:rStyle w:val="Hyperlink"/>
            <w:rFonts w:cstheme="majorHAnsi"/>
            <w:b/>
            <w:noProof/>
            <w:szCs w:val="24"/>
            <w:lang w:val="sq-AL"/>
          </w:rPr>
          <w:t>LLIMI I POLITIK</w:t>
        </w:r>
        <w:r w:rsidR="00D849F3" w:rsidRPr="00F848CB">
          <w:rPr>
            <w:rStyle w:val="Hyperlink"/>
            <w:rFonts w:cstheme="majorHAnsi"/>
            <w:b/>
            <w:noProof/>
            <w:szCs w:val="24"/>
            <w:lang w:val="sq-AL"/>
          </w:rPr>
          <w:t>Ë</w:t>
        </w:r>
        <w:r w:rsidR="00BF2BF6" w:rsidRPr="00F848CB">
          <w:rPr>
            <w:rStyle w:val="Hyperlink"/>
            <w:rFonts w:cstheme="majorHAnsi"/>
            <w:b/>
            <w:noProof/>
            <w:szCs w:val="24"/>
            <w:lang w:val="sq-AL"/>
          </w:rPr>
          <w:t>S</w:t>
        </w:r>
        <w:r w:rsidR="004D69E7" w:rsidRPr="00F848CB">
          <w:rPr>
            <w:rStyle w:val="Hyperlink"/>
            <w:rFonts w:cstheme="majorHAnsi"/>
            <w:b/>
            <w:noProof/>
            <w:szCs w:val="24"/>
            <w:lang w:val="sq-AL"/>
          </w:rPr>
          <w:t xml:space="preserve"> 3</w:t>
        </w:r>
        <w:r w:rsidR="002C5ACE" w:rsidRPr="00F848CB">
          <w:rPr>
            <w:rStyle w:val="Hyperlink"/>
            <w:rFonts w:cstheme="majorHAnsi"/>
            <w:b/>
            <w:noProof/>
            <w:szCs w:val="24"/>
            <w:lang w:val="sq-AL"/>
          </w:rPr>
          <w:t xml:space="preserve"> </w:t>
        </w:r>
        <w:r w:rsidR="004D69E7" w:rsidRPr="00F848CB">
          <w:rPr>
            <w:rStyle w:val="Hyperlink"/>
            <w:rFonts w:cstheme="majorHAnsi"/>
            <w:b/>
            <w:noProof/>
            <w:szCs w:val="24"/>
            <w:lang w:val="sq-AL"/>
          </w:rPr>
          <w:t>- Riorganizimi i Prokurimeve në fushën e Mbrojtjes dhe Sigurisë</w:t>
        </w:r>
        <w:r w:rsidR="004D69E7" w:rsidRPr="00F848CB">
          <w:rPr>
            <w:rFonts w:cstheme="majorHAnsi"/>
            <w:noProof/>
            <w:webHidden/>
            <w:szCs w:val="24"/>
          </w:rPr>
          <w:tab/>
        </w:r>
        <w:r w:rsidR="00166182" w:rsidRPr="00F848CB">
          <w:rPr>
            <w:rFonts w:cstheme="majorHAnsi"/>
            <w:noProof/>
            <w:webHidden/>
            <w:szCs w:val="24"/>
          </w:rPr>
          <w:fldChar w:fldCharType="begin"/>
        </w:r>
        <w:r w:rsidR="004D69E7" w:rsidRPr="00F848CB">
          <w:rPr>
            <w:rFonts w:cstheme="majorHAnsi"/>
            <w:noProof/>
            <w:webHidden/>
            <w:szCs w:val="24"/>
          </w:rPr>
          <w:instrText xml:space="preserve"> PAGEREF _Toc40195058 \h </w:instrText>
        </w:r>
        <w:r w:rsidR="00166182" w:rsidRPr="00F848CB">
          <w:rPr>
            <w:rFonts w:cstheme="majorHAnsi"/>
            <w:noProof/>
            <w:webHidden/>
            <w:szCs w:val="24"/>
          </w:rPr>
        </w:r>
        <w:r w:rsidR="00166182" w:rsidRPr="00F848CB">
          <w:rPr>
            <w:rFonts w:cstheme="majorHAnsi"/>
            <w:noProof/>
            <w:webHidden/>
            <w:szCs w:val="24"/>
          </w:rPr>
          <w:fldChar w:fldCharType="separate"/>
        </w:r>
        <w:r w:rsidR="008B2485" w:rsidRPr="00F848CB">
          <w:rPr>
            <w:rFonts w:cstheme="majorHAnsi"/>
            <w:noProof/>
            <w:webHidden/>
            <w:szCs w:val="24"/>
          </w:rPr>
          <w:t>36</w:t>
        </w:r>
        <w:r w:rsidR="00166182" w:rsidRPr="00F848CB">
          <w:rPr>
            <w:rFonts w:cstheme="majorHAnsi"/>
            <w:noProof/>
            <w:webHidden/>
            <w:szCs w:val="24"/>
          </w:rPr>
          <w:fldChar w:fldCharType="end"/>
        </w:r>
      </w:hyperlink>
    </w:p>
    <w:bookmarkStart w:id="1" w:name="_Hlk42684680"/>
    <w:p w14:paraId="6C3684EA" w14:textId="77777777" w:rsidR="002C5ACE" w:rsidRPr="00F848CB" w:rsidRDefault="00166182" w:rsidP="002C5ACE">
      <w:pPr>
        <w:pStyle w:val="TOC3"/>
        <w:tabs>
          <w:tab w:val="right" w:leader="dot" w:pos="9350"/>
        </w:tabs>
        <w:rPr>
          <w:rFonts w:cstheme="majorHAnsi"/>
          <w:noProof/>
          <w:szCs w:val="24"/>
        </w:rPr>
      </w:pPr>
      <w:r w:rsidRPr="00F848CB">
        <w:rPr>
          <w:rFonts w:cstheme="majorHAnsi"/>
          <w:noProof/>
          <w:szCs w:val="24"/>
        </w:rPr>
        <w:lastRenderedPageBreak/>
        <w:fldChar w:fldCharType="begin"/>
      </w:r>
      <w:r w:rsidR="000F62F1" w:rsidRPr="00F848CB">
        <w:rPr>
          <w:rFonts w:cstheme="majorHAnsi"/>
          <w:noProof/>
          <w:szCs w:val="24"/>
        </w:rPr>
        <w:instrText xml:space="preserve"> HYPERLINK \l "_Toc40195059" </w:instrText>
      </w:r>
      <w:r w:rsidRPr="00F848CB">
        <w:rPr>
          <w:rFonts w:cstheme="majorHAnsi"/>
          <w:noProof/>
          <w:szCs w:val="24"/>
        </w:rPr>
        <w:fldChar w:fldCharType="separate"/>
      </w:r>
      <w:r w:rsidR="004D69E7" w:rsidRPr="00F848CB">
        <w:rPr>
          <w:rStyle w:val="Hyperlink"/>
          <w:rFonts w:cstheme="majorHAnsi"/>
          <w:b/>
          <w:noProof/>
          <w:szCs w:val="24"/>
          <w:lang w:val="sq-AL"/>
        </w:rPr>
        <w:t>6.1 Objektivi Specifik 1 -</w:t>
      </w:r>
      <w:r w:rsidR="00BF2BF6" w:rsidRPr="00F848CB">
        <w:rPr>
          <w:rStyle w:val="Hyperlink"/>
          <w:rFonts w:cstheme="majorHAnsi"/>
          <w:b/>
          <w:noProof/>
          <w:szCs w:val="24"/>
          <w:lang w:val="sq-AL"/>
        </w:rPr>
        <w:t xml:space="preserve"> </w:t>
      </w:r>
      <w:r w:rsidR="002C5ACE" w:rsidRPr="00F848CB">
        <w:rPr>
          <w:rStyle w:val="Hyperlink"/>
          <w:rFonts w:cstheme="majorHAnsi"/>
          <w:b/>
          <w:noProof/>
          <w:szCs w:val="24"/>
          <w:lang w:val="sq-AL"/>
        </w:rPr>
        <w:t>Përmirësimi i kuadrit rregullator të prokurimeve në sfushën e mbrojtjes dhe sigurisë</w:t>
      </w:r>
      <w:r w:rsidR="004D69E7" w:rsidRPr="00F848CB">
        <w:rPr>
          <w:rFonts w:cstheme="majorHAnsi"/>
          <w:noProof/>
          <w:webHidden/>
          <w:szCs w:val="24"/>
        </w:rPr>
        <w:tab/>
      </w:r>
      <w:bookmarkStart w:id="2" w:name="_Hlk42684610"/>
      <w:r w:rsidRPr="00F848CB">
        <w:rPr>
          <w:rFonts w:cstheme="majorHAnsi"/>
          <w:noProof/>
          <w:webHidden/>
          <w:szCs w:val="24"/>
        </w:rPr>
        <w:fldChar w:fldCharType="begin"/>
      </w:r>
      <w:r w:rsidR="004D69E7" w:rsidRPr="00F848CB">
        <w:rPr>
          <w:rFonts w:cstheme="majorHAnsi"/>
          <w:noProof/>
          <w:webHidden/>
          <w:szCs w:val="24"/>
        </w:rPr>
        <w:instrText xml:space="preserve"> PAGEREF _Toc40195059 \h </w:instrText>
      </w:r>
      <w:r w:rsidRPr="00F848CB">
        <w:rPr>
          <w:rFonts w:cstheme="majorHAnsi"/>
          <w:noProof/>
          <w:webHidden/>
          <w:szCs w:val="24"/>
        </w:rPr>
      </w:r>
      <w:r w:rsidRPr="00F848CB">
        <w:rPr>
          <w:rFonts w:cstheme="majorHAnsi"/>
          <w:noProof/>
          <w:webHidden/>
          <w:szCs w:val="24"/>
        </w:rPr>
        <w:fldChar w:fldCharType="separate"/>
      </w:r>
      <w:r w:rsidR="008B2485" w:rsidRPr="00F848CB">
        <w:rPr>
          <w:rFonts w:cstheme="majorHAnsi"/>
          <w:noProof/>
          <w:webHidden/>
          <w:szCs w:val="24"/>
        </w:rPr>
        <w:t>36</w:t>
      </w:r>
      <w:r w:rsidRPr="00F848CB">
        <w:rPr>
          <w:rFonts w:cstheme="majorHAnsi"/>
          <w:noProof/>
          <w:webHidden/>
          <w:szCs w:val="24"/>
        </w:rPr>
        <w:fldChar w:fldCharType="end"/>
      </w:r>
      <w:bookmarkEnd w:id="2"/>
      <w:r w:rsidRPr="00F848CB">
        <w:rPr>
          <w:rFonts w:cstheme="majorHAnsi"/>
          <w:noProof/>
          <w:szCs w:val="24"/>
        </w:rPr>
        <w:fldChar w:fldCharType="end"/>
      </w:r>
      <w:bookmarkEnd w:id="1"/>
    </w:p>
    <w:p w14:paraId="0295EBD0" w14:textId="77777777" w:rsidR="002C5ACE" w:rsidRPr="00F848CB" w:rsidRDefault="00B21522" w:rsidP="002C5ACE">
      <w:pPr>
        <w:pStyle w:val="TOC3"/>
        <w:tabs>
          <w:tab w:val="right" w:leader="dot" w:pos="9350"/>
        </w:tabs>
        <w:rPr>
          <w:rFonts w:cstheme="majorHAnsi"/>
          <w:noProof/>
          <w:szCs w:val="24"/>
        </w:rPr>
      </w:pPr>
      <w:hyperlink w:anchor="_Toc40195059" w:history="1">
        <w:r w:rsidR="002C5ACE" w:rsidRPr="00F848CB">
          <w:rPr>
            <w:rStyle w:val="Hyperlink"/>
            <w:rFonts w:cstheme="majorHAnsi"/>
            <w:b/>
            <w:noProof/>
            <w:szCs w:val="24"/>
            <w:lang w:val="sq-AL"/>
          </w:rPr>
          <w:t xml:space="preserve">6.1 Objektivi Specifik </w:t>
        </w:r>
        <w:r w:rsidR="00253E6B" w:rsidRPr="00F848CB">
          <w:rPr>
            <w:rStyle w:val="Hyperlink"/>
            <w:rFonts w:cstheme="majorHAnsi"/>
            <w:b/>
            <w:noProof/>
            <w:szCs w:val="24"/>
            <w:lang w:val="sq-AL"/>
          </w:rPr>
          <w:t>2</w:t>
        </w:r>
        <w:r w:rsidR="002C5ACE" w:rsidRPr="00F848CB">
          <w:rPr>
            <w:rStyle w:val="Hyperlink"/>
            <w:rFonts w:cstheme="majorHAnsi"/>
            <w:b/>
            <w:noProof/>
            <w:szCs w:val="24"/>
            <w:lang w:val="sq-AL"/>
          </w:rPr>
          <w:t xml:space="preserve"> - Përmirësimi i kuadrit institucional për prokurimet në fushën e mbrojtjes dhe sigurisë </w:t>
        </w:r>
        <w:r w:rsidR="002C5ACE" w:rsidRPr="00F848CB">
          <w:rPr>
            <w:rFonts w:cstheme="majorHAnsi"/>
            <w:noProof/>
            <w:webHidden/>
            <w:szCs w:val="24"/>
          </w:rPr>
          <w:tab/>
        </w:r>
        <w:r w:rsidR="00DD36CD" w:rsidRPr="00F848CB">
          <w:rPr>
            <w:rFonts w:cstheme="majorHAnsi"/>
            <w:noProof/>
            <w:webHidden/>
            <w:szCs w:val="24"/>
          </w:rPr>
          <w:t>37</w:t>
        </w:r>
      </w:hyperlink>
    </w:p>
    <w:bookmarkStart w:id="3" w:name="_Hlk42684843"/>
    <w:p w14:paraId="4C844621" w14:textId="77777777" w:rsidR="002C5ACE" w:rsidRPr="00F848CB" w:rsidRDefault="00166182" w:rsidP="002C5ACE">
      <w:pPr>
        <w:pStyle w:val="TOC2"/>
        <w:tabs>
          <w:tab w:val="right" w:leader="dot" w:pos="9350"/>
        </w:tabs>
        <w:rPr>
          <w:rFonts w:cstheme="majorHAnsi"/>
          <w:noProof/>
          <w:szCs w:val="24"/>
        </w:rPr>
      </w:pPr>
      <w:r w:rsidRPr="00F848CB">
        <w:rPr>
          <w:rFonts w:cstheme="majorHAnsi"/>
          <w:noProof/>
          <w:szCs w:val="24"/>
        </w:rPr>
        <w:fldChar w:fldCharType="begin"/>
      </w:r>
      <w:r w:rsidR="002C5ACE" w:rsidRPr="00F848CB">
        <w:rPr>
          <w:rFonts w:cstheme="majorHAnsi"/>
          <w:noProof/>
          <w:szCs w:val="24"/>
        </w:rPr>
        <w:instrText xml:space="preserve"> HYPERLINK \l "_Toc40195058" </w:instrText>
      </w:r>
      <w:r w:rsidRPr="00F848CB">
        <w:rPr>
          <w:rFonts w:cstheme="majorHAnsi"/>
          <w:noProof/>
          <w:szCs w:val="24"/>
        </w:rPr>
        <w:fldChar w:fldCharType="separate"/>
      </w:r>
      <w:r w:rsidR="00BF2BF6" w:rsidRPr="00F848CB">
        <w:rPr>
          <w:rStyle w:val="Hyperlink"/>
          <w:rFonts w:cstheme="majorHAnsi"/>
          <w:b/>
          <w:noProof/>
          <w:szCs w:val="24"/>
          <w:lang w:val="sq-AL"/>
        </w:rPr>
        <w:t>7</w:t>
      </w:r>
      <w:r w:rsidR="002C5ACE" w:rsidRPr="00F848CB">
        <w:rPr>
          <w:rStyle w:val="Hyperlink"/>
          <w:rFonts w:cstheme="majorHAnsi"/>
          <w:b/>
          <w:noProof/>
          <w:szCs w:val="24"/>
          <w:lang w:val="sq-AL"/>
        </w:rPr>
        <w:t>. Q</w:t>
      </w:r>
      <w:r w:rsidR="00D849F3" w:rsidRPr="00F848CB">
        <w:rPr>
          <w:rStyle w:val="Hyperlink"/>
          <w:rFonts w:cstheme="majorHAnsi"/>
          <w:b/>
          <w:noProof/>
          <w:szCs w:val="24"/>
          <w:lang w:val="sq-AL"/>
        </w:rPr>
        <w:t>Ë</w:t>
      </w:r>
      <w:r w:rsidR="00BF2BF6" w:rsidRPr="00F848CB">
        <w:rPr>
          <w:rStyle w:val="Hyperlink"/>
          <w:rFonts w:cstheme="majorHAnsi"/>
          <w:b/>
          <w:noProof/>
          <w:szCs w:val="24"/>
          <w:lang w:val="sq-AL"/>
        </w:rPr>
        <w:t>LLIMI I POLITIK</w:t>
      </w:r>
      <w:r w:rsidR="00D849F3" w:rsidRPr="00F848CB">
        <w:rPr>
          <w:rStyle w:val="Hyperlink"/>
          <w:rFonts w:cstheme="majorHAnsi"/>
          <w:b/>
          <w:noProof/>
          <w:szCs w:val="24"/>
          <w:lang w:val="sq-AL"/>
        </w:rPr>
        <w:t>Ë</w:t>
      </w:r>
      <w:r w:rsidR="00BF2BF6" w:rsidRPr="00F848CB">
        <w:rPr>
          <w:rStyle w:val="Hyperlink"/>
          <w:rFonts w:cstheme="majorHAnsi"/>
          <w:b/>
          <w:noProof/>
          <w:szCs w:val="24"/>
          <w:lang w:val="sq-AL"/>
        </w:rPr>
        <w:t>S</w:t>
      </w:r>
      <w:r w:rsidR="002C5ACE" w:rsidRPr="00F848CB">
        <w:rPr>
          <w:rStyle w:val="Hyperlink"/>
          <w:rFonts w:cstheme="majorHAnsi"/>
          <w:b/>
          <w:noProof/>
          <w:szCs w:val="24"/>
          <w:lang w:val="sq-AL"/>
        </w:rPr>
        <w:t xml:space="preserve"> </w:t>
      </w:r>
      <w:r w:rsidR="00BF2BF6" w:rsidRPr="00F848CB">
        <w:rPr>
          <w:rStyle w:val="Hyperlink"/>
          <w:rFonts w:cstheme="majorHAnsi"/>
          <w:b/>
          <w:noProof/>
          <w:szCs w:val="24"/>
          <w:lang w:val="sq-AL"/>
        </w:rPr>
        <w:t>4</w:t>
      </w:r>
      <w:r w:rsidR="002C5ACE" w:rsidRPr="00F848CB">
        <w:rPr>
          <w:rStyle w:val="Hyperlink"/>
          <w:rFonts w:cstheme="majorHAnsi"/>
          <w:b/>
          <w:noProof/>
          <w:szCs w:val="24"/>
          <w:lang w:val="sq-AL"/>
        </w:rPr>
        <w:t xml:space="preserve"> </w:t>
      </w:r>
      <w:r w:rsidR="00BF2BF6" w:rsidRPr="00F848CB">
        <w:rPr>
          <w:rStyle w:val="Hyperlink"/>
          <w:rFonts w:cstheme="majorHAnsi"/>
          <w:b/>
          <w:noProof/>
          <w:szCs w:val="24"/>
          <w:lang w:val="sq-AL"/>
        </w:rPr>
        <w:t>-</w:t>
      </w:r>
      <w:r w:rsidR="002C5ACE" w:rsidRPr="00F848CB">
        <w:rPr>
          <w:rStyle w:val="Hyperlink"/>
          <w:rFonts w:cstheme="majorHAnsi"/>
          <w:b/>
          <w:noProof/>
          <w:szCs w:val="24"/>
          <w:lang w:val="sq-AL"/>
        </w:rPr>
        <w:t xml:space="preserve"> </w:t>
      </w:r>
      <w:r w:rsidR="00BF2BF6" w:rsidRPr="00F848CB">
        <w:rPr>
          <w:rStyle w:val="Hyperlink"/>
          <w:rFonts w:cstheme="majorHAnsi"/>
          <w:b/>
          <w:noProof/>
          <w:szCs w:val="24"/>
          <w:lang w:val="sq-AL"/>
        </w:rPr>
        <w:t>Blerja e p</w:t>
      </w:r>
      <w:r w:rsidR="00D849F3" w:rsidRPr="00F848CB">
        <w:rPr>
          <w:rStyle w:val="Hyperlink"/>
          <w:rFonts w:cstheme="majorHAnsi"/>
          <w:b/>
          <w:noProof/>
          <w:szCs w:val="24"/>
          <w:lang w:val="sq-AL"/>
        </w:rPr>
        <w:t>ë</w:t>
      </w:r>
      <w:r w:rsidR="00BF2BF6" w:rsidRPr="00F848CB">
        <w:rPr>
          <w:rStyle w:val="Hyperlink"/>
          <w:rFonts w:cstheme="majorHAnsi"/>
          <w:b/>
          <w:noProof/>
          <w:szCs w:val="24"/>
          <w:lang w:val="sq-AL"/>
        </w:rPr>
        <w:t>rqendruar</w:t>
      </w:r>
      <w:r w:rsidR="002C5ACE" w:rsidRPr="00F848CB">
        <w:rPr>
          <w:rFonts w:cstheme="majorHAnsi"/>
          <w:noProof/>
          <w:webHidden/>
          <w:szCs w:val="24"/>
        </w:rPr>
        <w:tab/>
      </w:r>
      <w:r w:rsidR="00DD36CD" w:rsidRPr="00F848CB">
        <w:rPr>
          <w:rFonts w:cstheme="majorHAnsi"/>
          <w:noProof/>
          <w:webHidden/>
          <w:szCs w:val="24"/>
        </w:rPr>
        <w:t>39</w:t>
      </w:r>
      <w:r w:rsidRPr="00F848CB">
        <w:rPr>
          <w:rFonts w:cstheme="majorHAnsi"/>
          <w:noProof/>
          <w:szCs w:val="24"/>
        </w:rPr>
        <w:fldChar w:fldCharType="end"/>
      </w:r>
    </w:p>
    <w:p w14:paraId="09834958" w14:textId="77777777" w:rsidR="002C5ACE" w:rsidRPr="00F848CB" w:rsidRDefault="00B21522" w:rsidP="002C5ACE">
      <w:pPr>
        <w:pStyle w:val="TOC3"/>
        <w:tabs>
          <w:tab w:val="right" w:leader="dot" w:pos="9350"/>
        </w:tabs>
        <w:rPr>
          <w:rFonts w:cstheme="majorHAnsi"/>
          <w:noProof/>
          <w:szCs w:val="24"/>
        </w:rPr>
      </w:pPr>
      <w:hyperlink w:anchor="_Toc40195059" w:history="1">
        <w:r w:rsidR="00BF2BF6" w:rsidRPr="00F848CB">
          <w:rPr>
            <w:rStyle w:val="Hyperlink"/>
            <w:rFonts w:cstheme="majorHAnsi"/>
            <w:b/>
            <w:noProof/>
            <w:szCs w:val="24"/>
            <w:lang w:val="sq-AL"/>
          </w:rPr>
          <w:t>7</w:t>
        </w:r>
        <w:r w:rsidR="002C5ACE" w:rsidRPr="00F848CB">
          <w:rPr>
            <w:rStyle w:val="Hyperlink"/>
            <w:rFonts w:cstheme="majorHAnsi"/>
            <w:b/>
            <w:noProof/>
            <w:szCs w:val="24"/>
            <w:lang w:val="sq-AL"/>
          </w:rPr>
          <w:t xml:space="preserve">.1 Objektivi Specifik 1 </w:t>
        </w:r>
        <w:r w:rsidR="00BF2BF6" w:rsidRPr="00F848CB">
          <w:rPr>
            <w:rStyle w:val="Hyperlink"/>
            <w:rFonts w:cstheme="majorHAnsi"/>
            <w:b/>
            <w:noProof/>
            <w:szCs w:val="24"/>
            <w:lang w:val="sq-AL"/>
          </w:rPr>
          <w:t>- Veprimtaria e Agjencis</w:t>
        </w:r>
        <w:r w:rsidR="00D849F3" w:rsidRPr="00F848CB">
          <w:rPr>
            <w:rStyle w:val="Hyperlink"/>
            <w:rFonts w:cstheme="majorHAnsi"/>
            <w:b/>
            <w:noProof/>
            <w:szCs w:val="24"/>
            <w:lang w:val="sq-AL"/>
          </w:rPr>
          <w:t>ë</w:t>
        </w:r>
        <w:r w:rsidR="00BF2BF6" w:rsidRPr="00F848CB">
          <w:rPr>
            <w:rStyle w:val="Hyperlink"/>
            <w:rFonts w:cstheme="majorHAnsi"/>
            <w:b/>
            <w:noProof/>
            <w:szCs w:val="24"/>
            <w:lang w:val="sq-AL"/>
          </w:rPr>
          <w:t xml:space="preserve"> s</w:t>
        </w:r>
        <w:r w:rsidR="00D849F3" w:rsidRPr="00F848CB">
          <w:rPr>
            <w:rStyle w:val="Hyperlink"/>
            <w:rFonts w:cstheme="majorHAnsi"/>
            <w:b/>
            <w:noProof/>
            <w:szCs w:val="24"/>
            <w:lang w:val="sq-AL"/>
          </w:rPr>
          <w:t>ë</w:t>
        </w:r>
        <w:r w:rsidR="00BF2BF6" w:rsidRPr="00F848CB">
          <w:rPr>
            <w:rStyle w:val="Hyperlink"/>
            <w:rFonts w:cstheme="majorHAnsi"/>
            <w:b/>
            <w:noProof/>
            <w:szCs w:val="24"/>
            <w:lang w:val="sq-AL"/>
          </w:rPr>
          <w:t xml:space="preserve"> Blerjeve t</w:t>
        </w:r>
        <w:r w:rsidR="00D849F3" w:rsidRPr="00F848CB">
          <w:rPr>
            <w:rStyle w:val="Hyperlink"/>
            <w:rFonts w:cstheme="majorHAnsi"/>
            <w:b/>
            <w:noProof/>
            <w:szCs w:val="24"/>
            <w:lang w:val="sq-AL"/>
          </w:rPr>
          <w:t>ë</w:t>
        </w:r>
        <w:r w:rsidR="00BF2BF6" w:rsidRPr="00F848CB">
          <w:rPr>
            <w:rStyle w:val="Hyperlink"/>
            <w:rFonts w:cstheme="majorHAnsi"/>
            <w:b/>
            <w:noProof/>
            <w:szCs w:val="24"/>
            <w:lang w:val="sq-AL"/>
          </w:rPr>
          <w:t xml:space="preserve"> P</w:t>
        </w:r>
        <w:r w:rsidR="00D849F3" w:rsidRPr="00F848CB">
          <w:rPr>
            <w:rStyle w:val="Hyperlink"/>
            <w:rFonts w:cstheme="majorHAnsi"/>
            <w:b/>
            <w:noProof/>
            <w:szCs w:val="24"/>
            <w:lang w:val="sq-AL"/>
          </w:rPr>
          <w:t>ë</w:t>
        </w:r>
        <w:r w:rsidR="00BF2BF6" w:rsidRPr="00F848CB">
          <w:rPr>
            <w:rStyle w:val="Hyperlink"/>
            <w:rFonts w:cstheme="majorHAnsi"/>
            <w:b/>
            <w:noProof/>
            <w:szCs w:val="24"/>
            <w:lang w:val="sq-AL"/>
          </w:rPr>
          <w:t>rqendruara</w:t>
        </w:r>
        <w:r w:rsidR="002C5ACE" w:rsidRPr="00F848CB">
          <w:rPr>
            <w:rFonts w:cstheme="majorHAnsi"/>
            <w:noProof/>
            <w:webHidden/>
            <w:szCs w:val="24"/>
          </w:rPr>
          <w:tab/>
        </w:r>
        <w:r w:rsidR="00DD36CD" w:rsidRPr="00F848CB">
          <w:rPr>
            <w:rFonts w:cstheme="majorHAnsi"/>
            <w:noProof/>
            <w:webHidden/>
            <w:szCs w:val="24"/>
          </w:rPr>
          <w:t>39</w:t>
        </w:r>
      </w:hyperlink>
    </w:p>
    <w:p w14:paraId="0CA167EC" w14:textId="77777777" w:rsidR="002C5ACE" w:rsidRPr="00F848CB" w:rsidRDefault="00B21522" w:rsidP="002C5ACE">
      <w:pPr>
        <w:pStyle w:val="TOC3"/>
        <w:tabs>
          <w:tab w:val="right" w:leader="dot" w:pos="9350"/>
        </w:tabs>
        <w:rPr>
          <w:rFonts w:cstheme="majorHAnsi"/>
          <w:noProof/>
          <w:szCs w:val="24"/>
        </w:rPr>
      </w:pPr>
      <w:hyperlink w:anchor="_Toc40195059" w:history="1">
        <w:r w:rsidR="00BF2BF6" w:rsidRPr="00F848CB">
          <w:rPr>
            <w:rStyle w:val="Hyperlink"/>
            <w:rFonts w:cstheme="majorHAnsi"/>
            <w:b/>
            <w:noProof/>
            <w:szCs w:val="24"/>
            <w:lang w:val="sq-AL"/>
          </w:rPr>
          <w:t>7</w:t>
        </w:r>
        <w:r w:rsidR="002C5ACE" w:rsidRPr="00F848CB">
          <w:rPr>
            <w:rStyle w:val="Hyperlink"/>
            <w:rFonts w:cstheme="majorHAnsi"/>
            <w:b/>
            <w:noProof/>
            <w:szCs w:val="24"/>
            <w:lang w:val="sq-AL"/>
          </w:rPr>
          <w:t xml:space="preserve">.1 Objektivi Specifik </w:t>
        </w:r>
        <w:r w:rsidR="00253E6B" w:rsidRPr="00F848CB">
          <w:rPr>
            <w:rStyle w:val="Hyperlink"/>
            <w:rFonts w:cstheme="majorHAnsi"/>
            <w:b/>
            <w:noProof/>
            <w:szCs w:val="24"/>
            <w:lang w:val="sq-AL"/>
          </w:rPr>
          <w:t>2</w:t>
        </w:r>
        <w:r w:rsidR="002C5ACE" w:rsidRPr="00F848CB">
          <w:rPr>
            <w:rStyle w:val="Hyperlink"/>
            <w:rFonts w:cstheme="majorHAnsi"/>
            <w:b/>
            <w:noProof/>
            <w:szCs w:val="24"/>
            <w:lang w:val="sq-AL"/>
          </w:rPr>
          <w:t xml:space="preserve"> -</w:t>
        </w:r>
        <w:r w:rsidR="00BF2BF6" w:rsidRPr="00F848CB">
          <w:rPr>
            <w:rStyle w:val="Hyperlink"/>
            <w:rFonts w:cstheme="majorHAnsi"/>
            <w:b/>
            <w:noProof/>
            <w:szCs w:val="24"/>
            <w:lang w:val="sq-AL"/>
          </w:rPr>
          <w:t xml:space="preserve"> Blerja e përqendruar në fushën e shëndetësisë</w:t>
        </w:r>
        <w:r w:rsidR="002C5ACE" w:rsidRPr="00F848CB">
          <w:rPr>
            <w:rFonts w:cstheme="majorHAnsi"/>
            <w:noProof/>
            <w:webHidden/>
            <w:szCs w:val="24"/>
          </w:rPr>
          <w:tab/>
        </w:r>
        <w:r w:rsidR="00DD36CD" w:rsidRPr="00F848CB">
          <w:rPr>
            <w:rFonts w:cstheme="majorHAnsi"/>
            <w:noProof/>
            <w:webHidden/>
            <w:szCs w:val="24"/>
          </w:rPr>
          <w:t>40</w:t>
        </w:r>
      </w:hyperlink>
    </w:p>
    <w:bookmarkEnd w:id="3"/>
    <w:p w14:paraId="271C8FFE" w14:textId="77777777" w:rsidR="00BF2BF6" w:rsidRPr="00F848CB" w:rsidRDefault="00166182" w:rsidP="00BF2BF6">
      <w:pPr>
        <w:pStyle w:val="TOC2"/>
        <w:tabs>
          <w:tab w:val="right" w:leader="dot" w:pos="9350"/>
        </w:tabs>
        <w:rPr>
          <w:rFonts w:cstheme="majorHAnsi"/>
          <w:noProof/>
          <w:szCs w:val="24"/>
        </w:rPr>
      </w:pPr>
      <w:r w:rsidRPr="00F848CB">
        <w:rPr>
          <w:rFonts w:cstheme="majorHAnsi"/>
          <w:noProof/>
          <w:szCs w:val="24"/>
        </w:rPr>
        <w:fldChar w:fldCharType="begin"/>
      </w:r>
      <w:r w:rsidR="00BF2BF6" w:rsidRPr="00F848CB">
        <w:rPr>
          <w:rFonts w:cstheme="majorHAnsi"/>
          <w:noProof/>
          <w:szCs w:val="24"/>
        </w:rPr>
        <w:instrText xml:space="preserve"> HYPERLINK \l "_Toc40195058" </w:instrText>
      </w:r>
      <w:r w:rsidRPr="00F848CB">
        <w:rPr>
          <w:rFonts w:cstheme="majorHAnsi"/>
          <w:noProof/>
          <w:szCs w:val="24"/>
        </w:rPr>
        <w:fldChar w:fldCharType="separate"/>
      </w:r>
      <w:r w:rsidR="00BF2BF6" w:rsidRPr="00F848CB">
        <w:rPr>
          <w:rStyle w:val="Hyperlink"/>
          <w:rFonts w:cstheme="majorHAnsi"/>
          <w:b/>
          <w:noProof/>
          <w:szCs w:val="24"/>
          <w:lang w:val="sq-AL"/>
        </w:rPr>
        <w:t>8. Q</w:t>
      </w:r>
      <w:r w:rsidR="00D849F3" w:rsidRPr="00F848CB">
        <w:rPr>
          <w:rStyle w:val="Hyperlink"/>
          <w:rFonts w:cstheme="majorHAnsi"/>
          <w:b/>
          <w:noProof/>
          <w:szCs w:val="24"/>
          <w:lang w:val="sq-AL"/>
        </w:rPr>
        <w:t>Ë</w:t>
      </w:r>
      <w:r w:rsidR="00BF2BF6" w:rsidRPr="00F848CB">
        <w:rPr>
          <w:rStyle w:val="Hyperlink"/>
          <w:rFonts w:cstheme="majorHAnsi"/>
          <w:b/>
          <w:noProof/>
          <w:szCs w:val="24"/>
          <w:lang w:val="sq-AL"/>
        </w:rPr>
        <w:t>LLIMI I POLITIK</w:t>
      </w:r>
      <w:r w:rsidR="00D849F3" w:rsidRPr="00F848CB">
        <w:rPr>
          <w:rStyle w:val="Hyperlink"/>
          <w:rFonts w:cstheme="majorHAnsi"/>
          <w:b/>
          <w:noProof/>
          <w:szCs w:val="24"/>
          <w:lang w:val="sq-AL"/>
        </w:rPr>
        <w:t>Ë</w:t>
      </w:r>
      <w:r w:rsidR="00BF2BF6" w:rsidRPr="00F848CB">
        <w:rPr>
          <w:rStyle w:val="Hyperlink"/>
          <w:rFonts w:cstheme="majorHAnsi"/>
          <w:b/>
          <w:noProof/>
          <w:szCs w:val="24"/>
          <w:lang w:val="sq-AL"/>
        </w:rPr>
        <w:t xml:space="preserve">S 5 </w:t>
      </w:r>
      <w:r w:rsidR="0052702A" w:rsidRPr="00F848CB">
        <w:rPr>
          <w:rStyle w:val="Hyperlink"/>
          <w:rFonts w:cstheme="majorHAnsi"/>
          <w:b/>
          <w:noProof/>
          <w:szCs w:val="24"/>
          <w:lang w:val="sq-AL"/>
        </w:rPr>
        <w:t xml:space="preserve">- </w:t>
      </w:r>
      <w:r w:rsidR="00D849F3" w:rsidRPr="00F848CB">
        <w:rPr>
          <w:rStyle w:val="Hyperlink"/>
          <w:rFonts w:cstheme="majorHAnsi"/>
          <w:b/>
          <w:noProof/>
          <w:szCs w:val="24"/>
          <w:lang w:val="sq-AL"/>
        </w:rPr>
        <w:t xml:space="preserve">Shqyrtimi dhe kontrolli </w:t>
      </w:r>
      <w:r w:rsidR="008B2485" w:rsidRPr="00F848CB">
        <w:rPr>
          <w:rStyle w:val="Hyperlink"/>
          <w:rFonts w:cstheme="majorHAnsi"/>
          <w:b/>
          <w:noProof/>
          <w:szCs w:val="24"/>
          <w:lang w:val="sq-AL"/>
        </w:rPr>
        <w:t xml:space="preserve"> i ankesave</w:t>
      </w:r>
      <w:r w:rsidR="00BF2BF6" w:rsidRPr="00F848CB">
        <w:rPr>
          <w:rFonts w:cstheme="majorHAnsi"/>
          <w:noProof/>
          <w:webHidden/>
          <w:szCs w:val="24"/>
        </w:rPr>
        <w:tab/>
      </w:r>
      <w:r w:rsidR="00F43CE2" w:rsidRPr="00F848CB">
        <w:rPr>
          <w:rFonts w:cstheme="majorHAnsi"/>
          <w:noProof/>
          <w:webHidden/>
          <w:szCs w:val="24"/>
        </w:rPr>
        <w:t>43</w:t>
      </w:r>
      <w:r w:rsidRPr="00F848CB">
        <w:rPr>
          <w:rFonts w:cstheme="majorHAnsi"/>
          <w:noProof/>
          <w:szCs w:val="24"/>
        </w:rPr>
        <w:fldChar w:fldCharType="end"/>
      </w:r>
    </w:p>
    <w:p w14:paraId="0DCCD326" w14:textId="77777777" w:rsidR="004D69E7" w:rsidRPr="00F848CB" w:rsidRDefault="00B21522">
      <w:pPr>
        <w:pStyle w:val="TOC1"/>
        <w:tabs>
          <w:tab w:val="left" w:pos="1760"/>
          <w:tab w:val="right" w:leader="dot" w:pos="9350"/>
        </w:tabs>
        <w:rPr>
          <w:rFonts w:cstheme="majorHAnsi"/>
          <w:noProof/>
          <w:szCs w:val="24"/>
        </w:rPr>
      </w:pPr>
      <w:hyperlink w:anchor="_Toc40195060" w:history="1">
        <w:r w:rsidR="004D69E7" w:rsidRPr="00F848CB">
          <w:rPr>
            <w:rStyle w:val="Hyperlink"/>
            <w:rFonts w:cstheme="majorHAnsi"/>
            <w:b/>
            <w:noProof/>
            <w:szCs w:val="24"/>
            <w:lang w:val="es-ES" w:bidi="en-US"/>
          </w:rPr>
          <w:t>P</w:t>
        </w:r>
        <w:r w:rsidR="00D85CCE" w:rsidRPr="00F848CB">
          <w:rPr>
            <w:rStyle w:val="Hyperlink"/>
            <w:rFonts w:cstheme="majorHAnsi"/>
            <w:b/>
            <w:noProof/>
            <w:szCs w:val="24"/>
            <w:lang w:val="es-ES" w:bidi="en-US"/>
          </w:rPr>
          <w:t>JESA</w:t>
        </w:r>
        <w:r w:rsidR="00C55612" w:rsidRPr="00F848CB">
          <w:rPr>
            <w:rStyle w:val="Hyperlink"/>
            <w:rFonts w:cstheme="majorHAnsi"/>
            <w:b/>
            <w:noProof/>
            <w:szCs w:val="24"/>
            <w:lang w:val="es-ES" w:bidi="en-US"/>
          </w:rPr>
          <w:t xml:space="preserve"> I</w:t>
        </w:r>
        <w:r w:rsidR="004D69E7" w:rsidRPr="00F848CB">
          <w:rPr>
            <w:rStyle w:val="Hyperlink"/>
            <w:rFonts w:cstheme="majorHAnsi"/>
            <w:b/>
            <w:noProof/>
            <w:szCs w:val="24"/>
            <w:lang w:val="es-ES" w:bidi="en-US"/>
          </w:rPr>
          <w:t>II: Z</w:t>
        </w:r>
        <w:r w:rsidR="00D85CCE" w:rsidRPr="00F848CB">
          <w:rPr>
            <w:rStyle w:val="Hyperlink"/>
            <w:rFonts w:cstheme="majorHAnsi"/>
            <w:b/>
            <w:noProof/>
            <w:szCs w:val="24"/>
            <w:lang w:val="es-ES" w:bidi="en-US"/>
          </w:rPr>
          <w:t>BATIMI</w:t>
        </w:r>
        <w:r w:rsidR="004D69E7" w:rsidRPr="00F848CB">
          <w:rPr>
            <w:rStyle w:val="Hyperlink"/>
            <w:rFonts w:cstheme="majorHAnsi"/>
            <w:b/>
            <w:noProof/>
            <w:szCs w:val="24"/>
            <w:lang w:val="es-ES" w:bidi="en-US"/>
          </w:rPr>
          <w:t xml:space="preserve">, </w:t>
        </w:r>
        <w:r w:rsidR="00D85CCE" w:rsidRPr="00F848CB">
          <w:rPr>
            <w:rStyle w:val="Hyperlink"/>
            <w:rFonts w:cstheme="majorHAnsi"/>
            <w:b/>
            <w:noProof/>
            <w:szCs w:val="24"/>
            <w:lang w:val="es-ES" w:bidi="en-US"/>
          </w:rPr>
          <w:t>P</w:t>
        </w:r>
        <w:r w:rsidR="00C55612" w:rsidRPr="00F848CB">
          <w:rPr>
            <w:rStyle w:val="Hyperlink"/>
            <w:rFonts w:cstheme="majorHAnsi"/>
            <w:b/>
            <w:noProof/>
            <w:szCs w:val="24"/>
            <w:lang w:val="es-ES" w:bidi="en-US"/>
          </w:rPr>
          <w:t>Ë</w:t>
        </w:r>
        <w:r w:rsidR="00D85CCE" w:rsidRPr="00F848CB">
          <w:rPr>
            <w:rStyle w:val="Hyperlink"/>
            <w:rFonts w:cstheme="majorHAnsi"/>
            <w:b/>
            <w:noProof/>
            <w:szCs w:val="24"/>
            <w:lang w:val="es-ES" w:bidi="en-US"/>
          </w:rPr>
          <w:t>RGJEGJ</w:t>
        </w:r>
        <w:r w:rsidR="00C55612" w:rsidRPr="00F848CB">
          <w:rPr>
            <w:rStyle w:val="Hyperlink"/>
            <w:rFonts w:cstheme="majorHAnsi"/>
            <w:b/>
            <w:noProof/>
            <w:szCs w:val="24"/>
            <w:lang w:val="es-ES" w:bidi="en-US"/>
          </w:rPr>
          <w:t>Ë</w:t>
        </w:r>
        <w:r w:rsidR="00D85CCE" w:rsidRPr="00F848CB">
          <w:rPr>
            <w:rStyle w:val="Hyperlink"/>
            <w:rFonts w:cstheme="majorHAnsi"/>
            <w:b/>
            <w:noProof/>
            <w:szCs w:val="24"/>
            <w:lang w:val="es-ES" w:bidi="en-US"/>
          </w:rPr>
          <w:t>SIA E INSTITUCIONEVE</w:t>
        </w:r>
        <w:r w:rsidR="004D69E7" w:rsidRPr="00F848CB">
          <w:rPr>
            <w:rStyle w:val="Hyperlink"/>
            <w:rFonts w:cstheme="majorHAnsi"/>
            <w:b/>
            <w:noProof/>
            <w:szCs w:val="24"/>
            <w:lang w:val="es-ES" w:bidi="en-US"/>
          </w:rPr>
          <w:t xml:space="preserve">, </w:t>
        </w:r>
        <w:r w:rsidR="00D85CCE" w:rsidRPr="00F848CB">
          <w:rPr>
            <w:rStyle w:val="Hyperlink"/>
            <w:rFonts w:cstheme="majorHAnsi"/>
            <w:b/>
            <w:noProof/>
            <w:szCs w:val="24"/>
            <w:lang w:val="es-ES" w:bidi="en-US"/>
          </w:rPr>
          <w:t>LLOGARIDH</w:t>
        </w:r>
        <w:r w:rsidR="00C55612" w:rsidRPr="00F848CB">
          <w:rPr>
            <w:rStyle w:val="Hyperlink"/>
            <w:rFonts w:cstheme="majorHAnsi"/>
            <w:b/>
            <w:noProof/>
            <w:szCs w:val="24"/>
            <w:lang w:val="es-ES" w:bidi="en-US"/>
          </w:rPr>
          <w:t>Ë</w:t>
        </w:r>
        <w:r w:rsidR="00D85CCE" w:rsidRPr="00F848CB">
          <w:rPr>
            <w:rStyle w:val="Hyperlink"/>
            <w:rFonts w:cstheme="majorHAnsi"/>
            <w:b/>
            <w:noProof/>
            <w:szCs w:val="24"/>
            <w:lang w:val="es-ES" w:bidi="en-US"/>
          </w:rPr>
          <w:t>NIA</w:t>
        </w:r>
        <w:r w:rsidR="004D69E7" w:rsidRPr="00F848CB">
          <w:rPr>
            <w:rStyle w:val="Hyperlink"/>
            <w:rFonts w:cstheme="majorHAnsi"/>
            <w:b/>
            <w:noProof/>
            <w:szCs w:val="24"/>
            <w:lang w:val="es-ES" w:bidi="en-US"/>
          </w:rPr>
          <w:t xml:space="preserve">, </w:t>
        </w:r>
        <w:r w:rsidR="00D85CCE" w:rsidRPr="00F848CB">
          <w:rPr>
            <w:rStyle w:val="Hyperlink"/>
            <w:rFonts w:cstheme="majorHAnsi"/>
            <w:b/>
            <w:noProof/>
            <w:szCs w:val="24"/>
            <w:lang w:val="es-ES" w:bidi="en-US"/>
          </w:rPr>
          <w:t xml:space="preserve">RAPORTIMI DHE MONITORIMI </w:t>
        </w:r>
        <w:r w:rsidR="00C55612" w:rsidRPr="00F848CB">
          <w:rPr>
            <w:rStyle w:val="Hyperlink"/>
            <w:rFonts w:cstheme="majorHAnsi"/>
            <w:b/>
            <w:noProof/>
            <w:szCs w:val="24"/>
            <w:lang w:val="es-ES" w:bidi="en-US"/>
          </w:rPr>
          <w:t xml:space="preserve"> </w:t>
        </w:r>
        <w:r w:rsidR="00C55612" w:rsidRPr="00F848CB">
          <w:rPr>
            <w:rStyle w:val="Hyperlink"/>
            <w:rFonts w:cstheme="majorHAnsi"/>
            <w:bCs/>
            <w:noProof/>
            <w:szCs w:val="24"/>
            <w:lang w:val="es-ES" w:bidi="en-US"/>
          </w:rPr>
          <w:t>...</w:t>
        </w:r>
        <w:r w:rsidR="00D85CCE" w:rsidRPr="00F848CB">
          <w:rPr>
            <w:rStyle w:val="Hyperlink"/>
            <w:rFonts w:cstheme="majorHAnsi"/>
            <w:bCs/>
            <w:noProof/>
            <w:szCs w:val="24"/>
            <w:lang w:val="es-ES" w:bidi="en-US"/>
          </w:rPr>
          <w:t>…</w:t>
        </w:r>
        <w:r w:rsidR="00C55612" w:rsidRPr="00F848CB">
          <w:rPr>
            <w:rStyle w:val="Hyperlink"/>
            <w:rFonts w:cstheme="majorHAnsi"/>
            <w:bCs/>
            <w:noProof/>
            <w:szCs w:val="24"/>
            <w:lang w:val="es-ES" w:bidi="en-US"/>
          </w:rPr>
          <w:t>............................................................................................................................</w:t>
        </w:r>
        <w:r w:rsidR="004D69E7" w:rsidRPr="00F848CB">
          <w:rPr>
            <w:rFonts w:cstheme="majorHAnsi"/>
            <w:noProof/>
            <w:webHidden/>
            <w:szCs w:val="24"/>
          </w:rPr>
          <w:tab/>
        </w:r>
        <w:r w:rsidR="00F43CE2" w:rsidRPr="00F848CB">
          <w:rPr>
            <w:rFonts w:cstheme="majorHAnsi"/>
            <w:noProof/>
            <w:webHidden/>
            <w:szCs w:val="24"/>
          </w:rPr>
          <w:t>46</w:t>
        </w:r>
      </w:hyperlink>
    </w:p>
    <w:bookmarkStart w:id="4" w:name="_Hlk42711162"/>
    <w:bookmarkStart w:id="5" w:name="_Hlk42711458"/>
    <w:p w14:paraId="05CD2469" w14:textId="77777777" w:rsidR="004D69E7" w:rsidRPr="00F848CB" w:rsidRDefault="00166182">
      <w:pPr>
        <w:pStyle w:val="TOC1"/>
        <w:tabs>
          <w:tab w:val="left" w:pos="1100"/>
          <w:tab w:val="right" w:leader="dot" w:pos="9350"/>
        </w:tabs>
        <w:rPr>
          <w:rFonts w:cstheme="majorHAnsi"/>
          <w:noProof/>
          <w:szCs w:val="24"/>
        </w:rPr>
      </w:pPr>
      <w:r w:rsidRPr="00F848CB">
        <w:rPr>
          <w:szCs w:val="24"/>
        </w:rPr>
        <w:fldChar w:fldCharType="begin"/>
      </w:r>
      <w:r w:rsidR="0095495C" w:rsidRPr="00F848CB">
        <w:rPr>
          <w:szCs w:val="24"/>
        </w:rPr>
        <w:instrText xml:space="preserve"> HYPERLINK \l "_Toc40195061" </w:instrText>
      </w:r>
      <w:r w:rsidRPr="00F848CB">
        <w:rPr>
          <w:szCs w:val="24"/>
        </w:rPr>
        <w:fldChar w:fldCharType="separate"/>
      </w:r>
      <w:r w:rsidR="004D69E7" w:rsidRPr="00F848CB">
        <w:rPr>
          <w:rStyle w:val="Hyperlink"/>
          <w:rFonts w:cstheme="majorHAnsi"/>
          <w:b/>
          <w:noProof/>
          <w:szCs w:val="24"/>
          <w:lang w:val="es-ES" w:bidi="en-US"/>
        </w:rPr>
        <w:t>P</w:t>
      </w:r>
      <w:r w:rsidR="00D85CCE" w:rsidRPr="00F848CB">
        <w:rPr>
          <w:rStyle w:val="Hyperlink"/>
          <w:rFonts w:cstheme="majorHAnsi"/>
          <w:b/>
          <w:noProof/>
          <w:szCs w:val="24"/>
          <w:lang w:val="es-ES" w:bidi="en-US"/>
        </w:rPr>
        <w:t>JESA</w:t>
      </w:r>
      <w:r w:rsidR="004D69E7" w:rsidRPr="00F848CB">
        <w:rPr>
          <w:rStyle w:val="Hyperlink"/>
          <w:rFonts w:cstheme="majorHAnsi"/>
          <w:b/>
          <w:noProof/>
          <w:szCs w:val="24"/>
          <w:lang w:val="es-ES" w:bidi="en-US"/>
        </w:rPr>
        <w:t xml:space="preserve"> </w:t>
      </w:r>
      <w:r w:rsidR="00682A63" w:rsidRPr="00F848CB">
        <w:rPr>
          <w:rStyle w:val="Hyperlink"/>
          <w:rFonts w:cstheme="majorHAnsi"/>
          <w:b/>
          <w:noProof/>
          <w:szCs w:val="24"/>
          <w:lang w:val="es-ES" w:bidi="en-US"/>
        </w:rPr>
        <w:t>IV</w:t>
      </w:r>
      <w:r w:rsidR="00253E6B" w:rsidRPr="00F848CB">
        <w:rPr>
          <w:rStyle w:val="Hyperlink"/>
          <w:rFonts w:cstheme="majorHAnsi"/>
          <w:b/>
          <w:noProof/>
          <w:szCs w:val="24"/>
          <w:lang w:val="es-ES" w:bidi="en-US"/>
        </w:rPr>
        <w:t>:</w:t>
      </w:r>
      <w:r w:rsidR="00253E6B" w:rsidRPr="00F848CB">
        <w:rPr>
          <w:rFonts w:cstheme="majorHAnsi"/>
          <w:noProof/>
          <w:szCs w:val="24"/>
        </w:rPr>
        <w:t xml:space="preserve">  </w:t>
      </w:r>
      <w:r w:rsidR="004D69E7" w:rsidRPr="00F848CB">
        <w:rPr>
          <w:rStyle w:val="Hyperlink"/>
          <w:rFonts w:cstheme="majorHAnsi"/>
          <w:b/>
          <w:noProof/>
          <w:szCs w:val="24"/>
          <w:lang w:val="es-ES" w:bidi="en-US"/>
        </w:rPr>
        <w:t>P</w:t>
      </w:r>
      <w:r w:rsidR="00C55612" w:rsidRPr="00F848CB">
        <w:rPr>
          <w:rStyle w:val="Hyperlink"/>
          <w:rFonts w:cstheme="majorHAnsi"/>
          <w:b/>
          <w:noProof/>
          <w:szCs w:val="24"/>
          <w:lang w:val="es-ES" w:bidi="en-US"/>
        </w:rPr>
        <w:t xml:space="preserve">LANI I VEPRIMIT DHE BURIMET FINANCIARE PËR ZBATIM </w:t>
      </w:r>
      <w:r w:rsidR="004D69E7" w:rsidRPr="00F848CB">
        <w:rPr>
          <w:rFonts w:cstheme="majorHAnsi"/>
          <w:noProof/>
          <w:webHidden/>
          <w:szCs w:val="24"/>
        </w:rPr>
        <w:tab/>
      </w:r>
      <w:r w:rsidR="00682A63" w:rsidRPr="00F848CB">
        <w:rPr>
          <w:rFonts w:cstheme="majorHAnsi"/>
          <w:noProof/>
          <w:webHidden/>
          <w:szCs w:val="24"/>
        </w:rPr>
        <w:t>47</w:t>
      </w:r>
      <w:r w:rsidRPr="00F848CB">
        <w:rPr>
          <w:rFonts w:cstheme="majorHAnsi"/>
          <w:noProof/>
          <w:szCs w:val="24"/>
        </w:rPr>
        <w:fldChar w:fldCharType="end"/>
      </w:r>
      <w:bookmarkEnd w:id="4"/>
    </w:p>
    <w:bookmarkStart w:id="6" w:name="_Hlk42711518"/>
    <w:bookmarkStart w:id="7" w:name="_Hlk42711293"/>
    <w:bookmarkEnd w:id="5"/>
    <w:p w14:paraId="29FA8E30" w14:textId="77777777" w:rsidR="004D69E7" w:rsidRDefault="00166182" w:rsidP="00253E6B">
      <w:pPr>
        <w:pStyle w:val="TOC3"/>
        <w:tabs>
          <w:tab w:val="right" w:leader="dot" w:pos="9350"/>
        </w:tabs>
        <w:ind w:left="0"/>
        <w:rPr>
          <w:rFonts w:cstheme="majorHAnsi"/>
          <w:noProof/>
          <w:szCs w:val="24"/>
        </w:rPr>
      </w:pPr>
      <w:r w:rsidRPr="00F848CB">
        <w:rPr>
          <w:rFonts w:cstheme="majorHAnsi"/>
          <w:noProof/>
          <w:szCs w:val="24"/>
        </w:rPr>
        <w:fldChar w:fldCharType="begin"/>
      </w:r>
      <w:r w:rsidR="00F848CB" w:rsidRPr="00F848CB">
        <w:rPr>
          <w:rFonts w:cstheme="majorHAnsi"/>
          <w:noProof/>
          <w:szCs w:val="24"/>
        </w:rPr>
        <w:instrText xml:space="preserve"> HYPERLINK \l "_Toc40195061" </w:instrText>
      </w:r>
      <w:r w:rsidRPr="00F848CB">
        <w:rPr>
          <w:rFonts w:cstheme="majorHAnsi"/>
          <w:noProof/>
          <w:szCs w:val="24"/>
        </w:rPr>
        <w:fldChar w:fldCharType="separate"/>
      </w:r>
      <w:r w:rsidR="00F848CB" w:rsidRPr="00F848CB">
        <w:rPr>
          <w:rStyle w:val="Hyperlink"/>
          <w:rFonts w:cstheme="majorHAnsi"/>
          <w:b/>
          <w:noProof/>
          <w:szCs w:val="24"/>
          <w:lang w:val="es-ES"/>
        </w:rPr>
        <w:t xml:space="preserve">ANEKSI </w:t>
      </w:r>
      <w:r w:rsidR="00B13B25">
        <w:rPr>
          <w:rStyle w:val="Hyperlink"/>
          <w:rFonts w:cstheme="majorHAnsi"/>
          <w:b/>
          <w:noProof/>
          <w:szCs w:val="24"/>
          <w:lang w:val="es-ES"/>
        </w:rPr>
        <w:t>1</w:t>
      </w:r>
      <w:r w:rsidR="00F848CB" w:rsidRPr="00F848CB">
        <w:rPr>
          <w:rStyle w:val="Hyperlink"/>
          <w:rFonts w:cstheme="majorHAnsi"/>
          <w:b/>
          <w:noProof/>
          <w:szCs w:val="24"/>
          <w:lang w:val="es-ES"/>
        </w:rPr>
        <w:t>:</w:t>
      </w:r>
      <w:r w:rsidR="00F848CB" w:rsidRPr="00F848CB">
        <w:rPr>
          <w:rStyle w:val="Hyperlink"/>
          <w:rFonts w:cstheme="majorHAnsi"/>
          <w:noProof/>
          <w:szCs w:val="24"/>
        </w:rPr>
        <w:t xml:space="preserve"> </w:t>
      </w:r>
      <w:r w:rsidR="00F848CB" w:rsidRPr="00F848CB">
        <w:rPr>
          <w:rStyle w:val="Hyperlink"/>
          <w:rFonts w:cstheme="majorHAnsi"/>
          <w:b/>
          <w:noProof/>
          <w:szCs w:val="24"/>
          <w:lang w:val="es-ES"/>
        </w:rPr>
        <w:t>PLANI I VEPRIMIT</w:t>
      </w:r>
      <w:r w:rsidR="00F848CB" w:rsidRPr="00F848CB">
        <w:rPr>
          <w:rStyle w:val="Hyperlink"/>
          <w:rFonts w:cstheme="majorHAnsi"/>
          <w:noProof/>
          <w:webHidden/>
          <w:szCs w:val="24"/>
        </w:rPr>
        <w:tab/>
      </w:r>
      <w:r w:rsidR="00F848CB">
        <w:rPr>
          <w:rStyle w:val="Hyperlink"/>
          <w:rFonts w:cstheme="majorHAnsi"/>
          <w:noProof/>
          <w:webHidden/>
          <w:szCs w:val="24"/>
        </w:rPr>
        <w:t>52</w:t>
      </w:r>
      <w:r w:rsidRPr="00F848CB">
        <w:rPr>
          <w:rFonts w:cstheme="majorHAnsi"/>
          <w:noProof/>
          <w:szCs w:val="24"/>
        </w:rPr>
        <w:fldChar w:fldCharType="end"/>
      </w:r>
    </w:p>
    <w:bookmarkEnd w:id="6"/>
    <w:p w14:paraId="0C2D8A34" w14:textId="77777777" w:rsidR="00EF30C5" w:rsidRPr="00F848CB" w:rsidRDefault="00166182" w:rsidP="00EF30C5">
      <w:pPr>
        <w:pStyle w:val="TOC1"/>
        <w:tabs>
          <w:tab w:val="left" w:pos="1100"/>
          <w:tab w:val="right" w:leader="dot" w:pos="9350"/>
        </w:tabs>
        <w:rPr>
          <w:rFonts w:cstheme="majorHAnsi"/>
          <w:noProof/>
          <w:szCs w:val="24"/>
        </w:rPr>
      </w:pPr>
      <w:r w:rsidRPr="00F848CB">
        <w:rPr>
          <w:szCs w:val="24"/>
        </w:rPr>
        <w:fldChar w:fldCharType="begin"/>
      </w:r>
      <w:r w:rsidR="00EF30C5" w:rsidRPr="00F848CB">
        <w:rPr>
          <w:szCs w:val="24"/>
        </w:rPr>
        <w:instrText xml:space="preserve"> HYPERLINK \l "_Toc40195061" </w:instrText>
      </w:r>
      <w:r w:rsidRPr="00F848CB">
        <w:rPr>
          <w:szCs w:val="24"/>
        </w:rPr>
        <w:fldChar w:fldCharType="separate"/>
      </w:r>
      <w:r w:rsidR="00EF30C5">
        <w:rPr>
          <w:rStyle w:val="Hyperlink"/>
          <w:rFonts w:cstheme="majorHAnsi"/>
          <w:b/>
          <w:noProof/>
          <w:szCs w:val="24"/>
          <w:lang w:val="es-ES" w:bidi="en-US"/>
        </w:rPr>
        <w:t xml:space="preserve">ANEKSI </w:t>
      </w:r>
      <w:r w:rsidR="00B13B25">
        <w:rPr>
          <w:rStyle w:val="Hyperlink"/>
          <w:rFonts w:cstheme="majorHAnsi"/>
          <w:b/>
          <w:noProof/>
          <w:szCs w:val="24"/>
          <w:lang w:val="es-ES" w:bidi="en-US"/>
        </w:rPr>
        <w:t>2</w:t>
      </w:r>
      <w:r w:rsidR="00EF30C5" w:rsidRPr="00F848CB">
        <w:rPr>
          <w:rStyle w:val="Hyperlink"/>
          <w:rFonts w:cstheme="majorHAnsi"/>
          <w:b/>
          <w:noProof/>
          <w:szCs w:val="24"/>
          <w:lang w:val="es-ES" w:bidi="en-US"/>
        </w:rPr>
        <w:t>:</w:t>
      </w:r>
      <w:r w:rsidR="00EF30C5" w:rsidRPr="00F848CB">
        <w:rPr>
          <w:rFonts w:cstheme="majorHAnsi"/>
          <w:noProof/>
          <w:szCs w:val="24"/>
        </w:rPr>
        <w:t xml:space="preserve"> </w:t>
      </w:r>
      <w:r w:rsidR="00EF30C5" w:rsidRPr="00F848CB">
        <w:rPr>
          <w:rStyle w:val="Hyperlink"/>
          <w:rFonts w:cstheme="majorHAnsi"/>
          <w:b/>
          <w:noProof/>
          <w:szCs w:val="24"/>
          <w:lang w:val="es-ES" w:bidi="en-US"/>
        </w:rPr>
        <w:t xml:space="preserve">PLANI I VEPRIMIT </w:t>
      </w:r>
      <w:r w:rsidR="00EF30C5">
        <w:rPr>
          <w:rStyle w:val="Hyperlink"/>
          <w:rFonts w:cstheme="majorHAnsi"/>
          <w:b/>
          <w:noProof/>
          <w:szCs w:val="24"/>
          <w:lang w:val="es-ES" w:bidi="en-US"/>
        </w:rPr>
        <w:t>I KOSTUAR DHE DETAJUAR</w:t>
      </w:r>
      <w:r w:rsidR="00EF30C5" w:rsidRPr="00F848CB">
        <w:rPr>
          <w:rStyle w:val="Hyperlink"/>
          <w:rFonts w:cstheme="majorHAnsi"/>
          <w:b/>
          <w:noProof/>
          <w:szCs w:val="24"/>
          <w:lang w:val="es-ES" w:bidi="en-US"/>
        </w:rPr>
        <w:t xml:space="preserve"> </w:t>
      </w:r>
      <w:r w:rsidR="00EF30C5" w:rsidRPr="00F848CB">
        <w:rPr>
          <w:rFonts w:cstheme="majorHAnsi"/>
          <w:noProof/>
          <w:webHidden/>
          <w:szCs w:val="24"/>
        </w:rPr>
        <w:tab/>
      </w:r>
      <w:r w:rsidR="00BF67DA">
        <w:rPr>
          <w:rFonts w:cstheme="majorHAnsi"/>
          <w:noProof/>
          <w:webHidden/>
          <w:szCs w:val="24"/>
        </w:rPr>
        <w:t>65</w:t>
      </w:r>
      <w:r w:rsidRPr="00F848CB">
        <w:rPr>
          <w:rFonts w:cstheme="majorHAnsi"/>
          <w:noProof/>
          <w:szCs w:val="24"/>
        </w:rPr>
        <w:fldChar w:fldCharType="end"/>
      </w:r>
    </w:p>
    <w:p w14:paraId="4A1B9A4C" w14:textId="77777777" w:rsidR="00EF30C5" w:rsidRDefault="00B21522" w:rsidP="00EF30C5">
      <w:pPr>
        <w:pStyle w:val="TOC3"/>
        <w:tabs>
          <w:tab w:val="right" w:leader="dot" w:pos="9350"/>
        </w:tabs>
        <w:ind w:left="0"/>
        <w:rPr>
          <w:rFonts w:cstheme="majorHAnsi"/>
          <w:noProof/>
          <w:szCs w:val="24"/>
        </w:rPr>
      </w:pPr>
      <w:hyperlink w:anchor="_Toc40195061" w:history="1">
        <w:r w:rsidR="00EF30C5" w:rsidRPr="00F848CB">
          <w:rPr>
            <w:rStyle w:val="Hyperlink"/>
            <w:rFonts w:cstheme="majorHAnsi"/>
            <w:b/>
            <w:noProof/>
            <w:szCs w:val="24"/>
            <w:lang w:val="es-ES"/>
          </w:rPr>
          <w:t xml:space="preserve">ANEKSI </w:t>
        </w:r>
        <w:r w:rsidR="00B13B25">
          <w:rPr>
            <w:rStyle w:val="Hyperlink"/>
            <w:rFonts w:cstheme="majorHAnsi"/>
            <w:b/>
            <w:noProof/>
            <w:szCs w:val="24"/>
            <w:lang w:val="es-ES"/>
          </w:rPr>
          <w:t>3</w:t>
        </w:r>
        <w:r w:rsidR="00EF30C5" w:rsidRPr="00F848CB">
          <w:rPr>
            <w:rStyle w:val="Hyperlink"/>
            <w:rFonts w:cstheme="majorHAnsi"/>
            <w:b/>
            <w:noProof/>
            <w:szCs w:val="24"/>
            <w:lang w:val="es-ES"/>
          </w:rPr>
          <w:t>:</w:t>
        </w:r>
        <w:r w:rsidR="00EF30C5" w:rsidRPr="00F848CB">
          <w:rPr>
            <w:rStyle w:val="Hyperlink"/>
            <w:rFonts w:cstheme="majorHAnsi"/>
            <w:noProof/>
            <w:szCs w:val="24"/>
          </w:rPr>
          <w:t xml:space="preserve"> </w:t>
        </w:r>
        <w:r w:rsidR="00EF30C5" w:rsidRPr="00F848CB">
          <w:rPr>
            <w:rStyle w:val="Hyperlink"/>
            <w:rFonts w:cstheme="majorHAnsi"/>
            <w:b/>
            <w:noProof/>
            <w:szCs w:val="24"/>
            <w:lang w:val="es-ES"/>
          </w:rPr>
          <w:t>P</w:t>
        </w:r>
        <w:r w:rsidR="00EF30C5">
          <w:rPr>
            <w:rStyle w:val="Hyperlink"/>
            <w:rFonts w:cstheme="majorHAnsi"/>
            <w:b/>
            <w:noProof/>
            <w:szCs w:val="24"/>
            <w:lang w:val="es-ES"/>
          </w:rPr>
          <w:t>ASAPORTA E INDIKATORËVE</w:t>
        </w:r>
        <w:r w:rsidR="00EF30C5" w:rsidRPr="00F848CB">
          <w:rPr>
            <w:rStyle w:val="Hyperlink"/>
            <w:rFonts w:cstheme="majorHAnsi"/>
            <w:noProof/>
            <w:webHidden/>
            <w:szCs w:val="24"/>
          </w:rPr>
          <w:tab/>
        </w:r>
        <w:r w:rsidR="00BF67DA">
          <w:rPr>
            <w:rStyle w:val="Hyperlink"/>
            <w:rFonts w:cstheme="majorHAnsi"/>
            <w:noProof/>
            <w:webHidden/>
            <w:szCs w:val="24"/>
          </w:rPr>
          <w:t>66</w:t>
        </w:r>
      </w:hyperlink>
    </w:p>
    <w:p w14:paraId="1FFB324C" w14:textId="77777777" w:rsidR="00EF30C5" w:rsidRPr="00EF30C5" w:rsidRDefault="00EF30C5" w:rsidP="00EF30C5"/>
    <w:bookmarkEnd w:id="7"/>
    <w:p w14:paraId="02C55B8A" w14:textId="77777777" w:rsidR="004D69E7" w:rsidRPr="00D045D0" w:rsidRDefault="00166182" w:rsidP="009B6D21">
      <w:pPr>
        <w:rPr>
          <w:rFonts w:cstheme="majorHAnsi"/>
          <w:b/>
          <w:lang w:val="it-IT"/>
        </w:rPr>
      </w:pPr>
      <w:r w:rsidRPr="00D045D0">
        <w:rPr>
          <w:rFonts w:cstheme="majorHAnsi"/>
          <w:b/>
          <w:lang w:val="it-IT"/>
        </w:rPr>
        <w:fldChar w:fldCharType="end"/>
      </w:r>
    </w:p>
    <w:p w14:paraId="68556D03" w14:textId="77777777" w:rsidR="004D69E7" w:rsidRPr="00D045D0" w:rsidRDefault="004D69E7">
      <w:pPr>
        <w:spacing w:after="160" w:line="259" w:lineRule="auto"/>
        <w:jc w:val="left"/>
        <w:rPr>
          <w:rFonts w:cstheme="majorHAnsi"/>
          <w:b/>
          <w:lang w:val="it-IT"/>
        </w:rPr>
      </w:pPr>
      <w:r w:rsidRPr="00D045D0">
        <w:rPr>
          <w:rFonts w:cstheme="majorHAnsi"/>
          <w:b/>
          <w:lang w:val="it-IT"/>
        </w:rPr>
        <w:br w:type="page"/>
      </w:r>
    </w:p>
    <w:p w14:paraId="3043E88E" w14:textId="77777777" w:rsidR="00D01419" w:rsidRPr="00D045D0" w:rsidRDefault="00D01419" w:rsidP="009B6D21">
      <w:pPr>
        <w:rPr>
          <w:rFonts w:cstheme="majorHAnsi"/>
          <w:b/>
          <w:lang w:val="it-IT"/>
        </w:rPr>
      </w:pPr>
    </w:p>
    <w:p w14:paraId="383D5F9C" w14:textId="77777777" w:rsidR="009B6D21" w:rsidRPr="00D045D0" w:rsidRDefault="009B6D21" w:rsidP="009B6D21">
      <w:pPr>
        <w:pStyle w:val="Heading1"/>
        <w:numPr>
          <w:ilvl w:val="0"/>
          <w:numId w:val="0"/>
        </w:numPr>
        <w:rPr>
          <w:rFonts w:asciiTheme="majorHAnsi" w:hAnsiTheme="majorHAnsi" w:cstheme="majorHAnsi"/>
          <w:b/>
          <w:sz w:val="26"/>
          <w:szCs w:val="26"/>
          <w:lang w:val="it-IT"/>
        </w:rPr>
      </w:pPr>
      <w:bookmarkStart w:id="8" w:name="_Toc40195034"/>
      <w:r w:rsidRPr="00D045D0">
        <w:rPr>
          <w:rFonts w:asciiTheme="majorHAnsi" w:hAnsiTheme="majorHAnsi" w:cstheme="majorHAnsi"/>
          <w:b/>
          <w:sz w:val="26"/>
          <w:szCs w:val="26"/>
          <w:lang w:val="it-IT"/>
        </w:rPr>
        <w:t>P</w:t>
      </w:r>
      <w:r w:rsidR="00300761" w:rsidRPr="00D045D0">
        <w:rPr>
          <w:rFonts w:asciiTheme="majorHAnsi" w:hAnsiTheme="majorHAnsi" w:cstheme="majorHAnsi"/>
          <w:b/>
          <w:sz w:val="26"/>
          <w:szCs w:val="26"/>
          <w:lang w:val="it-IT"/>
        </w:rPr>
        <w:t>JESA</w:t>
      </w:r>
      <w:r w:rsidRPr="00D045D0">
        <w:rPr>
          <w:rFonts w:asciiTheme="majorHAnsi" w:hAnsiTheme="majorHAnsi" w:cstheme="majorHAnsi"/>
          <w:b/>
          <w:sz w:val="26"/>
          <w:szCs w:val="26"/>
          <w:lang w:val="it-IT"/>
        </w:rPr>
        <w:t xml:space="preserve"> I</w:t>
      </w:r>
      <w:r w:rsidR="00F43CE2" w:rsidRPr="00D045D0">
        <w:rPr>
          <w:rFonts w:asciiTheme="majorHAnsi" w:hAnsiTheme="majorHAnsi" w:cstheme="majorHAnsi"/>
          <w:b/>
          <w:sz w:val="26"/>
          <w:szCs w:val="26"/>
          <w:lang w:val="it-IT"/>
        </w:rPr>
        <w:t>:</w:t>
      </w:r>
      <w:r w:rsidR="008B2485" w:rsidRPr="00D045D0">
        <w:rPr>
          <w:rFonts w:asciiTheme="majorHAnsi" w:hAnsiTheme="majorHAnsi" w:cstheme="majorHAnsi"/>
          <w:b/>
          <w:sz w:val="26"/>
          <w:szCs w:val="26"/>
          <w:lang w:val="it-IT"/>
        </w:rPr>
        <w:t xml:space="preserve"> </w:t>
      </w:r>
      <w:r w:rsidR="00300761" w:rsidRPr="00D045D0">
        <w:rPr>
          <w:rFonts w:asciiTheme="majorHAnsi" w:hAnsiTheme="majorHAnsi" w:cstheme="majorHAnsi"/>
          <w:b/>
          <w:sz w:val="26"/>
          <w:szCs w:val="26"/>
          <w:lang w:val="it-IT"/>
        </w:rPr>
        <w:t xml:space="preserve">Konteksti </w:t>
      </w:r>
      <w:r w:rsidRPr="00D045D0">
        <w:rPr>
          <w:rFonts w:asciiTheme="majorHAnsi" w:hAnsiTheme="majorHAnsi" w:cstheme="majorHAnsi"/>
          <w:b/>
          <w:sz w:val="26"/>
          <w:szCs w:val="26"/>
          <w:lang w:val="it-IT"/>
        </w:rPr>
        <w:t>STRATEG</w:t>
      </w:r>
      <w:r w:rsidR="00934722" w:rsidRPr="00D045D0">
        <w:rPr>
          <w:rFonts w:asciiTheme="majorHAnsi" w:hAnsiTheme="majorHAnsi" w:cstheme="majorHAnsi"/>
          <w:b/>
          <w:sz w:val="26"/>
          <w:szCs w:val="26"/>
          <w:lang w:val="it-IT"/>
        </w:rPr>
        <w:t>j</w:t>
      </w:r>
      <w:r w:rsidRPr="00D045D0">
        <w:rPr>
          <w:rFonts w:asciiTheme="majorHAnsi" w:hAnsiTheme="majorHAnsi" w:cstheme="majorHAnsi"/>
          <w:b/>
          <w:sz w:val="26"/>
          <w:szCs w:val="26"/>
          <w:lang w:val="it-IT"/>
        </w:rPr>
        <w:t>I</w:t>
      </w:r>
      <w:r w:rsidR="00300761" w:rsidRPr="00D045D0">
        <w:rPr>
          <w:rFonts w:asciiTheme="majorHAnsi" w:hAnsiTheme="majorHAnsi" w:cstheme="majorHAnsi"/>
          <w:b/>
          <w:sz w:val="26"/>
          <w:szCs w:val="26"/>
          <w:lang w:val="it-IT"/>
        </w:rPr>
        <w:t>k</w:t>
      </w:r>
      <w:bookmarkEnd w:id="8"/>
      <w:r w:rsidRPr="00D045D0">
        <w:rPr>
          <w:rFonts w:asciiTheme="majorHAnsi" w:hAnsiTheme="majorHAnsi" w:cstheme="majorHAnsi"/>
          <w:b/>
          <w:sz w:val="26"/>
          <w:szCs w:val="26"/>
          <w:lang w:val="it-IT"/>
        </w:rPr>
        <w:tab/>
      </w:r>
    </w:p>
    <w:p w14:paraId="2589BD37" w14:textId="77777777" w:rsidR="00B7410E" w:rsidRPr="00D045D0" w:rsidRDefault="00B7410E" w:rsidP="009B6D21">
      <w:pPr>
        <w:rPr>
          <w:rStyle w:val="Heading2Char"/>
          <w:rFonts w:cstheme="majorHAnsi"/>
          <w:lang w:val="it-IT"/>
        </w:rPr>
      </w:pPr>
    </w:p>
    <w:p w14:paraId="302C9CC8" w14:textId="77777777" w:rsidR="009B6D21" w:rsidRPr="00D045D0" w:rsidRDefault="009B6D21" w:rsidP="009B6D21">
      <w:pPr>
        <w:rPr>
          <w:rFonts w:cstheme="majorHAnsi"/>
          <w:b/>
          <w:sz w:val="28"/>
          <w:szCs w:val="28"/>
          <w:lang w:val="it-IT"/>
        </w:rPr>
      </w:pPr>
      <w:bookmarkStart w:id="9" w:name="_Toc40195035"/>
      <w:r w:rsidRPr="00D045D0">
        <w:rPr>
          <w:rStyle w:val="Heading2Char"/>
          <w:rFonts w:cstheme="majorHAnsi"/>
          <w:b/>
          <w:sz w:val="28"/>
          <w:szCs w:val="28"/>
          <w:lang w:val="it-IT"/>
        </w:rPr>
        <w:t>1</w:t>
      </w:r>
      <w:r w:rsidR="00DD36CD" w:rsidRPr="00D045D0">
        <w:rPr>
          <w:rStyle w:val="Heading2Char"/>
          <w:rFonts w:cstheme="majorHAnsi"/>
          <w:b/>
          <w:sz w:val="28"/>
          <w:szCs w:val="28"/>
          <w:lang w:val="it-IT"/>
        </w:rPr>
        <w:t>.</w:t>
      </w:r>
      <w:r w:rsidR="008B2485" w:rsidRPr="00D045D0">
        <w:rPr>
          <w:rStyle w:val="Heading2Char"/>
          <w:rFonts w:cstheme="majorHAnsi"/>
          <w:b/>
          <w:lang w:val="it-IT"/>
        </w:rPr>
        <w:t xml:space="preserve"> </w:t>
      </w:r>
      <w:r w:rsidR="00300761" w:rsidRPr="00D045D0">
        <w:rPr>
          <w:rStyle w:val="Heading2Char"/>
          <w:rFonts w:cstheme="majorHAnsi"/>
          <w:b/>
          <w:sz w:val="28"/>
          <w:szCs w:val="28"/>
          <w:lang w:val="it-IT"/>
        </w:rPr>
        <w:t>Hyrja dhe Q</w:t>
      </w:r>
      <w:r w:rsidR="003650D8" w:rsidRPr="00D045D0">
        <w:rPr>
          <w:rStyle w:val="Heading2Char"/>
          <w:rFonts w:cstheme="majorHAnsi"/>
          <w:b/>
          <w:sz w:val="28"/>
          <w:szCs w:val="28"/>
          <w:lang w:val="it-IT"/>
        </w:rPr>
        <w:t>ë</w:t>
      </w:r>
      <w:r w:rsidR="00300761" w:rsidRPr="00D045D0">
        <w:rPr>
          <w:rStyle w:val="Heading2Char"/>
          <w:rFonts w:cstheme="majorHAnsi"/>
          <w:b/>
          <w:sz w:val="28"/>
          <w:szCs w:val="28"/>
          <w:lang w:val="it-IT"/>
        </w:rPr>
        <w:t>llimi i Dokumentit</w:t>
      </w:r>
      <w:bookmarkEnd w:id="9"/>
    </w:p>
    <w:p w14:paraId="3A87682B" w14:textId="77777777" w:rsidR="00934722" w:rsidRPr="00D045D0" w:rsidRDefault="00934722" w:rsidP="009B6D21">
      <w:pPr>
        <w:pStyle w:val="BVIfnrCarCarCarCarChar"/>
        <w:spacing w:line="259" w:lineRule="auto"/>
        <w:rPr>
          <w:rFonts w:asciiTheme="majorHAnsi" w:hAnsiTheme="majorHAnsi" w:cstheme="majorHAnsi"/>
          <w:vertAlign w:val="baseline"/>
          <w:lang w:val="it-IT"/>
        </w:rPr>
      </w:pPr>
    </w:p>
    <w:p w14:paraId="77B40658" w14:textId="77777777" w:rsidR="00863CFE" w:rsidRPr="00D045D0" w:rsidRDefault="00863CFE" w:rsidP="00863CFE">
      <w:pPr>
        <w:rPr>
          <w:rFonts w:eastAsiaTheme="minorHAnsi" w:cstheme="majorHAnsi"/>
          <w:lang w:val="sq-AL"/>
        </w:rPr>
      </w:pPr>
      <w:r w:rsidRPr="00D045D0">
        <w:rPr>
          <w:rFonts w:eastAsiaTheme="minorHAnsi" w:cstheme="majorHAnsi"/>
          <w:lang w:val="sq-AL"/>
        </w:rPr>
        <w:t>Prokurimi Publik është një fushë dinamike që ndryshon dhe evoluon në mënyrë të vazhdueshme si pasojë edhe e ndryshimeve të klimës së tregtisë dhe biznesit si dhe të zhvillimeve e përmirësimeve të teknologjisë.</w:t>
      </w:r>
    </w:p>
    <w:p w14:paraId="50645E2C" w14:textId="77777777" w:rsidR="00863CFE" w:rsidRPr="00D045D0" w:rsidRDefault="00863CFE" w:rsidP="00863CFE">
      <w:pPr>
        <w:rPr>
          <w:rFonts w:eastAsiaTheme="minorHAnsi" w:cstheme="majorHAnsi"/>
          <w:lang w:val="sq-AL"/>
        </w:rPr>
      </w:pPr>
    </w:p>
    <w:p w14:paraId="357D8FBB" w14:textId="77777777" w:rsidR="00863CFE" w:rsidRPr="00D045D0" w:rsidRDefault="00863CFE" w:rsidP="00863CFE">
      <w:pPr>
        <w:rPr>
          <w:rFonts w:eastAsiaTheme="minorHAnsi" w:cstheme="majorHAnsi"/>
          <w:lang w:val="sq-AL"/>
        </w:rPr>
      </w:pPr>
      <w:r w:rsidRPr="00D045D0">
        <w:rPr>
          <w:rFonts w:eastAsiaTheme="minorHAnsi" w:cstheme="majorHAnsi"/>
          <w:lang w:val="sq-AL"/>
        </w:rPr>
        <w:t>Për më tepër, prokurimi publik ka një natyrë ndë</w:t>
      </w:r>
      <w:r w:rsidR="009D6F9B" w:rsidRPr="00D045D0">
        <w:rPr>
          <w:rFonts w:eastAsiaTheme="minorHAnsi" w:cstheme="majorHAnsi"/>
          <w:lang w:val="sq-AL"/>
        </w:rPr>
        <w:t>r</w:t>
      </w:r>
      <w:r w:rsidRPr="00D045D0">
        <w:rPr>
          <w:rFonts w:eastAsiaTheme="minorHAnsi" w:cstheme="majorHAnsi"/>
          <w:lang w:val="sq-AL"/>
        </w:rPr>
        <w:t>sektoriale duke qenë ngushtësisht i lidhur në mënyrë reciproke me fusha të tjera të rëndësishme</w:t>
      </w:r>
      <w:r w:rsidR="009D6F9B" w:rsidRPr="00D045D0">
        <w:rPr>
          <w:rFonts w:eastAsiaTheme="minorHAnsi" w:cstheme="majorHAnsi"/>
          <w:lang w:val="sq-AL"/>
        </w:rPr>
        <w:t>,</w:t>
      </w:r>
      <w:r w:rsidRPr="00D045D0">
        <w:rPr>
          <w:rFonts w:eastAsiaTheme="minorHAnsi" w:cstheme="majorHAnsi"/>
          <w:lang w:val="sq-AL"/>
        </w:rPr>
        <w:t xml:space="preserve"> si</w:t>
      </w:r>
      <w:r w:rsidR="009D6F9B" w:rsidRPr="00D045D0">
        <w:rPr>
          <w:rFonts w:eastAsiaTheme="minorHAnsi" w:cstheme="majorHAnsi"/>
          <w:lang w:val="sq-AL"/>
        </w:rPr>
        <w:t>:</w:t>
      </w:r>
      <w:r w:rsidRPr="00D045D0">
        <w:rPr>
          <w:rFonts w:eastAsiaTheme="minorHAnsi" w:cstheme="majorHAnsi"/>
          <w:lang w:val="sq-AL"/>
        </w:rPr>
        <w:t xml:space="preserve"> lufta kundër korrupsionit, konkurrenca e lirë dhe e ndershme, mbrojtja e shëndetit dhe konsumatorit, mbrojtja e mjedisit, klima e biznesit dhe zhvillimi i ndërmarrjeve të vogla dhe të mesme (SME), zhvillimi i qendrueshëm etj. </w:t>
      </w:r>
    </w:p>
    <w:p w14:paraId="2CFFD94B" w14:textId="77777777" w:rsidR="00863CFE" w:rsidRPr="00D045D0" w:rsidRDefault="00863CFE" w:rsidP="00863CFE">
      <w:pPr>
        <w:rPr>
          <w:rFonts w:eastAsiaTheme="minorHAnsi" w:cstheme="majorHAnsi"/>
          <w:lang w:val="sq-AL"/>
        </w:rPr>
      </w:pPr>
    </w:p>
    <w:p w14:paraId="6E3FDC59" w14:textId="77777777" w:rsidR="00863CFE" w:rsidRPr="00D045D0" w:rsidRDefault="00863CFE" w:rsidP="00863CFE">
      <w:pPr>
        <w:rPr>
          <w:rFonts w:eastAsiaTheme="minorHAnsi" w:cstheme="majorHAnsi"/>
          <w:lang w:val="sq-AL"/>
        </w:rPr>
      </w:pPr>
      <w:r w:rsidRPr="00D045D0">
        <w:rPr>
          <w:rFonts w:eastAsiaTheme="minorHAnsi" w:cstheme="majorHAnsi"/>
          <w:lang w:val="sq-AL"/>
        </w:rPr>
        <w:t>Në këtë kuptim, prokurimi publik është konsideruar vazhdimisht si një mjet i domosdoshëm për qeverinë nëpërmjet</w:t>
      </w:r>
      <w:r w:rsidR="009D6F9B" w:rsidRPr="00D045D0">
        <w:rPr>
          <w:rFonts w:eastAsiaTheme="minorHAnsi" w:cstheme="majorHAnsi"/>
          <w:lang w:val="sq-AL"/>
        </w:rPr>
        <w:t>,</w:t>
      </w:r>
      <w:r w:rsidRPr="00D045D0">
        <w:rPr>
          <w:rFonts w:eastAsiaTheme="minorHAnsi" w:cstheme="majorHAnsi"/>
          <w:lang w:val="sq-AL"/>
        </w:rPr>
        <w:t xml:space="preserve"> të cilit jo vetëm sigurohet dhënia e shërbimeve të nevojshme për popullsinë por njëkohësisht garantohet mirëqenia dhe siguria e qytetarëve.</w:t>
      </w:r>
    </w:p>
    <w:p w14:paraId="22F534D3" w14:textId="77777777" w:rsidR="00863CFE" w:rsidRPr="00D045D0" w:rsidRDefault="00863CFE" w:rsidP="00863CFE">
      <w:pPr>
        <w:rPr>
          <w:rFonts w:eastAsiaTheme="minorHAnsi" w:cstheme="majorHAnsi"/>
          <w:lang w:val="sq-AL"/>
        </w:rPr>
      </w:pPr>
    </w:p>
    <w:p w14:paraId="33F84B1C" w14:textId="77777777" w:rsidR="00863CFE" w:rsidRPr="00D045D0" w:rsidRDefault="00863CFE" w:rsidP="00863CFE">
      <w:pPr>
        <w:rPr>
          <w:rFonts w:eastAsiaTheme="minorHAnsi" w:cstheme="majorHAnsi"/>
          <w:lang w:val="sq-AL"/>
        </w:rPr>
      </w:pPr>
      <w:r w:rsidRPr="00D045D0">
        <w:rPr>
          <w:rFonts w:eastAsiaTheme="minorHAnsi" w:cstheme="majorHAnsi"/>
          <w:lang w:val="sq-AL"/>
        </w:rPr>
        <w:t>Për këto arsye, Prokurimi Publik është një nga fushat kryesore</w:t>
      </w:r>
      <w:r w:rsidR="009D6F9B" w:rsidRPr="00D045D0">
        <w:rPr>
          <w:rFonts w:eastAsiaTheme="minorHAnsi" w:cstheme="majorHAnsi"/>
          <w:lang w:val="sq-AL"/>
        </w:rPr>
        <w:t>,</w:t>
      </w:r>
      <w:r w:rsidRPr="00D045D0">
        <w:rPr>
          <w:rFonts w:eastAsiaTheme="minorHAnsi" w:cstheme="majorHAnsi"/>
          <w:lang w:val="sq-AL"/>
        </w:rPr>
        <w:t xml:space="preserve"> të cilat janë vazhdimisht në vëmendjen e raporteve të ndryshme monitoruese dhe vlerësuese</w:t>
      </w:r>
      <w:r w:rsidR="009D6F9B" w:rsidRPr="00D045D0">
        <w:rPr>
          <w:rFonts w:eastAsiaTheme="minorHAnsi" w:cstheme="majorHAnsi"/>
          <w:lang w:val="sq-AL"/>
        </w:rPr>
        <w:t>,</w:t>
      </w:r>
      <w:r w:rsidRPr="00D045D0">
        <w:rPr>
          <w:rFonts w:eastAsiaTheme="minorHAnsi" w:cstheme="majorHAnsi"/>
          <w:lang w:val="sq-AL"/>
        </w:rPr>
        <w:t xml:space="preserve"> si:</w:t>
      </w:r>
    </w:p>
    <w:p w14:paraId="57663D73" w14:textId="77777777" w:rsidR="00863CFE" w:rsidRPr="00D045D0" w:rsidRDefault="00863CFE" w:rsidP="00863CFE">
      <w:pPr>
        <w:rPr>
          <w:rFonts w:eastAsiaTheme="minorHAnsi" w:cstheme="majorHAnsi"/>
          <w:lang w:val="sq-AL"/>
        </w:rPr>
      </w:pPr>
    </w:p>
    <w:p w14:paraId="08503B2C" w14:textId="77777777" w:rsidR="00863CFE" w:rsidRPr="00D045D0" w:rsidRDefault="00863CFE" w:rsidP="00863CFE">
      <w:pPr>
        <w:pStyle w:val="ListParagraph"/>
        <w:numPr>
          <w:ilvl w:val="0"/>
          <w:numId w:val="19"/>
        </w:numPr>
        <w:rPr>
          <w:rFonts w:eastAsiaTheme="minorHAnsi" w:cstheme="majorHAnsi"/>
          <w:lang w:val="sq-AL"/>
        </w:rPr>
      </w:pPr>
      <w:bookmarkStart w:id="10" w:name="_Hlk42690500"/>
      <w:bookmarkStart w:id="11" w:name="_Hlk42688411"/>
      <w:r w:rsidRPr="00D045D0">
        <w:rPr>
          <w:rFonts w:eastAsiaTheme="minorHAnsi" w:cstheme="majorHAnsi"/>
          <w:lang w:val="sq-AL"/>
        </w:rPr>
        <w:t>Raporti i Bankës Botërore i 2017, për Prokurimin dhe Zbatimin e Kontratave në Shqipëri;</w:t>
      </w:r>
    </w:p>
    <w:p w14:paraId="08FACB06" w14:textId="77777777" w:rsidR="00863CFE" w:rsidRPr="00D045D0" w:rsidRDefault="00863CFE" w:rsidP="00863CFE">
      <w:pPr>
        <w:pStyle w:val="ListParagraph"/>
        <w:numPr>
          <w:ilvl w:val="0"/>
          <w:numId w:val="19"/>
        </w:numPr>
        <w:rPr>
          <w:rFonts w:eastAsiaTheme="minorHAnsi" w:cstheme="majorHAnsi"/>
          <w:lang w:val="sq-AL"/>
        </w:rPr>
      </w:pPr>
      <w:r w:rsidRPr="00D045D0">
        <w:rPr>
          <w:rFonts w:eastAsiaTheme="minorHAnsi" w:cstheme="majorHAnsi"/>
          <w:lang w:val="sq-AL"/>
        </w:rPr>
        <w:t xml:space="preserve">Raporti monitorues i SIGMA i 2017, për zbatimin e Parimeve të Administratës Publike; </w:t>
      </w:r>
    </w:p>
    <w:bookmarkEnd w:id="10"/>
    <w:p w14:paraId="184B55F6" w14:textId="77777777" w:rsidR="00863CFE" w:rsidRPr="00D045D0" w:rsidRDefault="00863CFE" w:rsidP="00863CFE">
      <w:pPr>
        <w:pStyle w:val="ListParagraph"/>
        <w:numPr>
          <w:ilvl w:val="0"/>
          <w:numId w:val="19"/>
        </w:numPr>
        <w:rPr>
          <w:rFonts w:eastAsiaTheme="minorHAnsi" w:cstheme="majorHAnsi"/>
          <w:lang w:val="sq-AL"/>
        </w:rPr>
      </w:pPr>
      <w:r w:rsidRPr="00D045D0">
        <w:rPr>
          <w:rFonts w:eastAsiaTheme="minorHAnsi" w:cstheme="majorHAnsi"/>
          <w:lang w:val="sq-AL"/>
        </w:rPr>
        <w:t>Raportet vjetore të Komisionit Evropian etj</w:t>
      </w:r>
      <w:bookmarkEnd w:id="11"/>
      <w:r w:rsidRPr="00D045D0">
        <w:rPr>
          <w:rFonts w:eastAsiaTheme="minorHAnsi" w:cstheme="majorHAnsi"/>
          <w:lang w:val="sq-AL"/>
        </w:rPr>
        <w:t xml:space="preserve">. </w:t>
      </w:r>
    </w:p>
    <w:p w14:paraId="1D2D7B5C" w14:textId="77777777" w:rsidR="00863CFE" w:rsidRPr="00D045D0" w:rsidRDefault="00863CFE" w:rsidP="00863CFE">
      <w:pPr>
        <w:rPr>
          <w:rFonts w:eastAsiaTheme="minorHAnsi" w:cstheme="majorHAnsi"/>
          <w:lang w:val="sq-AL"/>
        </w:rPr>
      </w:pPr>
    </w:p>
    <w:p w14:paraId="74E24CB7" w14:textId="77777777" w:rsidR="00863CFE" w:rsidRPr="00D045D0" w:rsidRDefault="00863CFE" w:rsidP="00863CFE">
      <w:pPr>
        <w:rPr>
          <w:rFonts w:eastAsiaTheme="minorHAnsi" w:cstheme="majorHAnsi"/>
          <w:lang w:val="sq-AL"/>
        </w:rPr>
      </w:pPr>
      <w:r w:rsidRPr="00D045D0">
        <w:rPr>
          <w:rFonts w:eastAsiaTheme="minorHAnsi" w:cstheme="majorHAnsi"/>
          <w:lang w:val="sq-AL"/>
        </w:rPr>
        <w:t>Të gjitha këto dokumente, pavarësisht progresit të bërë në disa aspekte, kanë identifikuar një sërë problematikash, të cilat kanë qenë vazhdimisht të pranishme në Shqipëri prej vitesh si: (i) numri i lartë i procedurave me negocim pa shpallje paraprake të njoftimit të kontratës; (ii) përdorimi i ulët i marrëveshjeve kuadër; (iii) specialistë prokurimi të pakualifikuar; (iv) nevoja për rritjen e transparencës; (v) mungesa e stafit në institucionet rregullatore dhe politikëbërëse;  (v) vonesa në procesin e shqyrtimit të ankesave; (vi) probleme në zbatimin e kontratave; (vii) prokurim i përqendruar jo efiçent etj.</w:t>
      </w:r>
    </w:p>
    <w:p w14:paraId="28A5EF95" w14:textId="77777777" w:rsidR="00863CFE" w:rsidRPr="00D045D0" w:rsidRDefault="00863CFE" w:rsidP="00863CFE">
      <w:pPr>
        <w:rPr>
          <w:rFonts w:eastAsiaTheme="minorHAnsi" w:cstheme="majorHAnsi"/>
          <w:lang w:val="sq-AL"/>
        </w:rPr>
      </w:pPr>
    </w:p>
    <w:p w14:paraId="00E4FE93" w14:textId="77777777" w:rsidR="00863CFE" w:rsidRPr="00D045D0" w:rsidRDefault="00863CFE" w:rsidP="00863CFE">
      <w:pPr>
        <w:rPr>
          <w:rFonts w:eastAsiaTheme="minorHAnsi" w:cstheme="majorHAnsi"/>
          <w:lang w:val="sq-AL"/>
        </w:rPr>
      </w:pPr>
      <w:r w:rsidRPr="00D045D0">
        <w:rPr>
          <w:rFonts w:eastAsiaTheme="minorHAnsi" w:cstheme="majorHAnsi"/>
          <w:lang w:val="sq-AL"/>
        </w:rPr>
        <w:t xml:space="preserve">Duke marrë në konsideratë problemet e sipërcituara, Qeveria Shqiptare ka përcaktuar prokurimin publik si një nga fushat kryesore reformuese për periudhën 2017-2021, duke u </w:t>
      </w:r>
      <w:r w:rsidRPr="00D045D0">
        <w:rPr>
          <w:rFonts w:eastAsiaTheme="minorHAnsi" w:cstheme="majorHAnsi"/>
          <w:lang w:val="sq-AL"/>
        </w:rPr>
        <w:lastRenderedPageBreak/>
        <w:t xml:space="preserve">përqendruar veçanërisht në rritjen e transparencës dhe uljen e numrit të procedurave me negocim pa shpallje paraprake të njoftimit të kontratës. </w:t>
      </w:r>
    </w:p>
    <w:p w14:paraId="6C06FFE7" w14:textId="77777777" w:rsidR="00863CFE" w:rsidRPr="00D045D0" w:rsidRDefault="00863CFE" w:rsidP="00863CFE">
      <w:pPr>
        <w:rPr>
          <w:rFonts w:eastAsiaTheme="minorHAnsi" w:cstheme="majorHAnsi"/>
          <w:lang w:val="sq-AL"/>
        </w:rPr>
      </w:pPr>
    </w:p>
    <w:p w14:paraId="63942B17" w14:textId="77777777" w:rsidR="00863CFE" w:rsidRPr="00D045D0" w:rsidRDefault="00863CFE" w:rsidP="00863CFE">
      <w:pPr>
        <w:rPr>
          <w:rFonts w:eastAsiaTheme="minorHAnsi" w:cstheme="majorHAnsi"/>
          <w:lang w:val="sq-AL"/>
        </w:rPr>
      </w:pPr>
      <w:r w:rsidRPr="00D045D0">
        <w:rPr>
          <w:rFonts w:eastAsiaTheme="minorHAnsi" w:cstheme="majorHAnsi"/>
          <w:lang w:val="sq-AL"/>
        </w:rPr>
        <w:t xml:space="preserve">Masat e ndërmarra deri tani kanë ndihmuar në uljen e konsiderueshme të numrit të këtyre lloj procedurave nga 31.8% të totalit të procedurave të fituara </w:t>
      </w:r>
      <w:r w:rsidR="00F5357F" w:rsidRPr="00D045D0">
        <w:rPr>
          <w:rFonts w:eastAsiaTheme="minorHAnsi" w:cstheme="majorHAnsi"/>
          <w:lang w:val="sq-AL"/>
        </w:rPr>
        <w:t xml:space="preserve">në vitin 2017 </w:t>
      </w:r>
      <w:r w:rsidRPr="00D045D0">
        <w:rPr>
          <w:rFonts w:eastAsiaTheme="minorHAnsi" w:cstheme="majorHAnsi"/>
          <w:lang w:val="sq-AL"/>
        </w:rPr>
        <w:t>në 9.4 %</w:t>
      </w:r>
      <w:r w:rsidR="00F5357F" w:rsidRPr="00D045D0">
        <w:rPr>
          <w:rFonts w:eastAsiaTheme="minorHAnsi" w:cstheme="majorHAnsi"/>
          <w:lang w:val="sq-AL"/>
        </w:rPr>
        <w:t xml:space="preserve"> për vitin 2018</w:t>
      </w:r>
      <w:r w:rsidR="00D63E24" w:rsidRPr="00D045D0">
        <w:rPr>
          <w:rFonts w:eastAsiaTheme="minorHAnsi" w:cstheme="majorHAnsi"/>
          <w:lang w:val="sq-AL"/>
        </w:rPr>
        <w:t xml:space="preserve"> dhe 3.4% për vitin 2019</w:t>
      </w:r>
      <w:r w:rsidRPr="00D045D0">
        <w:rPr>
          <w:rFonts w:eastAsiaTheme="minorHAnsi" w:cstheme="majorHAnsi"/>
          <w:lang w:val="sq-AL"/>
        </w:rPr>
        <w:t xml:space="preserve">. </w:t>
      </w:r>
    </w:p>
    <w:p w14:paraId="46460592" w14:textId="77777777" w:rsidR="00863CFE" w:rsidRPr="00D045D0" w:rsidRDefault="00863CFE" w:rsidP="00863CFE">
      <w:pPr>
        <w:rPr>
          <w:rFonts w:eastAsiaTheme="minorHAnsi" w:cstheme="majorHAnsi"/>
          <w:lang w:val="sq-AL"/>
        </w:rPr>
      </w:pPr>
    </w:p>
    <w:p w14:paraId="07508151" w14:textId="77777777" w:rsidR="00863CFE" w:rsidRPr="00D045D0" w:rsidRDefault="00863CFE" w:rsidP="00863CFE">
      <w:pPr>
        <w:rPr>
          <w:rFonts w:eastAsiaTheme="minorHAnsi" w:cstheme="majorHAnsi"/>
          <w:lang w:val="sq-AL"/>
        </w:rPr>
      </w:pPr>
      <w:r w:rsidRPr="00D045D0">
        <w:rPr>
          <w:rFonts w:eastAsiaTheme="minorHAnsi" w:cstheme="majorHAnsi"/>
          <w:lang w:val="sq-AL"/>
        </w:rPr>
        <w:t>Nga ana tjetër, prokurimi publik është një nga fushat kryesore të përfshira në strategjitë më të rëndësishme të Qeverisë Shqiptare</w:t>
      </w:r>
      <w:r w:rsidR="009D6F9B" w:rsidRPr="00D045D0">
        <w:rPr>
          <w:rFonts w:eastAsiaTheme="minorHAnsi" w:cstheme="majorHAnsi"/>
          <w:lang w:val="sq-AL"/>
        </w:rPr>
        <w:t>,</w:t>
      </w:r>
      <w:r w:rsidRPr="00D045D0">
        <w:rPr>
          <w:rFonts w:eastAsiaTheme="minorHAnsi" w:cstheme="majorHAnsi"/>
          <w:lang w:val="sq-AL"/>
        </w:rPr>
        <w:t xml:space="preserve"> në të cilat janë përcaktuar prioritetet dhe objektivat për përmirësimin e sistemit e prokurimit publik në raport me objektivat e përgjithshme të dokumentave strategjikë të mëposhtëm:</w:t>
      </w:r>
    </w:p>
    <w:p w14:paraId="367DBAA5" w14:textId="77777777" w:rsidR="00863CFE" w:rsidRPr="00D045D0" w:rsidRDefault="00863CFE" w:rsidP="00863CFE">
      <w:pPr>
        <w:rPr>
          <w:rFonts w:eastAsiaTheme="minorHAnsi" w:cstheme="majorHAnsi"/>
          <w:lang w:val="sq-AL"/>
        </w:rPr>
      </w:pPr>
    </w:p>
    <w:p w14:paraId="106E2AF4" w14:textId="77777777" w:rsidR="00863CFE" w:rsidRPr="00D045D0" w:rsidRDefault="00863CFE" w:rsidP="008D0B35">
      <w:pPr>
        <w:pStyle w:val="ListParagraph"/>
        <w:numPr>
          <w:ilvl w:val="0"/>
          <w:numId w:val="77"/>
        </w:numPr>
        <w:rPr>
          <w:rFonts w:eastAsiaTheme="minorHAnsi" w:cstheme="majorHAnsi"/>
          <w:lang w:val="sq-AL"/>
        </w:rPr>
      </w:pPr>
      <w:r w:rsidRPr="00D045D0">
        <w:rPr>
          <w:rFonts w:eastAsiaTheme="minorHAnsi" w:cstheme="majorHAnsi"/>
          <w:lang w:val="sq-AL"/>
        </w:rPr>
        <w:t>Strategjia për Menaxhimin e Financave Publike;</w:t>
      </w:r>
    </w:p>
    <w:p w14:paraId="6D729267" w14:textId="77777777" w:rsidR="00863CFE" w:rsidRPr="00D045D0" w:rsidRDefault="00863CFE" w:rsidP="008D0B35">
      <w:pPr>
        <w:pStyle w:val="ListParagraph"/>
        <w:numPr>
          <w:ilvl w:val="0"/>
          <w:numId w:val="77"/>
        </w:numPr>
        <w:rPr>
          <w:rFonts w:eastAsiaTheme="minorHAnsi" w:cstheme="majorHAnsi"/>
          <w:lang w:val="sq-AL"/>
        </w:rPr>
      </w:pPr>
      <w:r w:rsidRPr="00D045D0">
        <w:rPr>
          <w:rFonts w:eastAsiaTheme="minorHAnsi" w:cstheme="majorHAnsi"/>
          <w:lang w:val="sq-AL"/>
        </w:rPr>
        <w:t>Strategjia Ndërsektoriale Kundër Korrupsionit;</w:t>
      </w:r>
    </w:p>
    <w:p w14:paraId="5F67695C" w14:textId="77777777" w:rsidR="00863CFE" w:rsidRPr="00D045D0" w:rsidRDefault="00863CFE" w:rsidP="008D0B35">
      <w:pPr>
        <w:pStyle w:val="ListParagraph"/>
        <w:numPr>
          <w:ilvl w:val="0"/>
          <w:numId w:val="77"/>
        </w:numPr>
        <w:rPr>
          <w:rFonts w:eastAsiaTheme="minorHAnsi" w:cstheme="majorHAnsi"/>
          <w:lang w:val="sq-AL"/>
        </w:rPr>
      </w:pPr>
      <w:r w:rsidRPr="00D045D0">
        <w:rPr>
          <w:rFonts w:eastAsiaTheme="minorHAnsi" w:cstheme="majorHAnsi"/>
          <w:lang w:val="sq-AL"/>
        </w:rPr>
        <w:t>Strategjia për Reformën në Administratën Publike.</w:t>
      </w:r>
    </w:p>
    <w:p w14:paraId="1D41D6A6" w14:textId="77777777" w:rsidR="00863CFE" w:rsidRPr="00D045D0" w:rsidRDefault="00863CFE" w:rsidP="00863CFE">
      <w:pPr>
        <w:rPr>
          <w:rFonts w:eastAsiaTheme="minorHAnsi" w:cstheme="majorHAnsi"/>
          <w:lang w:val="sq-AL"/>
        </w:rPr>
      </w:pPr>
    </w:p>
    <w:p w14:paraId="01D46B2F" w14:textId="77777777" w:rsidR="00863CFE" w:rsidRPr="00D045D0" w:rsidRDefault="00863CFE" w:rsidP="00863CFE">
      <w:pPr>
        <w:rPr>
          <w:rFonts w:eastAsiaTheme="minorHAnsi" w:cstheme="majorHAnsi"/>
          <w:lang w:val="sq-AL"/>
        </w:rPr>
      </w:pPr>
      <w:r w:rsidRPr="00D045D0">
        <w:rPr>
          <w:rFonts w:eastAsiaTheme="minorHAnsi" w:cstheme="majorHAnsi"/>
          <w:lang w:val="sq-AL"/>
        </w:rPr>
        <w:t>Pavarësisht të gjitha arritjeve të deritanishme, mbeten ende disa çështje</w:t>
      </w:r>
      <w:r w:rsidR="009D6F9B" w:rsidRPr="00D045D0">
        <w:rPr>
          <w:rFonts w:eastAsiaTheme="minorHAnsi" w:cstheme="majorHAnsi"/>
          <w:lang w:val="sq-AL"/>
        </w:rPr>
        <w:t>,</w:t>
      </w:r>
      <w:r w:rsidRPr="00D045D0">
        <w:rPr>
          <w:rFonts w:eastAsiaTheme="minorHAnsi" w:cstheme="majorHAnsi"/>
          <w:lang w:val="sq-AL"/>
        </w:rPr>
        <w:t xml:space="preserve"> të cilat nevojiten që të adresohen me qëllim garantimin e një sistemi prokurimi efiçent dhe të qendrueshëm në Shqipëri. </w:t>
      </w:r>
    </w:p>
    <w:p w14:paraId="4D20AB7C" w14:textId="77777777" w:rsidR="00863CFE" w:rsidRPr="00D045D0" w:rsidRDefault="00863CFE" w:rsidP="00863CFE">
      <w:pPr>
        <w:rPr>
          <w:rFonts w:eastAsiaTheme="minorHAnsi" w:cstheme="majorHAnsi"/>
          <w:lang w:val="sq-AL"/>
        </w:rPr>
      </w:pPr>
    </w:p>
    <w:p w14:paraId="795FA3D7" w14:textId="77777777" w:rsidR="00863CFE" w:rsidRPr="00D045D0" w:rsidRDefault="00863CFE" w:rsidP="00863CFE">
      <w:pPr>
        <w:rPr>
          <w:rFonts w:cstheme="majorHAnsi"/>
          <w:lang w:val="sq-AL"/>
        </w:rPr>
      </w:pPr>
      <w:r w:rsidRPr="00D045D0">
        <w:rPr>
          <w:rFonts w:cstheme="majorHAnsi"/>
          <w:lang w:val="sq-AL"/>
        </w:rPr>
        <w:t>Për sa më sipër, dokumenti i paraqitur më poshtë synon që të identifikojë të gjitha objektivat kryesore strategjike në drejtim të përmirësimit të mëtejshëm të sistemit të prokurimit</w:t>
      </w:r>
      <w:r w:rsidR="009D6F9B" w:rsidRPr="00D045D0">
        <w:rPr>
          <w:rFonts w:cstheme="majorHAnsi"/>
          <w:lang w:val="sq-AL"/>
        </w:rPr>
        <w:t>,</w:t>
      </w:r>
      <w:r w:rsidRPr="00D045D0">
        <w:rPr>
          <w:rFonts w:cstheme="majorHAnsi"/>
          <w:lang w:val="sq-AL"/>
        </w:rPr>
        <w:t xml:space="preserve"> si edhe masat e nevojshme që duhen ndërmarrë për arritjen e këtyre objektivave</w:t>
      </w:r>
      <w:r w:rsidR="00FD4A2D" w:rsidRPr="00D045D0">
        <w:rPr>
          <w:rFonts w:cstheme="majorHAnsi"/>
          <w:lang w:val="sq-AL"/>
        </w:rPr>
        <w:t>.</w:t>
      </w:r>
    </w:p>
    <w:p w14:paraId="651D603F" w14:textId="77777777" w:rsidR="00FD4A2D" w:rsidRPr="00D045D0" w:rsidRDefault="00FD4A2D" w:rsidP="00863CFE">
      <w:pPr>
        <w:rPr>
          <w:rFonts w:cstheme="majorHAnsi"/>
          <w:lang w:val="sq-AL"/>
        </w:rPr>
      </w:pPr>
    </w:p>
    <w:p w14:paraId="33023584" w14:textId="77777777" w:rsidR="00615388" w:rsidRPr="00D045D0" w:rsidRDefault="008B2485" w:rsidP="008B2485">
      <w:pPr>
        <w:rPr>
          <w:rFonts w:cstheme="majorHAnsi"/>
          <w:b/>
          <w:sz w:val="28"/>
          <w:szCs w:val="28"/>
          <w:lang w:val="it-IT"/>
        </w:rPr>
      </w:pPr>
      <w:bookmarkStart w:id="12" w:name="_Toc40195036"/>
      <w:r w:rsidRPr="00D045D0">
        <w:rPr>
          <w:rStyle w:val="Heading2Char"/>
          <w:rFonts w:cstheme="majorHAnsi"/>
          <w:b/>
          <w:sz w:val="28"/>
          <w:szCs w:val="28"/>
          <w:lang w:val="it-IT"/>
        </w:rPr>
        <w:t>2</w:t>
      </w:r>
      <w:r w:rsidR="00DD36CD" w:rsidRPr="00D045D0">
        <w:rPr>
          <w:rStyle w:val="Heading2Char"/>
          <w:rFonts w:cstheme="majorHAnsi"/>
          <w:b/>
          <w:sz w:val="28"/>
          <w:szCs w:val="28"/>
          <w:lang w:val="it-IT"/>
        </w:rPr>
        <w:t>.</w:t>
      </w:r>
      <w:r w:rsidRPr="00D045D0">
        <w:rPr>
          <w:rStyle w:val="Heading2Char"/>
          <w:rFonts w:cstheme="majorHAnsi"/>
          <w:b/>
          <w:sz w:val="28"/>
          <w:szCs w:val="28"/>
          <w:lang w:val="it-IT"/>
        </w:rPr>
        <w:t xml:space="preserve"> </w:t>
      </w:r>
      <w:r w:rsidR="00300761" w:rsidRPr="00D045D0">
        <w:rPr>
          <w:rStyle w:val="Heading2Char"/>
          <w:rFonts w:cstheme="majorHAnsi"/>
          <w:b/>
          <w:sz w:val="28"/>
          <w:szCs w:val="28"/>
          <w:lang w:val="it-IT"/>
        </w:rPr>
        <w:t>Kuadri Ligjor dhe Institucional, Arritjet, M</w:t>
      </w:r>
      <w:r w:rsidR="003650D8" w:rsidRPr="00D045D0">
        <w:rPr>
          <w:rStyle w:val="Heading2Char"/>
          <w:rFonts w:cstheme="majorHAnsi"/>
          <w:b/>
          <w:sz w:val="28"/>
          <w:szCs w:val="28"/>
          <w:lang w:val="it-IT"/>
        </w:rPr>
        <w:t>ë</w:t>
      </w:r>
      <w:r w:rsidR="00300761" w:rsidRPr="00D045D0">
        <w:rPr>
          <w:rStyle w:val="Heading2Char"/>
          <w:rFonts w:cstheme="majorHAnsi"/>
          <w:b/>
          <w:sz w:val="28"/>
          <w:szCs w:val="28"/>
          <w:lang w:val="it-IT"/>
        </w:rPr>
        <w:t>simet</w:t>
      </w:r>
      <w:bookmarkEnd w:id="12"/>
    </w:p>
    <w:p w14:paraId="76CBE09E" w14:textId="77777777" w:rsidR="00934722" w:rsidRPr="00D045D0" w:rsidRDefault="00934722" w:rsidP="009B6D21">
      <w:pPr>
        <w:rPr>
          <w:rFonts w:cstheme="majorHAnsi"/>
          <w:lang w:val="it-IT"/>
        </w:rPr>
      </w:pPr>
    </w:p>
    <w:p w14:paraId="0674FB2C" w14:textId="77777777" w:rsidR="004169CB" w:rsidRPr="00D045D0" w:rsidRDefault="004169CB" w:rsidP="00615388">
      <w:pPr>
        <w:pStyle w:val="Heading3"/>
        <w:rPr>
          <w:rFonts w:cstheme="majorHAnsi"/>
          <w:b/>
          <w:color w:val="2E74B5" w:themeColor="accent1" w:themeShade="BF"/>
          <w:lang w:val="sq-AL"/>
        </w:rPr>
      </w:pPr>
      <w:bookmarkStart w:id="13" w:name="_Toc40195037"/>
      <w:r w:rsidRPr="00D045D0">
        <w:rPr>
          <w:rFonts w:cstheme="majorHAnsi"/>
          <w:b/>
          <w:color w:val="2E74B5" w:themeColor="accent1" w:themeShade="BF"/>
          <w:lang w:val="sq-AL"/>
        </w:rPr>
        <w:t>2</w:t>
      </w:r>
      <w:r w:rsidR="00615388" w:rsidRPr="00D045D0">
        <w:rPr>
          <w:rFonts w:cstheme="majorHAnsi"/>
          <w:b/>
          <w:color w:val="2E74B5" w:themeColor="accent1" w:themeShade="BF"/>
          <w:lang w:val="sq-AL"/>
        </w:rPr>
        <w:t>.</w:t>
      </w:r>
      <w:r w:rsidRPr="00D045D0">
        <w:rPr>
          <w:rFonts w:cstheme="majorHAnsi"/>
          <w:b/>
          <w:color w:val="2E74B5" w:themeColor="accent1" w:themeShade="BF"/>
          <w:lang w:val="sq-AL"/>
        </w:rPr>
        <w:t>1 Kuadri Ligjor</w:t>
      </w:r>
      <w:bookmarkEnd w:id="13"/>
    </w:p>
    <w:p w14:paraId="50D47E81" w14:textId="77777777" w:rsidR="004169CB" w:rsidRPr="00D045D0" w:rsidRDefault="004169CB" w:rsidP="00387177">
      <w:pPr>
        <w:rPr>
          <w:rFonts w:cstheme="majorHAnsi"/>
          <w:lang w:val="sq-AL"/>
        </w:rPr>
      </w:pPr>
    </w:p>
    <w:p w14:paraId="03060B8F" w14:textId="77777777" w:rsidR="00034426" w:rsidRPr="00D045D0" w:rsidRDefault="00034426" w:rsidP="00387177">
      <w:pPr>
        <w:rPr>
          <w:rFonts w:cstheme="majorHAnsi"/>
          <w:lang w:val="sq-AL"/>
        </w:rPr>
      </w:pPr>
      <w:r w:rsidRPr="00D045D0">
        <w:rPr>
          <w:rFonts w:cstheme="majorHAnsi"/>
          <w:lang w:val="sq-AL"/>
        </w:rPr>
        <w:t>Legjislacioni aktual n</w:t>
      </w:r>
      <w:r w:rsidR="005560F0" w:rsidRPr="00D045D0">
        <w:rPr>
          <w:rFonts w:cstheme="majorHAnsi"/>
          <w:lang w:val="sq-AL"/>
        </w:rPr>
        <w:t>ë</w:t>
      </w:r>
      <w:r w:rsidRPr="00D045D0">
        <w:rPr>
          <w:rFonts w:cstheme="majorHAnsi"/>
          <w:lang w:val="sq-AL"/>
        </w:rPr>
        <w:t xml:space="preserve"> fush</w:t>
      </w:r>
      <w:r w:rsidR="005560F0" w:rsidRPr="00D045D0">
        <w:rPr>
          <w:rFonts w:cstheme="majorHAnsi"/>
          <w:lang w:val="sq-AL"/>
        </w:rPr>
        <w:t>ë</w:t>
      </w:r>
      <w:r w:rsidRPr="00D045D0">
        <w:rPr>
          <w:rFonts w:cstheme="majorHAnsi"/>
          <w:lang w:val="sq-AL"/>
        </w:rPr>
        <w:t>n e prokurimi</w:t>
      </w:r>
      <w:r w:rsidR="0077590D" w:rsidRPr="00D045D0">
        <w:rPr>
          <w:rFonts w:cstheme="majorHAnsi"/>
          <w:lang w:val="sq-AL"/>
        </w:rPr>
        <w:t>t</w:t>
      </w:r>
      <w:r w:rsidRPr="00D045D0">
        <w:rPr>
          <w:rFonts w:cstheme="majorHAnsi"/>
          <w:lang w:val="sq-AL"/>
        </w:rPr>
        <w:t xml:space="preserve"> publik </w:t>
      </w:r>
      <w:r w:rsidR="005560F0" w:rsidRPr="00D045D0">
        <w:rPr>
          <w:rFonts w:cstheme="majorHAnsi"/>
          <w:lang w:val="sq-AL"/>
        </w:rPr>
        <w:t>ë</w:t>
      </w:r>
      <w:r w:rsidRPr="00D045D0">
        <w:rPr>
          <w:rFonts w:cstheme="majorHAnsi"/>
          <w:lang w:val="sq-AL"/>
        </w:rPr>
        <w:t>sht</w:t>
      </w:r>
      <w:r w:rsidR="005560F0" w:rsidRPr="00D045D0">
        <w:rPr>
          <w:rFonts w:cstheme="majorHAnsi"/>
          <w:lang w:val="sq-AL"/>
        </w:rPr>
        <w:t>ë</w:t>
      </w:r>
      <w:r w:rsidRPr="00D045D0">
        <w:rPr>
          <w:rFonts w:cstheme="majorHAnsi"/>
          <w:lang w:val="sq-AL"/>
        </w:rPr>
        <w:t xml:space="preserve"> i p</w:t>
      </w:r>
      <w:r w:rsidR="005560F0" w:rsidRPr="00D045D0">
        <w:rPr>
          <w:rFonts w:cstheme="majorHAnsi"/>
          <w:lang w:val="sq-AL"/>
        </w:rPr>
        <w:t>ë</w:t>
      </w:r>
      <w:r w:rsidRPr="00D045D0">
        <w:rPr>
          <w:rFonts w:cstheme="majorHAnsi"/>
          <w:lang w:val="sq-AL"/>
        </w:rPr>
        <w:t>rb</w:t>
      </w:r>
      <w:r w:rsidR="005560F0" w:rsidRPr="00D045D0">
        <w:rPr>
          <w:rFonts w:cstheme="majorHAnsi"/>
          <w:lang w:val="sq-AL"/>
        </w:rPr>
        <w:t>ë</w:t>
      </w:r>
      <w:r w:rsidRPr="00D045D0">
        <w:rPr>
          <w:rFonts w:cstheme="majorHAnsi"/>
          <w:lang w:val="sq-AL"/>
        </w:rPr>
        <w:t>r</w:t>
      </w:r>
      <w:r w:rsidR="005560F0" w:rsidRPr="00D045D0">
        <w:rPr>
          <w:rFonts w:cstheme="majorHAnsi"/>
          <w:lang w:val="sq-AL"/>
        </w:rPr>
        <w:t>ë</w:t>
      </w:r>
      <w:r w:rsidRPr="00D045D0">
        <w:rPr>
          <w:rFonts w:cstheme="majorHAnsi"/>
          <w:lang w:val="sq-AL"/>
        </w:rPr>
        <w:t xml:space="preserve"> nga </w:t>
      </w:r>
      <w:bookmarkStart w:id="14" w:name="_Hlk39681320"/>
      <w:r w:rsidR="00387177" w:rsidRPr="00D045D0">
        <w:rPr>
          <w:rFonts w:cstheme="majorHAnsi"/>
          <w:lang w:val="sq-AL"/>
        </w:rPr>
        <w:t>Ligji nr. 9643, datë 20.11.2006 “Për Prokurimin publik”, i ndryshuar</w:t>
      </w:r>
      <w:bookmarkEnd w:id="14"/>
      <w:r w:rsidR="004838E0" w:rsidRPr="00D045D0">
        <w:rPr>
          <w:rFonts w:cstheme="majorHAnsi"/>
          <w:lang w:val="sq-AL"/>
        </w:rPr>
        <w:t>,</w:t>
      </w:r>
      <w:r w:rsidR="00387177" w:rsidRPr="00D045D0">
        <w:rPr>
          <w:rFonts w:cstheme="majorHAnsi"/>
          <w:lang w:val="sq-AL"/>
        </w:rPr>
        <w:t xml:space="preserve"> si dhe Vendimi i Këshillit të Ministrave nr. 914, datë 29.12.2014 “Për miratimin e rregullave të prokurimit publik”, i ndryshuar. K</w:t>
      </w:r>
      <w:r w:rsidR="005560F0" w:rsidRPr="00D045D0">
        <w:rPr>
          <w:rFonts w:cstheme="majorHAnsi"/>
          <w:lang w:val="sq-AL"/>
        </w:rPr>
        <w:t>ë</w:t>
      </w:r>
      <w:r w:rsidR="00387177" w:rsidRPr="00D045D0">
        <w:rPr>
          <w:rFonts w:cstheme="majorHAnsi"/>
          <w:lang w:val="sq-AL"/>
        </w:rPr>
        <w:t>to instrumenta ligjor</w:t>
      </w:r>
      <w:r w:rsidR="005560F0" w:rsidRPr="00D045D0">
        <w:rPr>
          <w:rFonts w:cstheme="majorHAnsi"/>
          <w:lang w:val="sq-AL"/>
        </w:rPr>
        <w:t>ë</w:t>
      </w:r>
      <w:r w:rsidR="00387177" w:rsidRPr="00D045D0">
        <w:rPr>
          <w:rFonts w:cstheme="majorHAnsi"/>
          <w:lang w:val="sq-AL"/>
        </w:rPr>
        <w:t xml:space="preserve"> jan</w:t>
      </w:r>
      <w:r w:rsidR="005560F0" w:rsidRPr="00D045D0">
        <w:rPr>
          <w:rFonts w:cstheme="majorHAnsi"/>
          <w:lang w:val="sq-AL"/>
        </w:rPr>
        <w:t>ë</w:t>
      </w:r>
      <w:r w:rsidR="00387177" w:rsidRPr="00D045D0">
        <w:rPr>
          <w:rFonts w:cstheme="majorHAnsi"/>
          <w:lang w:val="sq-AL"/>
        </w:rPr>
        <w:t xml:space="preserve"> t</w:t>
      </w:r>
      <w:r w:rsidR="005560F0" w:rsidRPr="00D045D0">
        <w:rPr>
          <w:rFonts w:cstheme="majorHAnsi"/>
          <w:lang w:val="sq-AL"/>
        </w:rPr>
        <w:t>ë</w:t>
      </w:r>
      <w:r w:rsidR="00387177" w:rsidRPr="00D045D0">
        <w:rPr>
          <w:rFonts w:cstheme="majorHAnsi"/>
          <w:lang w:val="sq-AL"/>
        </w:rPr>
        <w:t xml:space="preserve"> bazuara n</w:t>
      </w:r>
      <w:r w:rsidR="005560F0" w:rsidRPr="00D045D0">
        <w:rPr>
          <w:rFonts w:cstheme="majorHAnsi"/>
          <w:lang w:val="sq-AL"/>
        </w:rPr>
        <w:t>ë</w:t>
      </w:r>
      <w:r w:rsidR="00387177" w:rsidRPr="00D045D0">
        <w:rPr>
          <w:rFonts w:cstheme="majorHAnsi"/>
          <w:lang w:val="sq-AL"/>
        </w:rPr>
        <w:t xml:space="preserve"> Direktiv</w:t>
      </w:r>
      <w:r w:rsidR="005560F0" w:rsidRPr="00D045D0">
        <w:rPr>
          <w:rFonts w:cstheme="majorHAnsi"/>
          <w:lang w:val="sq-AL"/>
        </w:rPr>
        <w:t>ë</w:t>
      </w:r>
      <w:r w:rsidR="00387177" w:rsidRPr="00D045D0">
        <w:rPr>
          <w:rFonts w:cstheme="majorHAnsi"/>
          <w:lang w:val="sq-AL"/>
        </w:rPr>
        <w:t>n 2004/18/</w:t>
      </w:r>
      <w:r w:rsidR="00854836" w:rsidRPr="00D045D0">
        <w:rPr>
          <w:rFonts w:cstheme="majorHAnsi"/>
          <w:lang w:val="sq-AL"/>
        </w:rPr>
        <w:t>EC</w:t>
      </w:r>
      <w:r w:rsidR="009D6F9B" w:rsidRPr="00D045D0">
        <w:rPr>
          <w:rFonts w:cstheme="majorHAnsi"/>
          <w:lang w:val="sq-AL"/>
        </w:rPr>
        <w:t xml:space="preserve"> P</w:t>
      </w:r>
      <w:r w:rsidR="00387177" w:rsidRPr="00D045D0">
        <w:rPr>
          <w:rFonts w:cstheme="majorHAnsi"/>
          <w:lang w:val="sq-AL"/>
        </w:rPr>
        <w:t>ër koordinimin e procedurave të prokurimit për dhënien e kontratave publike për punë, furnizime dhe shërbime</w:t>
      </w:r>
      <w:r w:rsidR="009D6F9B" w:rsidRPr="00D045D0">
        <w:rPr>
          <w:rFonts w:cstheme="majorHAnsi"/>
          <w:lang w:val="sq-AL"/>
        </w:rPr>
        <w:t>”</w:t>
      </w:r>
      <w:r w:rsidR="00387177" w:rsidRPr="00D045D0">
        <w:rPr>
          <w:rFonts w:cstheme="majorHAnsi"/>
          <w:lang w:val="sq-AL"/>
        </w:rPr>
        <w:t xml:space="preserve"> (Direktiva e Sektorit Publik), Direktiv</w:t>
      </w:r>
      <w:r w:rsidR="005560F0" w:rsidRPr="00D045D0">
        <w:rPr>
          <w:rFonts w:cstheme="majorHAnsi"/>
          <w:lang w:val="sq-AL"/>
        </w:rPr>
        <w:t>ë</w:t>
      </w:r>
      <w:r w:rsidR="00387177" w:rsidRPr="00D045D0">
        <w:rPr>
          <w:rFonts w:cstheme="majorHAnsi"/>
          <w:lang w:val="sq-AL"/>
        </w:rPr>
        <w:t>n 2004/17/</w:t>
      </w:r>
      <w:r w:rsidR="00854836" w:rsidRPr="00D045D0">
        <w:rPr>
          <w:rFonts w:cstheme="majorHAnsi"/>
          <w:lang w:val="sq-AL"/>
        </w:rPr>
        <w:t>EC</w:t>
      </w:r>
      <w:r w:rsidR="00387177" w:rsidRPr="00D045D0">
        <w:rPr>
          <w:rFonts w:cstheme="majorHAnsi"/>
          <w:lang w:val="sq-AL"/>
        </w:rPr>
        <w:t xml:space="preserve"> </w:t>
      </w:r>
      <w:r w:rsidR="009D6F9B" w:rsidRPr="00D045D0">
        <w:rPr>
          <w:rFonts w:cstheme="majorHAnsi"/>
          <w:lang w:val="sq-AL"/>
        </w:rPr>
        <w:t>“P</w:t>
      </w:r>
      <w:r w:rsidR="00387177" w:rsidRPr="00D045D0">
        <w:rPr>
          <w:rFonts w:cstheme="majorHAnsi"/>
          <w:lang w:val="sq-AL"/>
        </w:rPr>
        <w:t>ër koordinimin e procedurave të prokurimit të enteve që veprojnë në sektorin e shërbimit ujor, energjetik, të transportit dhe postar</w:t>
      </w:r>
      <w:r w:rsidR="009D6F9B" w:rsidRPr="00D045D0">
        <w:rPr>
          <w:rFonts w:cstheme="majorHAnsi"/>
          <w:lang w:val="sq-AL"/>
        </w:rPr>
        <w:t>”</w:t>
      </w:r>
      <w:r w:rsidR="00387177" w:rsidRPr="00D045D0">
        <w:rPr>
          <w:rFonts w:cstheme="majorHAnsi"/>
          <w:lang w:val="sq-AL"/>
        </w:rPr>
        <w:t xml:space="preserve"> (Direktiva e Utiliteteve), t</w:t>
      </w:r>
      <w:r w:rsidR="005560F0" w:rsidRPr="00D045D0">
        <w:rPr>
          <w:rFonts w:cstheme="majorHAnsi"/>
          <w:lang w:val="sq-AL"/>
        </w:rPr>
        <w:t>ë</w:t>
      </w:r>
      <w:r w:rsidR="00387177" w:rsidRPr="00D045D0">
        <w:rPr>
          <w:rFonts w:cstheme="majorHAnsi"/>
          <w:lang w:val="sq-AL"/>
        </w:rPr>
        <w:t xml:space="preserve"> cilat tashm</w:t>
      </w:r>
      <w:r w:rsidR="005560F0" w:rsidRPr="00D045D0">
        <w:rPr>
          <w:rFonts w:cstheme="majorHAnsi"/>
          <w:lang w:val="sq-AL"/>
        </w:rPr>
        <w:t>ë</w:t>
      </w:r>
      <w:r w:rsidR="00387177" w:rsidRPr="00D045D0">
        <w:rPr>
          <w:rFonts w:cstheme="majorHAnsi"/>
          <w:lang w:val="sq-AL"/>
        </w:rPr>
        <w:t xml:space="preserve"> jan</w:t>
      </w:r>
      <w:r w:rsidR="005560F0" w:rsidRPr="00D045D0">
        <w:rPr>
          <w:rFonts w:cstheme="majorHAnsi"/>
          <w:lang w:val="sq-AL"/>
        </w:rPr>
        <w:t>ë</w:t>
      </w:r>
      <w:r w:rsidR="00387177" w:rsidRPr="00D045D0">
        <w:rPr>
          <w:rFonts w:cstheme="majorHAnsi"/>
          <w:lang w:val="sq-AL"/>
        </w:rPr>
        <w:t xml:space="preserve"> t</w:t>
      </w:r>
      <w:r w:rsidR="005560F0" w:rsidRPr="00D045D0">
        <w:rPr>
          <w:rFonts w:cstheme="majorHAnsi"/>
          <w:lang w:val="sq-AL"/>
        </w:rPr>
        <w:t>ë</w:t>
      </w:r>
      <w:r w:rsidR="00387177" w:rsidRPr="00D045D0">
        <w:rPr>
          <w:rFonts w:cstheme="majorHAnsi"/>
          <w:lang w:val="sq-AL"/>
        </w:rPr>
        <w:t xml:space="preserve"> shfuqizuara nga Direktivat e reja t</w:t>
      </w:r>
      <w:r w:rsidR="005560F0" w:rsidRPr="00D045D0">
        <w:rPr>
          <w:rFonts w:cstheme="majorHAnsi"/>
          <w:lang w:val="sq-AL"/>
        </w:rPr>
        <w:t>ë</w:t>
      </w:r>
      <w:r w:rsidR="00387177" w:rsidRPr="00D045D0">
        <w:rPr>
          <w:rFonts w:cstheme="majorHAnsi"/>
          <w:lang w:val="sq-AL"/>
        </w:rPr>
        <w:t xml:space="preserve"> vitit 2014, si dhe n</w:t>
      </w:r>
      <w:r w:rsidR="005560F0" w:rsidRPr="00D045D0">
        <w:rPr>
          <w:rFonts w:cstheme="majorHAnsi"/>
          <w:lang w:val="sq-AL"/>
        </w:rPr>
        <w:t>ë</w:t>
      </w:r>
      <w:r w:rsidR="00387177" w:rsidRPr="00D045D0">
        <w:rPr>
          <w:rFonts w:cstheme="majorHAnsi"/>
          <w:lang w:val="sq-AL"/>
        </w:rPr>
        <w:t xml:space="preserve"> </w:t>
      </w:r>
      <w:r w:rsidR="00387177" w:rsidRPr="00D045D0">
        <w:rPr>
          <w:rFonts w:cstheme="majorHAnsi"/>
          <w:lang w:val="sq-AL"/>
        </w:rPr>
        <w:lastRenderedPageBreak/>
        <w:t>Direktiv</w:t>
      </w:r>
      <w:r w:rsidR="005560F0" w:rsidRPr="00D045D0">
        <w:rPr>
          <w:rFonts w:cstheme="majorHAnsi"/>
          <w:lang w:val="sq-AL"/>
        </w:rPr>
        <w:t>ë</w:t>
      </w:r>
      <w:r w:rsidR="00387177" w:rsidRPr="00D045D0">
        <w:rPr>
          <w:rFonts w:cstheme="majorHAnsi"/>
          <w:lang w:val="sq-AL"/>
        </w:rPr>
        <w:t>n 2007/66</w:t>
      </w:r>
      <w:r w:rsidR="00854836" w:rsidRPr="00D045D0">
        <w:rPr>
          <w:rFonts w:cstheme="majorHAnsi"/>
          <w:lang w:val="sq-AL"/>
        </w:rPr>
        <w:t>/EC</w:t>
      </w:r>
      <w:r w:rsidR="00387177" w:rsidRPr="00D045D0">
        <w:rPr>
          <w:rFonts w:cstheme="majorHAnsi"/>
          <w:lang w:val="sq-AL"/>
        </w:rPr>
        <w:t xml:space="preserve"> e Parlamentit dhe Këshillit Evropian, e datës 11 Dhjetor 2007 që ndryshon Direktivat 89/665/</w:t>
      </w:r>
      <w:r w:rsidR="00854836" w:rsidRPr="00D045D0">
        <w:rPr>
          <w:rFonts w:cstheme="majorHAnsi"/>
          <w:lang w:val="sq-AL"/>
        </w:rPr>
        <w:t>EC</w:t>
      </w:r>
      <w:r w:rsidR="00387177" w:rsidRPr="00D045D0">
        <w:rPr>
          <w:rFonts w:cstheme="majorHAnsi"/>
          <w:lang w:val="sq-AL"/>
        </w:rPr>
        <w:t xml:space="preserve"> dhe 92/13/</w:t>
      </w:r>
      <w:r w:rsidR="00854836" w:rsidRPr="00D045D0">
        <w:rPr>
          <w:rFonts w:cstheme="majorHAnsi"/>
          <w:lang w:val="sq-AL"/>
        </w:rPr>
        <w:t>EC</w:t>
      </w:r>
      <w:r w:rsidR="00387177" w:rsidRPr="00D045D0">
        <w:rPr>
          <w:rFonts w:cstheme="majorHAnsi"/>
          <w:lang w:val="sq-AL"/>
        </w:rPr>
        <w:t xml:space="preserve"> sa i takon rritjes së efektshmërisë për procedurat e shqyrtimit të kontratave publike.</w:t>
      </w:r>
    </w:p>
    <w:p w14:paraId="19F6279F" w14:textId="77777777" w:rsidR="00034426" w:rsidRPr="00D045D0" w:rsidRDefault="00034426" w:rsidP="00036EE7">
      <w:pPr>
        <w:rPr>
          <w:rFonts w:cstheme="majorHAnsi"/>
        </w:rPr>
      </w:pPr>
    </w:p>
    <w:p w14:paraId="135ABADC" w14:textId="77777777" w:rsidR="000E4406" w:rsidRPr="00D045D0" w:rsidRDefault="000E4406" w:rsidP="00036EE7">
      <w:pPr>
        <w:rPr>
          <w:rFonts w:cstheme="majorHAnsi"/>
        </w:rPr>
      </w:pPr>
      <w:proofErr w:type="spellStart"/>
      <w:r w:rsidRPr="00D045D0">
        <w:rPr>
          <w:rFonts w:cstheme="majorHAnsi"/>
        </w:rPr>
        <w:t>Gjithashtu</w:t>
      </w:r>
      <w:proofErr w:type="spellEnd"/>
      <w:r w:rsidRPr="00D045D0">
        <w:rPr>
          <w:rFonts w:cstheme="majorHAnsi"/>
        </w:rPr>
        <w:t xml:space="preserve">, </w:t>
      </w:r>
      <w:proofErr w:type="spellStart"/>
      <w:r w:rsidRPr="00D045D0">
        <w:rPr>
          <w:rFonts w:cstheme="majorHAnsi"/>
        </w:rPr>
        <w:t>legjislacioni</w:t>
      </w:r>
      <w:proofErr w:type="spellEnd"/>
      <w:r w:rsidRPr="00D045D0">
        <w:rPr>
          <w:rFonts w:cstheme="majorHAnsi"/>
        </w:rPr>
        <w:t xml:space="preserve"> </w:t>
      </w:r>
      <w:proofErr w:type="spellStart"/>
      <w:r w:rsidRPr="00D045D0">
        <w:rPr>
          <w:rFonts w:cstheme="majorHAnsi"/>
        </w:rPr>
        <w:t>n</w:t>
      </w:r>
      <w:r w:rsidR="005560F0" w:rsidRPr="00D045D0">
        <w:rPr>
          <w:rFonts w:cstheme="majorHAnsi"/>
        </w:rPr>
        <w:t>ë</w:t>
      </w:r>
      <w:proofErr w:type="spellEnd"/>
      <w:r w:rsidRPr="00D045D0">
        <w:rPr>
          <w:rFonts w:cstheme="majorHAnsi"/>
        </w:rPr>
        <w:t xml:space="preserve"> </w:t>
      </w:r>
      <w:proofErr w:type="spellStart"/>
      <w:r w:rsidRPr="00D045D0">
        <w:rPr>
          <w:rFonts w:cstheme="majorHAnsi"/>
        </w:rPr>
        <w:t>fush</w:t>
      </w:r>
      <w:r w:rsidR="005560F0" w:rsidRPr="00D045D0">
        <w:rPr>
          <w:rFonts w:cstheme="majorHAnsi"/>
        </w:rPr>
        <w:t>ë</w:t>
      </w:r>
      <w:r w:rsidRPr="00D045D0">
        <w:rPr>
          <w:rFonts w:cstheme="majorHAnsi"/>
        </w:rPr>
        <w:t>n</w:t>
      </w:r>
      <w:proofErr w:type="spellEnd"/>
      <w:r w:rsidRPr="00D045D0">
        <w:rPr>
          <w:rFonts w:cstheme="majorHAnsi"/>
        </w:rPr>
        <w:t xml:space="preserve"> e </w:t>
      </w:r>
      <w:proofErr w:type="spellStart"/>
      <w:r w:rsidRPr="00D045D0">
        <w:rPr>
          <w:rFonts w:cstheme="majorHAnsi"/>
        </w:rPr>
        <w:t>prokurimit</w:t>
      </w:r>
      <w:proofErr w:type="spellEnd"/>
      <w:r w:rsidRPr="00D045D0">
        <w:rPr>
          <w:rFonts w:cstheme="majorHAnsi"/>
        </w:rPr>
        <w:t xml:space="preserve"> </w:t>
      </w:r>
      <w:proofErr w:type="spellStart"/>
      <w:r w:rsidRPr="00D045D0">
        <w:rPr>
          <w:rFonts w:cstheme="majorHAnsi"/>
        </w:rPr>
        <w:t>publik</w:t>
      </w:r>
      <w:proofErr w:type="spellEnd"/>
      <w:r w:rsidRPr="00D045D0">
        <w:rPr>
          <w:rFonts w:cstheme="majorHAnsi"/>
        </w:rPr>
        <w:t xml:space="preserve"> </w:t>
      </w:r>
      <w:proofErr w:type="spellStart"/>
      <w:r w:rsidRPr="00D045D0">
        <w:rPr>
          <w:rFonts w:cstheme="majorHAnsi"/>
        </w:rPr>
        <w:t>p</w:t>
      </w:r>
      <w:r w:rsidR="005560F0" w:rsidRPr="00D045D0">
        <w:rPr>
          <w:rFonts w:cstheme="majorHAnsi"/>
        </w:rPr>
        <w:t>ë</w:t>
      </w:r>
      <w:r w:rsidRPr="00D045D0">
        <w:rPr>
          <w:rFonts w:cstheme="majorHAnsi"/>
        </w:rPr>
        <w:t>rmban</w:t>
      </w:r>
      <w:proofErr w:type="spellEnd"/>
      <w:r w:rsidRPr="00D045D0">
        <w:rPr>
          <w:rFonts w:cstheme="majorHAnsi"/>
        </w:rPr>
        <w:t xml:space="preserve"> </w:t>
      </w:r>
      <w:proofErr w:type="spellStart"/>
      <w:r w:rsidRPr="00D045D0">
        <w:rPr>
          <w:rFonts w:cstheme="majorHAnsi"/>
        </w:rPr>
        <w:t>dy</w:t>
      </w:r>
      <w:proofErr w:type="spellEnd"/>
      <w:r w:rsidRPr="00D045D0">
        <w:rPr>
          <w:rFonts w:cstheme="majorHAnsi"/>
        </w:rPr>
        <w:t xml:space="preserve"> </w:t>
      </w:r>
      <w:proofErr w:type="spellStart"/>
      <w:r w:rsidRPr="00D045D0">
        <w:rPr>
          <w:rFonts w:cstheme="majorHAnsi"/>
        </w:rPr>
        <w:t>vendime</w:t>
      </w:r>
      <w:proofErr w:type="spellEnd"/>
      <w:r w:rsidRPr="00D045D0">
        <w:rPr>
          <w:rFonts w:cstheme="majorHAnsi"/>
        </w:rPr>
        <w:t xml:space="preserve"> </w:t>
      </w:r>
      <w:proofErr w:type="spellStart"/>
      <w:r w:rsidRPr="00D045D0">
        <w:rPr>
          <w:rFonts w:cstheme="majorHAnsi"/>
        </w:rPr>
        <w:t>t</w:t>
      </w:r>
      <w:r w:rsidR="005560F0" w:rsidRPr="00D045D0">
        <w:rPr>
          <w:rFonts w:cstheme="majorHAnsi"/>
        </w:rPr>
        <w:t>ë</w:t>
      </w:r>
      <w:proofErr w:type="spellEnd"/>
      <w:r w:rsidRPr="00D045D0">
        <w:rPr>
          <w:rFonts w:cstheme="majorHAnsi"/>
        </w:rPr>
        <w:t xml:space="preserve"> </w:t>
      </w:r>
      <w:proofErr w:type="spellStart"/>
      <w:r w:rsidR="004838E0" w:rsidRPr="00D045D0">
        <w:rPr>
          <w:rFonts w:cstheme="majorHAnsi"/>
        </w:rPr>
        <w:t>K</w:t>
      </w:r>
      <w:r w:rsidR="005560F0" w:rsidRPr="00D045D0">
        <w:rPr>
          <w:rFonts w:cstheme="majorHAnsi"/>
        </w:rPr>
        <w:t>ë</w:t>
      </w:r>
      <w:r w:rsidRPr="00D045D0">
        <w:rPr>
          <w:rFonts w:cstheme="majorHAnsi"/>
        </w:rPr>
        <w:t>shillit</w:t>
      </w:r>
      <w:proofErr w:type="spellEnd"/>
      <w:r w:rsidRPr="00D045D0">
        <w:rPr>
          <w:rFonts w:cstheme="majorHAnsi"/>
        </w:rPr>
        <w:t xml:space="preserve"> </w:t>
      </w:r>
      <w:proofErr w:type="spellStart"/>
      <w:r w:rsidRPr="00D045D0">
        <w:rPr>
          <w:rFonts w:cstheme="majorHAnsi"/>
        </w:rPr>
        <w:t>t</w:t>
      </w:r>
      <w:r w:rsidR="005560F0" w:rsidRPr="00D045D0">
        <w:rPr>
          <w:rFonts w:cstheme="majorHAnsi"/>
        </w:rPr>
        <w:t>ë</w:t>
      </w:r>
      <w:proofErr w:type="spellEnd"/>
      <w:r w:rsidRPr="00D045D0">
        <w:rPr>
          <w:rFonts w:cstheme="majorHAnsi"/>
        </w:rPr>
        <w:t xml:space="preserve"> </w:t>
      </w:r>
      <w:proofErr w:type="spellStart"/>
      <w:r w:rsidR="004838E0" w:rsidRPr="00D045D0">
        <w:rPr>
          <w:rFonts w:cstheme="majorHAnsi"/>
        </w:rPr>
        <w:t>M</w:t>
      </w:r>
      <w:r w:rsidRPr="00D045D0">
        <w:rPr>
          <w:rFonts w:cstheme="majorHAnsi"/>
        </w:rPr>
        <w:t>inistrave</w:t>
      </w:r>
      <w:proofErr w:type="spellEnd"/>
      <w:r w:rsidR="009D6F9B" w:rsidRPr="00D045D0">
        <w:rPr>
          <w:rFonts w:cstheme="majorHAnsi"/>
        </w:rPr>
        <w:t>,</w:t>
      </w:r>
      <w:r w:rsidRPr="00D045D0">
        <w:rPr>
          <w:rFonts w:cstheme="majorHAnsi"/>
        </w:rPr>
        <w:t xml:space="preserve"> </w:t>
      </w:r>
      <w:proofErr w:type="spellStart"/>
      <w:r w:rsidRPr="00D045D0">
        <w:rPr>
          <w:rFonts w:cstheme="majorHAnsi"/>
        </w:rPr>
        <w:t>t</w:t>
      </w:r>
      <w:r w:rsidR="005560F0" w:rsidRPr="00D045D0">
        <w:rPr>
          <w:rFonts w:cstheme="majorHAnsi"/>
        </w:rPr>
        <w:t>ë</w:t>
      </w:r>
      <w:proofErr w:type="spellEnd"/>
      <w:r w:rsidRPr="00D045D0">
        <w:rPr>
          <w:rFonts w:cstheme="majorHAnsi"/>
        </w:rPr>
        <w:t xml:space="preserve"> </w:t>
      </w:r>
      <w:proofErr w:type="spellStart"/>
      <w:r w:rsidRPr="00D045D0">
        <w:rPr>
          <w:rFonts w:cstheme="majorHAnsi"/>
        </w:rPr>
        <w:t>cilat</w:t>
      </w:r>
      <w:proofErr w:type="spellEnd"/>
      <w:r w:rsidRPr="00D045D0">
        <w:rPr>
          <w:rFonts w:cstheme="majorHAnsi"/>
        </w:rPr>
        <w:t xml:space="preserve"> </w:t>
      </w:r>
      <w:proofErr w:type="spellStart"/>
      <w:r w:rsidRPr="00D045D0">
        <w:rPr>
          <w:rFonts w:cstheme="majorHAnsi"/>
        </w:rPr>
        <w:t>rregullojn</w:t>
      </w:r>
      <w:r w:rsidR="005560F0" w:rsidRPr="00D045D0">
        <w:rPr>
          <w:rFonts w:cstheme="majorHAnsi"/>
        </w:rPr>
        <w:t>ë</w:t>
      </w:r>
      <w:proofErr w:type="spellEnd"/>
      <w:r w:rsidRPr="00D045D0">
        <w:rPr>
          <w:rFonts w:cstheme="majorHAnsi"/>
        </w:rPr>
        <w:t xml:space="preserve"> </w:t>
      </w:r>
      <w:proofErr w:type="spellStart"/>
      <w:r w:rsidRPr="00D045D0">
        <w:rPr>
          <w:rFonts w:cstheme="majorHAnsi"/>
        </w:rPr>
        <w:t>dhe</w:t>
      </w:r>
      <w:proofErr w:type="spellEnd"/>
      <w:r w:rsidRPr="00D045D0">
        <w:rPr>
          <w:rFonts w:cstheme="majorHAnsi"/>
        </w:rPr>
        <w:t xml:space="preserve"> </w:t>
      </w:r>
      <w:proofErr w:type="spellStart"/>
      <w:r w:rsidRPr="00D045D0">
        <w:rPr>
          <w:rFonts w:cstheme="majorHAnsi"/>
        </w:rPr>
        <w:t>m</w:t>
      </w:r>
      <w:r w:rsidR="005560F0" w:rsidRPr="00D045D0">
        <w:rPr>
          <w:rFonts w:cstheme="majorHAnsi"/>
        </w:rPr>
        <w:t>ë</w:t>
      </w:r>
      <w:proofErr w:type="spellEnd"/>
      <w:r w:rsidRPr="00D045D0">
        <w:rPr>
          <w:rFonts w:cstheme="majorHAnsi"/>
        </w:rPr>
        <w:t xml:space="preserve"> </w:t>
      </w:r>
      <w:proofErr w:type="spellStart"/>
      <w:r w:rsidRPr="00D045D0">
        <w:rPr>
          <w:rFonts w:cstheme="majorHAnsi"/>
        </w:rPr>
        <w:t>tej</w:t>
      </w:r>
      <w:proofErr w:type="spellEnd"/>
      <w:r w:rsidRPr="00D045D0">
        <w:rPr>
          <w:rFonts w:cstheme="majorHAnsi"/>
        </w:rPr>
        <w:t xml:space="preserve"> </w:t>
      </w:r>
      <w:proofErr w:type="spellStart"/>
      <w:r w:rsidRPr="00D045D0">
        <w:rPr>
          <w:rFonts w:cstheme="majorHAnsi"/>
        </w:rPr>
        <w:t>prokurimin</w:t>
      </w:r>
      <w:proofErr w:type="spellEnd"/>
      <w:r w:rsidRPr="00D045D0">
        <w:rPr>
          <w:rFonts w:cstheme="majorHAnsi"/>
        </w:rPr>
        <w:t xml:space="preserve"> e </w:t>
      </w:r>
      <w:proofErr w:type="spellStart"/>
      <w:r w:rsidRPr="00D045D0">
        <w:rPr>
          <w:rFonts w:cstheme="majorHAnsi"/>
        </w:rPr>
        <w:t>p</w:t>
      </w:r>
      <w:r w:rsidR="005560F0" w:rsidRPr="00D045D0">
        <w:rPr>
          <w:rFonts w:cstheme="majorHAnsi"/>
        </w:rPr>
        <w:t>ë</w:t>
      </w:r>
      <w:r w:rsidRPr="00D045D0">
        <w:rPr>
          <w:rFonts w:cstheme="majorHAnsi"/>
        </w:rPr>
        <w:t>rqendruar</w:t>
      </w:r>
      <w:proofErr w:type="spellEnd"/>
      <w:r w:rsidRPr="00D045D0">
        <w:rPr>
          <w:rFonts w:cstheme="majorHAnsi"/>
        </w:rPr>
        <w:t xml:space="preserve"> </w:t>
      </w:r>
      <w:proofErr w:type="spellStart"/>
      <w:r w:rsidRPr="00D045D0">
        <w:rPr>
          <w:rFonts w:cstheme="majorHAnsi"/>
        </w:rPr>
        <w:t>n</w:t>
      </w:r>
      <w:r w:rsidR="005560F0" w:rsidRPr="00D045D0">
        <w:rPr>
          <w:rFonts w:cstheme="majorHAnsi"/>
        </w:rPr>
        <w:t>ë</w:t>
      </w:r>
      <w:proofErr w:type="spellEnd"/>
      <w:r w:rsidRPr="00D045D0">
        <w:rPr>
          <w:rFonts w:cstheme="majorHAnsi"/>
        </w:rPr>
        <w:t xml:space="preserve"> </w:t>
      </w:r>
      <w:proofErr w:type="spellStart"/>
      <w:r w:rsidRPr="00D045D0">
        <w:rPr>
          <w:rFonts w:cstheme="majorHAnsi"/>
        </w:rPr>
        <w:t>nivel</w:t>
      </w:r>
      <w:proofErr w:type="spellEnd"/>
      <w:r w:rsidRPr="00D045D0">
        <w:rPr>
          <w:rFonts w:cstheme="majorHAnsi"/>
        </w:rPr>
        <w:t xml:space="preserve"> </w:t>
      </w:r>
      <w:proofErr w:type="spellStart"/>
      <w:r w:rsidRPr="00D045D0">
        <w:rPr>
          <w:rFonts w:cstheme="majorHAnsi"/>
        </w:rPr>
        <w:t>Qeverie</w:t>
      </w:r>
      <w:proofErr w:type="spellEnd"/>
      <w:r w:rsidRPr="00D045D0">
        <w:rPr>
          <w:rFonts w:cstheme="majorHAnsi"/>
        </w:rPr>
        <w:t xml:space="preserve">, </w:t>
      </w:r>
      <w:proofErr w:type="spellStart"/>
      <w:r w:rsidRPr="00D045D0">
        <w:rPr>
          <w:rFonts w:cstheme="majorHAnsi"/>
        </w:rPr>
        <w:t>konkretisht</w:t>
      </w:r>
      <w:proofErr w:type="spellEnd"/>
      <w:r w:rsidRPr="00D045D0">
        <w:rPr>
          <w:rFonts w:cstheme="majorHAnsi"/>
        </w:rPr>
        <w:t xml:space="preserve"> </w:t>
      </w:r>
      <w:bookmarkStart w:id="15" w:name="_Hlk39681950"/>
      <w:r w:rsidRPr="00D045D0">
        <w:rPr>
          <w:rFonts w:cstheme="majorHAnsi"/>
        </w:rPr>
        <w:t xml:space="preserve">VKM nr. 81, </w:t>
      </w:r>
      <w:proofErr w:type="spellStart"/>
      <w:r w:rsidRPr="00D045D0">
        <w:rPr>
          <w:rFonts w:cstheme="majorHAnsi"/>
        </w:rPr>
        <w:t>dat</w:t>
      </w:r>
      <w:r w:rsidR="005560F0" w:rsidRPr="00D045D0">
        <w:rPr>
          <w:rFonts w:cstheme="majorHAnsi"/>
        </w:rPr>
        <w:t>ë</w:t>
      </w:r>
      <w:proofErr w:type="spellEnd"/>
      <w:r w:rsidRPr="00D045D0">
        <w:rPr>
          <w:rFonts w:cstheme="majorHAnsi"/>
        </w:rPr>
        <w:t xml:space="preserve"> 14.02.2018 “Për </w:t>
      </w:r>
      <w:proofErr w:type="spellStart"/>
      <w:r w:rsidRPr="00D045D0">
        <w:rPr>
          <w:rFonts w:cstheme="majorHAnsi"/>
        </w:rPr>
        <w:t>krijimin</w:t>
      </w:r>
      <w:proofErr w:type="spellEnd"/>
      <w:r w:rsidRPr="00D045D0">
        <w:rPr>
          <w:rFonts w:cstheme="majorHAnsi"/>
        </w:rPr>
        <w:t xml:space="preserve">, </w:t>
      </w:r>
      <w:proofErr w:type="spellStart"/>
      <w:r w:rsidRPr="00D045D0">
        <w:rPr>
          <w:rFonts w:cstheme="majorHAnsi"/>
        </w:rPr>
        <w:t>organizimin</w:t>
      </w:r>
      <w:proofErr w:type="spellEnd"/>
      <w:r w:rsidRPr="00D045D0">
        <w:rPr>
          <w:rFonts w:cstheme="majorHAnsi"/>
        </w:rPr>
        <w:t xml:space="preserve"> </w:t>
      </w:r>
      <w:proofErr w:type="spellStart"/>
      <w:r w:rsidRPr="00D045D0">
        <w:rPr>
          <w:rFonts w:cstheme="majorHAnsi"/>
        </w:rPr>
        <w:t>dhe</w:t>
      </w:r>
      <w:proofErr w:type="spellEnd"/>
      <w:r w:rsidRPr="00D045D0">
        <w:rPr>
          <w:rFonts w:cstheme="majorHAnsi"/>
        </w:rPr>
        <w:t xml:space="preserve"> </w:t>
      </w:r>
      <w:proofErr w:type="spellStart"/>
      <w:r w:rsidRPr="00D045D0">
        <w:rPr>
          <w:rFonts w:cstheme="majorHAnsi"/>
        </w:rPr>
        <w:t>funksionimin</w:t>
      </w:r>
      <w:proofErr w:type="spellEnd"/>
      <w:r w:rsidRPr="00D045D0">
        <w:rPr>
          <w:rFonts w:cstheme="majorHAnsi"/>
        </w:rPr>
        <w:t xml:space="preserve"> e </w:t>
      </w:r>
      <w:proofErr w:type="spellStart"/>
      <w:r w:rsidRPr="00D045D0">
        <w:rPr>
          <w:rFonts w:cstheme="majorHAnsi"/>
        </w:rPr>
        <w:t>Agjencisë</w:t>
      </w:r>
      <w:proofErr w:type="spellEnd"/>
      <w:r w:rsidRPr="00D045D0">
        <w:rPr>
          <w:rFonts w:cstheme="majorHAnsi"/>
        </w:rPr>
        <w:t xml:space="preserve"> </w:t>
      </w:r>
      <w:proofErr w:type="spellStart"/>
      <w:r w:rsidRPr="00D045D0">
        <w:rPr>
          <w:rFonts w:cstheme="majorHAnsi"/>
        </w:rPr>
        <w:t>së</w:t>
      </w:r>
      <w:proofErr w:type="spellEnd"/>
      <w:r w:rsidRPr="00D045D0">
        <w:rPr>
          <w:rFonts w:cstheme="majorHAnsi"/>
        </w:rPr>
        <w:t xml:space="preserve"> </w:t>
      </w:r>
      <w:proofErr w:type="spellStart"/>
      <w:r w:rsidRPr="00D045D0">
        <w:rPr>
          <w:rFonts w:cstheme="majorHAnsi"/>
        </w:rPr>
        <w:t>Blerjeve</w:t>
      </w:r>
      <w:proofErr w:type="spellEnd"/>
      <w:r w:rsidRPr="00D045D0">
        <w:rPr>
          <w:rFonts w:cstheme="majorHAnsi"/>
        </w:rPr>
        <w:t xml:space="preserve"> </w:t>
      </w:r>
      <w:proofErr w:type="spellStart"/>
      <w:r w:rsidRPr="00D045D0">
        <w:rPr>
          <w:rFonts w:cstheme="majorHAnsi"/>
        </w:rPr>
        <w:t>të</w:t>
      </w:r>
      <w:proofErr w:type="spellEnd"/>
      <w:r w:rsidRPr="00D045D0">
        <w:rPr>
          <w:rFonts w:cstheme="majorHAnsi"/>
        </w:rPr>
        <w:t xml:space="preserve"> </w:t>
      </w:r>
      <w:proofErr w:type="spellStart"/>
      <w:r w:rsidRPr="00D045D0">
        <w:rPr>
          <w:rFonts w:cstheme="majorHAnsi"/>
        </w:rPr>
        <w:t>Përqendruara</w:t>
      </w:r>
      <w:proofErr w:type="spellEnd"/>
      <w:r w:rsidRPr="00D045D0">
        <w:rPr>
          <w:rFonts w:cstheme="majorHAnsi"/>
        </w:rPr>
        <w:t xml:space="preserve">” </w:t>
      </w:r>
      <w:proofErr w:type="spellStart"/>
      <w:r w:rsidRPr="00D045D0">
        <w:rPr>
          <w:rFonts w:cstheme="majorHAnsi"/>
        </w:rPr>
        <w:t>dhe</w:t>
      </w:r>
      <w:proofErr w:type="spellEnd"/>
      <w:r w:rsidRPr="00D045D0">
        <w:rPr>
          <w:rFonts w:cstheme="majorHAnsi"/>
        </w:rPr>
        <w:t xml:space="preserve"> VKM nr. 82, </w:t>
      </w:r>
      <w:proofErr w:type="spellStart"/>
      <w:r w:rsidRPr="00D045D0">
        <w:rPr>
          <w:rFonts w:cstheme="majorHAnsi"/>
        </w:rPr>
        <w:t>dat</w:t>
      </w:r>
      <w:r w:rsidR="005560F0" w:rsidRPr="00D045D0">
        <w:rPr>
          <w:rFonts w:cstheme="majorHAnsi"/>
        </w:rPr>
        <w:t>ë</w:t>
      </w:r>
      <w:proofErr w:type="spellEnd"/>
      <w:r w:rsidRPr="00D045D0">
        <w:rPr>
          <w:rFonts w:cstheme="majorHAnsi"/>
        </w:rPr>
        <w:t xml:space="preserve"> 14.02.2018 “</w:t>
      </w:r>
      <w:r w:rsidR="00441593" w:rsidRPr="00D045D0">
        <w:rPr>
          <w:rFonts w:cstheme="majorHAnsi"/>
        </w:rPr>
        <w:t xml:space="preserve">Për </w:t>
      </w:r>
      <w:proofErr w:type="spellStart"/>
      <w:r w:rsidR="00441593" w:rsidRPr="00D045D0">
        <w:rPr>
          <w:rFonts w:cstheme="majorHAnsi"/>
        </w:rPr>
        <w:t>ngarkimin</w:t>
      </w:r>
      <w:proofErr w:type="spellEnd"/>
      <w:r w:rsidR="00441593" w:rsidRPr="00D045D0">
        <w:rPr>
          <w:rFonts w:cstheme="majorHAnsi"/>
        </w:rPr>
        <w:t xml:space="preserve"> e </w:t>
      </w:r>
      <w:proofErr w:type="spellStart"/>
      <w:r w:rsidR="00441593" w:rsidRPr="00D045D0">
        <w:rPr>
          <w:rFonts w:cstheme="majorHAnsi"/>
        </w:rPr>
        <w:t>Agjencisë</w:t>
      </w:r>
      <w:proofErr w:type="spellEnd"/>
      <w:r w:rsidR="00441593" w:rsidRPr="00D045D0">
        <w:rPr>
          <w:rFonts w:cstheme="majorHAnsi"/>
        </w:rPr>
        <w:t xml:space="preserve"> </w:t>
      </w:r>
      <w:proofErr w:type="spellStart"/>
      <w:r w:rsidR="00441593" w:rsidRPr="00D045D0">
        <w:rPr>
          <w:rFonts w:cstheme="majorHAnsi"/>
        </w:rPr>
        <w:t>së</w:t>
      </w:r>
      <w:proofErr w:type="spellEnd"/>
      <w:r w:rsidR="00441593" w:rsidRPr="00D045D0">
        <w:rPr>
          <w:rFonts w:cstheme="majorHAnsi"/>
        </w:rPr>
        <w:t xml:space="preserve"> </w:t>
      </w:r>
      <w:proofErr w:type="spellStart"/>
      <w:r w:rsidR="00441593" w:rsidRPr="00D045D0">
        <w:rPr>
          <w:rFonts w:cstheme="majorHAnsi"/>
        </w:rPr>
        <w:t>Blerjeve</w:t>
      </w:r>
      <w:proofErr w:type="spellEnd"/>
      <w:r w:rsidR="00441593" w:rsidRPr="00D045D0">
        <w:rPr>
          <w:rFonts w:cstheme="majorHAnsi"/>
        </w:rPr>
        <w:t xml:space="preserve"> </w:t>
      </w:r>
      <w:proofErr w:type="spellStart"/>
      <w:r w:rsidR="00441593" w:rsidRPr="00D045D0">
        <w:rPr>
          <w:rFonts w:cstheme="majorHAnsi"/>
        </w:rPr>
        <w:t>të</w:t>
      </w:r>
      <w:proofErr w:type="spellEnd"/>
      <w:r w:rsidR="00441593" w:rsidRPr="00D045D0">
        <w:rPr>
          <w:rFonts w:cstheme="majorHAnsi"/>
        </w:rPr>
        <w:t xml:space="preserve"> </w:t>
      </w:r>
      <w:proofErr w:type="spellStart"/>
      <w:r w:rsidR="00441593" w:rsidRPr="00D045D0">
        <w:rPr>
          <w:rFonts w:cstheme="majorHAnsi"/>
        </w:rPr>
        <w:t>Përqendruara</w:t>
      </w:r>
      <w:proofErr w:type="spellEnd"/>
      <w:r w:rsidR="00441593" w:rsidRPr="00D045D0">
        <w:rPr>
          <w:rFonts w:cstheme="majorHAnsi"/>
        </w:rPr>
        <w:t xml:space="preserve"> </w:t>
      </w:r>
      <w:proofErr w:type="spellStart"/>
      <w:r w:rsidR="00441593" w:rsidRPr="00D045D0">
        <w:rPr>
          <w:rFonts w:cstheme="majorHAnsi"/>
        </w:rPr>
        <w:t>për</w:t>
      </w:r>
      <w:proofErr w:type="spellEnd"/>
      <w:r w:rsidR="00441593" w:rsidRPr="00D045D0">
        <w:rPr>
          <w:rFonts w:cstheme="majorHAnsi"/>
        </w:rPr>
        <w:t xml:space="preserve"> </w:t>
      </w:r>
      <w:proofErr w:type="spellStart"/>
      <w:r w:rsidR="00441593" w:rsidRPr="00D045D0">
        <w:rPr>
          <w:rFonts w:cstheme="majorHAnsi"/>
        </w:rPr>
        <w:t>kryerjen</w:t>
      </w:r>
      <w:proofErr w:type="spellEnd"/>
      <w:r w:rsidR="00441593" w:rsidRPr="00D045D0">
        <w:rPr>
          <w:rFonts w:cstheme="majorHAnsi"/>
        </w:rPr>
        <w:t xml:space="preserve"> e </w:t>
      </w:r>
      <w:proofErr w:type="spellStart"/>
      <w:r w:rsidR="00441593" w:rsidRPr="00D045D0">
        <w:rPr>
          <w:rFonts w:cstheme="majorHAnsi"/>
        </w:rPr>
        <w:t>procedurave</w:t>
      </w:r>
      <w:proofErr w:type="spellEnd"/>
      <w:r w:rsidR="00441593" w:rsidRPr="00D045D0">
        <w:rPr>
          <w:rFonts w:cstheme="majorHAnsi"/>
        </w:rPr>
        <w:t xml:space="preserve"> </w:t>
      </w:r>
      <w:proofErr w:type="spellStart"/>
      <w:r w:rsidR="00441593" w:rsidRPr="00D045D0">
        <w:rPr>
          <w:rFonts w:cstheme="majorHAnsi"/>
        </w:rPr>
        <w:t>të</w:t>
      </w:r>
      <w:proofErr w:type="spellEnd"/>
      <w:r w:rsidR="00441593" w:rsidRPr="00D045D0">
        <w:rPr>
          <w:rFonts w:cstheme="majorHAnsi"/>
        </w:rPr>
        <w:t xml:space="preserve"> </w:t>
      </w:r>
      <w:proofErr w:type="spellStart"/>
      <w:r w:rsidR="00441593" w:rsidRPr="00D045D0">
        <w:rPr>
          <w:rFonts w:cstheme="majorHAnsi"/>
        </w:rPr>
        <w:t>prokurimit</w:t>
      </w:r>
      <w:proofErr w:type="spellEnd"/>
      <w:r w:rsidR="00441593" w:rsidRPr="00D045D0">
        <w:rPr>
          <w:rFonts w:cstheme="majorHAnsi"/>
        </w:rPr>
        <w:t xml:space="preserve"> </w:t>
      </w:r>
      <w:proofErr w:type="spellStart"/>
      <w:r w:rsidR="00441593" w:rsidRPr="00D045D0">
        <w:rPr>
          <w:rFonts w:cstheme="majorHAnsi"/>
        </w:rPr>
        <w:t>publik</w:t>
      </w:r>
      <w:proofErr w:type="spellEnd"/>
      <w:r w:rsidR="00441593" w:rsidRPr="00D045D0">
        <w:rPr>
          <w:rFonts w:cstheme="majorHAnsi"/>
        </w:rPr>
        <w:t xml:space="preserve">, </w:t>
      </w:r>
      <w:proofErr w:type="spellStart"/>
      <w:r w:rsidR="00441593" w:rsidRPr="00D045D0">
        <w:rPr>
          <w:rFonts w:cstheme="majorHAnsi"/>
        </w:rPr>
        <w:t>në</w:t>
      </w:r>
      <w:proofErr w:type="spellEnd"/>
      <w:r w:rsidR="00441593" w:rsidRPr="00D045D0">
        <w:rPr>
          <w:rFonts w:cstheme="majorHAnsi"/>
        </w:rPr>
        <w:t xml:space="preserve"> </w:t>
      </w:r>
      <w:proofErr w:type="spellStart"/>
      <w:r w:rsidR="00441593" w:rsidRPr="00D045D0">
        <w:rPr>
          <w:rFonts w:cstheme="majorHAnsi"/>
        </w:rPr>
        <w:t>emër</w:t>
      </w:r>
      <w:proofErr w:type="spellEnd"/>
      <w:r w:rsidR="00441593" w:rsidRPr="00D045D0">
        <w:rPr>
          <w:rFonts w:cstheme="majorHAnsi"/>
        </w:rPr>
        <w:t xml:space="preserve"> </w:t>
      </w:r>
      <w:proofErr w:type="spellStart"/>
      <w:r w:rsidR="00441593" w:rsidRPr="00D045D0">
        <w:rPr>
          <w:rFonts w:cstheme="majorHAnsi"/>
        </w:rPr>
        <w:t>dhe</w:t>
      </w:r>
      <w:proofErr w:type="spellEnd"/>
      <w:r w:rsidR="00441593" w:rsidRPr="00D045D0">
        <w:rPr>
          <w:rFonts w:cstheme="majorHAnsi"/>
        </w:rPr>
        <w:t xml:space="preserve"> </w:t>
      </w:r>
      <w:proofErr w:type="spellStart"/>
      <w:r w:rsidR="00441593" w:rsidRPr="00D045D0">
        <w:rPr>
          <w:rFonts w:cstheme="majorHAnsi"/>
        </w:rPr>
        <w:t>për</w:t>
      </w:r>
      <w:proofErr w:type="spellEnd"/>
      <w:r w:rsidR="00441593" w:rsidRPr="00D045D0">
        <w:rPr>
          <w:rFonts w:cstheme="majorHAnsi"/>
        </w:rPr>
        <w:t xml:space="preserve"> </w:t>
      </w:r>
      <w:proofErr w:type="spellStart"/>
      <w:r w:rsidR="00441593" w:rsidRPr="00D045D0">
        <w:rPr>
          <w:rFonts w:cstheme="majorHAnsi"/>
        </w:rPr>
        <w:t>llogari</w:t>
      </w:r>
      <w:proofErr w:type="spellEnd"/>
      <w:r w:rsidR="00441593" w:rsidRPr="00D045D0">
        <w:rPr>
          <w:rFonts w:cstheme="majorHAnsi"/>
        </w:rPr>
        <w:t xml:space="preserve"> </w:t>
      </w:r>
      <w:proofErr w:type="spellStart"/>
      <w:r w:rsidR="00441593" w:rsidRPr="00D045D0">
        <w:rPr>
          <w:rFonts w:cstheme="majorHAnsi"/>
        </w:rPr>
        <w:t>të</w:t>
      </w:r>
      <w:proofErr w:type="spellEnd"/>
      <w:r w:rsidR="00441593" w:rsidRPr="00D045D0">
        <w:rPr>
          <w:rFonts w:cstheme="majorHAnsi"/>
        </w:rPr>
        <w:t xml:space="preserve"> </w:t>
      </w:r>
      <w:proofErr w:type="spellStart"/>
      <w:r w:rsidR="00441593" w:rsidRPr="00D045D0">
        <w:rPr>
          <w:rFonts w:cstheme="majorHAnsi"/>
        </w:rPr>
        <w:t>Kryeministrisë</w:t>
      </w:r>
      <w:proofErr w:type="spellEnd"/>
      <w:r w:rsidR="00441593" w:rsidRPr="00D045D0">
        <w:rPr>
          <w:rFonts w:cstheme="majorHAnsi"/>
        </w:rPr>
        <w:t xml:space="preserve">, </w:t>
      </w:r>
      <w:proofErr w:type="spellStart"/>
      <w:r w:rsidR="00441593" w:rsidRPr="00D045D0">
        <w:rPr>
          <w:rFonts w:cstheme="majorHAnsi"/>
        </w:rPr>
        <w:t>Ministrive</w:t>
      </w:r>
      <w:proofErr w:type="spellEnd"/>
      <w:r w:rsidR="00441593" w:rsidRPr="00D045D0">
        <w:rPr>
          <w:rFonts w:cstheme="majorHAnsi"/>
        </w:rPr>
        <w:t xml:space="preserve"> </w:t>
      </w:r>
      <w:proofErr w:type="spellStart"/>
      <w:r w:rsidR="00441593" w:rsidRPr="00D045D0">
        <w:rPr>
          <w:rFonts w:cstheme="majorHAnsi"/>
        </w:rPr>
        <w:t>dhe</w:t>
      </w:r>
      <w:proofErr w:type="spellEnd"/>
      <w:r w:rsidR="00441593" w:rsidRPr="00D045D0">
        <w:rPr>
          <w:rFonts w:cstheme="majorHAnsi"/>
        </w:rPr>
        <w:t xml:space="preserve"> </w:t>
      </w:r>
      <w:proofErr w:type="spellStart"/>
      <w:r w:rsidR="00441593" w:rsidRPr="00D045D0">
        <w:rPr>
          <w:rFonts w:cstheme="majorHAnsi"/>
        </w:rPr>
        <w:t>Institucioneve</w:t>
      </w:r>
      <w:proofErr w:type="spellEnd"/>
      <w:r w:rsidR="00441593" w:rsidRPr="00D045D0">
        <w:rPr>
          <w:rFonts w:cstheme="majorHAnsi"/>
        </w:rPr>
        <w:t xml:space="preserve"> </w:t>
      </w:r>
      <w:proofErr w:type="spellStart"/>
      <w:r w:rsidR="00441593" w:rsidRPr="00D045D0">
        <w:rPr>
          <w:rFonts w:cstheme="majorHAnsi"/>
        </w:rPr>
        <w:t>të</w:t>
      </w:r>
      <w:proofErr w:type="spellEnd"/>
      <w:r w:rsidR="00441593" w:rsidRPr="00D045D0">
        <w:rPr>
          <w:rFonts w:cstheme="majorHAnsi"/>
        </w:rPr>
        <w:t xml:space="preserve"> </w:t>
      </w:r>
      <w:proofErr w:type="spellStart"/>
      <w:r w:rsidR="00441593" w:rsidRPr="00D045D0">
        <w:rPr>
          <w:rFonts w:cstheme="majorHAnsi"/>
        </w:rPr>
        <w:t>Varësisë</w:t>
      </w:r>
      <w:proofErr w:type="spellEnd"/>
      <w:r w:rsidR="00441593" w:rsidRPr="00D045D0">
        <w:rPr>
          <w:rFonts w:cstheme="majorHAnsi"/>
        </w:rPr>
        <w:t xml:space="preserve">, </w:t>
      </w:r>
      <w:proofErr w:type="spellStart"/>
      <w:r w:rsidR="00441593" w:rsidRPr="00D045D0">
        <w:rPr>
          <w:rFonts w:cstheme="majorHAnsi"/>
        </w:rPr>
        <w:t>për</w:t>
      </w:r>
      <w:proofErr w:type="spellEnd"/>
      <w:r w:rsidR="00441593" w:rsidRPr="00D045D0">
        <w:rPr>
          <w:rFonts w:cstheme="majorHAnsi"/>
        </w:rPr>
        <w:t xml:space="preserve"> </w:t>
      </w:r>
      <w:proofErr w:type="spellStart"/>
      <w:r w:rsidR="00441593" w:rsidRPr="00D045D0">
        <w:rPr>
          <w:rFonts w:cstheme="majorHAnsi"/>
        </w:rPr>
        <w:t>disa</w:t>
      </w:r>
      <w:proofErr w:type="spellEnd"/>
      <w:r w:rsidR="00441593" w:rsidRPr="00D045D0">
        <w:rPr>
          <w:rFonts w:cstheme="majorHAnsi"/>
        </w:rPr>
        <w:t xml:space="preserve"> </w:t>
      </w:r>
      <w:proofErr w:type="spellStart"/>
      <w:r w:rsidR="00441593" w:rsidRPr="00D045D0">
        <w:rPr>
          <w:rFonts w:cstheme="majorHAnsi"/>
        </w:rPr>
        <w:t>Mallra</w:t>
      </w:r>
      <w:proofErr w:type="spellEnd"/>
      <w:r w:rsidR="00441593" w:rsidRPr="00D045D0">
        <w:rPr>
          <w:rFonts w:cstheme="majorHAnsi"/>
        </w:rPr>
        <w:t xml:space="preserve"> </w:t>
      </w:r>
      <w:proofErr w:type="spellStart"/>
      <w:r w:rsidR="00441593" w:rsidRPr="00D045D0">
        <w:rPr>
          <w:rFonts w:cstheme="majorHAnsi"/>
        </w:rPr>
        <w:t>dhe</w:t>
      </w:r>
      <w:proofErr w:type="spellEnd"/>
      <w:r w:rsidR="00441593" w:rsidRPr="00D045D0">
        <w:rPr>
          <w:rFonts w:cstheme="majorHAnsi"/>
        </w:rPr>
        <w:t xml:space="preserve"> </w:t>
      </w:r>
      <w:proofErr w:type="spellStart"/>
      <w:r w:rsidR="00441593" w:rsidRPr="00D045D0">
        <w:rPr>
          <w:rFonts w:cstheme="majorHAnsi"/>
        </w:rPr>
        <w:t>Shërbime</w:t>
      </w:r>
      <w:proofErr w:type="spellEnd"/>
      <w:r w:rsidRPr="00D045D0">
        <w:rPr>
          <w:rFonts w:cstheme="majorHAnsi"/>
        </w:rPr>
        <w:t>”.</w:t>
      </w:r>
      <w:bookmarkEnd w:id="15"/>
    </w:p>
    <w:p w14:paraId="1ABF47F7" w14:textId="77777777" w:rsidR="00E66E59" w:rsidRPr="00D045D0" w:rsidRDefault="00E66E59" w:rsidP="00036EE7">
      <w:pPr>
        <w:rPr>
          <w:rFonts w:cstheme="majorHAnsi"/>
        </w:rPr>
      </w:pPr>
    </w:p>
    <w:p w14:paraId="3738917E" w14:textId="77777777" w:rsidR="000E4406" w:rsidRPr="00D045D0" w:rsidRDefault="00387177" w:rsidP="000E4406">
      <w:pPr>
        <w:rPr>
          <w:rFonts w:cstheme="majorHAnsi"/>
          <w:lang w:val="sq-AL"/>
        </w:rPr>
      </w:pPr>
      <w:r w:rsidRPr="00D045D0">
        <w:rPr>
          <w:rFonts w:cstheme="majorHAnsi"/>
        </w:rPr>
        <w:t>S</w:t>
      </w:r>
      <w:r w:rsidR="000E4406" w:rsidRPr="00D045D0">
        <w:rPr>
          <w:rFonts w:cstheme="majorHAnsi"/>
        </w:rPr>
        <w:t xml:space="preserve">i </w:t>
      </w:r>
      <w:proofErr w:type="spellStart"/>
      <w:r w:rsidR="000E4406" w:rsidRPr="00D045D0">
        <w:rPr>
          <w:rFonts w:cstheme="majorHAnsi"/>
        </w:rPr>
        <w:t>nd</w:t>
      </w:r>
      <w:r w:rsidR="005560F0" w:rsidRPr="00D045D0">
        <w:rPr>
          <w:rFonts w:cstheme="majorHAnsi"/>
        </w:rPr>
        <w:t>ë</w:t>
      </w:r>
      <w:r w:rsidR="000E4406" w:rsidRPr="00D045D0">
        <w:rPr>
          <w:rFonts w:cstheme="majorHAnsi"/>
        </w:rPr>
        <w:t>rveprues</w:t>
      </w:r>
      <w:proofErr w:type="spellEnd"/>
      <w:r w:rsidR="000E4406" w:rsidRPr="00D045D0">
        <w:rPr>
          <w:rFonts w:cstheme="majorHAnsi"/>
        </w:rPr>
        <w:t xml:space="preserve"> me </w:t>
      </w:r>
      <w:proofErr w:type="spellStart"/>
      <w:r w:rsidR="000E4406" w:rsidRPr="00D045D0">
        <w:rPr>
          <w:rFonts w:cstheme="majorHAnsi"/>
        </w:rPr>
        <w:t>fush</w:t>
      </w:r>
      <w:r w:rsidR="005560F0" w:rsidRPr="00D045D0">
        <w:rPr>
          <w:rFonts w:cstheme="majorHAnsi"/>
        </w:rPr>
        <w:t>ë</w:t>
      </w:r>
      <w:r w:rsidR="000E4406" w:rsidRPr="00D045D0">
        <w:rPr>
          <w:rFonts w:cstheme="majorHAnsi"/>
        </w:rPr>
        <w:t>n</w:t>
      </w:r>
      <w:proofErr w:type="spellEnd"/>
      <w:r w:rsidR="000E4406" w:rsidRPr="00D045D0">
        <w:rPr>
          <w:rFonts w:cstheme="majorHAnsi"/>
        </w:rPr>
        <w:t xml:space="preserve"> e </w:t>
      </w:r>
      <w:proofErr w:type="spellStart"/>
      <w:r w:rsidR="000E4406" w:rsidRPr="00D045D0">
        <w:rPr>
          <w:rFonts w:cstheme="majorHAnsi"/>
        </w:rPr>
        <w:t>prokurimit</w:t>
      </w:r>
      <w:proofErr w:type="spellEnd"/>
      <w:r w:rsidR="000E4406" w:rsidRPr="00D045D0">
        <w:rPr>
          <w:rFonts w:cstheme="majorHAnsi"/>
        </w:rPr>
        <w:t xml:space="preserve"> </w:t>
      </w:r>
      <w:proofErr w:type="spellStart"/>
      <w:r w:rsidR="000E4406" w:rsidRPr="00D045D0">
        <w:rPr>
          <w:rFonts w:cstheme="majorHAnsi"/>
        </w:rPr>
        <w:t>publik</w:t>
      </w:r>
      <w:proofErr w:type="spellEnd"/>
      <w:r w:rsidR="000E4406" w:rsidRPr="00D045D0">
        <w:rPr>
          <w:rFonts w:cstheme="majorHAnsi"/>
        </w:rPr>
        <w:t xml:space="preserve"> </w:t>
      </w:r>
      <w:proofErr w:type="spellStart"/>
      <w:r w:rsidR="000E4406" w:rsidRPr="00D045D0">
        <w:rPr>
          <w:rFonts w:cstheme="majorHAnsi"/>
        </w:rPr>
        <w:t>n</w:t>
      </w:r>
      <w:r w:rsidR="005560F0" w:rsidRPr="00D045D0">
        <w:rPr>
          <w:rFonts w:cstheme="majorHAnsi"/>
        </w:rPr>
        <w:t>ë</w:t>
      </w:r>
      <w:proofErr w:type="spellEnd"/>
      <w:r w:rsidR="000E4406" w:rsidRPr="00D045D0">
        <w:rPr>
          <w:rFonts w:cstheme="majorHAnsi"/>
        </w:rPr>
        <w:t xml:space="preserve"> </w:t>
      </w:r>
      <w:proofErr w:type="spellStart"/>
      <w:r w:rsidR="000E4406" w:rsidRPr="00D045D0">
        <w:rPr>
          <w:rFonts w:cstheme="majorHAnsi"/>
        </w:rPr>
        <w:t>Shqip</w:t>
      </w:r>
      <w:r w:rsidR="005560F0" w:rsidRPr="00D045D0">
        <w:rPr>
          <w:rFonts w:cstheme="majorHAnsi"/>
        </w:rPr>
        <w:t>ë</w:t>
      </w:r>
      <w:r w:rsidR="000E4406" w:rsidRPr="00D045D0">
        <w:rPr>
          <w:rFonts w:cstheme="majorHAnsi"/>
        </w:rPr>
        <w:t>ri</w:t>
      </w:r>
      <w:proofErr w:type="spellEnd"/>
      <w:r w:rsidR="000E4406" w:rsidRPr="00D045D0">
        <w:rPr>
          <w:rFonts w:cstheme="majorHAnsi"/>
        </w:rPr>
        <w:t xml:space="preserve"> </w:t>
      </w:r>
      <w:proofErr w:type="spellStart"/>
      <w:r w:rsidR="005560F0" w:rsidRPr="00D045D0">
        <w:rPr>
          <w:rFonts w:cstheme="majorHAnsi"/>
        </w:rPr>
        <w:t>ë</w:t>
      </w:r>
      <w:r w:rsidR="000E4406" w:rsidRPr="00D045D0">
        <w:rPr>
          <w:rFonts w:cstheme="majorHAnsi"/>
        </w:rPr>
        <w:t>sht</w:t>
      </w:r>
      <w:r w:rsidR="005560F0" w:rsidRPr="00D045D0">
        <w:rPr>
          <w:rFonts w:cstheme="majorHAnsi"/>
        </w:rPr>
        <w:t>ë</w:t>
      </w:r>
      <w:proofErr w:type="spellEnd"/>
      <w:r w:rsidR="000E4406" w:rsidRPr="00D045D0">
        <w:rPr>
          <w:rFonts w:cstheme="majorHAnsi"/>
        </w:rPr>
        <w:t xml:space="preserve"> </w:t>
      </w:r>
      <w:proofErr w:type="spellStart"/>
      <w:r w:rsidR="000E4406" w:rsidRPr="00D045D0">
        <w:rPr>
          <w:rFonts w:cstheme="majorHAnsi"/>
        </w:rPr>
        <w:t>dhe</w:t>
      </w:r>
      <w:proofErr w:type="spellEnd"/>
      <w:r w:rsidR="000E4406" w:rsidRPr="00D045D0">
        <w:rPr>
          <w:rFonts w:cstheme="majorHAnsi"/>
        </w:rPr>
        <w:t xml:space="preserve"> </w:t>
      </w:r>
      <w:proofErr w:type="spellStart"/>
      <w:r w:rsidR="000E4406" w:rsidRPr="00D045D0">
        <w:rPr>
          <w:rFonts w:cstheme="majorHAnsi"/>
        </w:rPr>
        <w:t>fusha</w:t>
      </w:r>
      <w:proofErr w:type="spellEnd"/>
      <w:r w:rsidR="000E4406" w:rsidRPr="00D045D0">
        <w:rPr>
          <w:rFonts w:cstheme="majorHAnsi"/>
        </w:rPr>
        <w:t xml:space="preserve"> e </w:t>
      </w:r>
      <w:proofErr w:type="spellStart"/>
      <w:r w:rsidR="000E4406" w:rsidRPr="00D045D0">
        <w:rPr>
          <w:rFonts w:cstheme="majorHAnsi"/>
        </w:rPr>
        <w:t>koncesioneve</w:t>
      </w:r>
      <w:proofErr w:type="spellEnd"/>
      <w:r w:rsidR="000E4406" w:rsidRPr="00D045D0">
        <w:rPr>
          <w:rFonts w:cstheme="majorHAnsi"/>
        </w:rPr>
        <w:t xml:space="preserve"> </w:t>
      </w:r>
      <w:proofErr w:type="spellStart"/>
      <w:r w:rsidR="000E4406" w:rsidRPr="00D045D0">
        <w:rPr>
          <w:rFonts w:cstheme="majorHAnsi"/>
        </w:rPr>
        <w:t>dhe</w:t>
      </w:r>
      <w:proofErr w:type="spellEnd"/>
      <w:r w:rsidR="000E4406" w:rsidRPr="00D045D0">
        <w:rPr>
          <w:rFonts w:cstheme="majorHAnsi"/>
        </w:rPr>
        <w:t xml:space="preserve"> </w:t>
      </w:r>
      <w:proofErr w:type="spellStart"/>
      <w:r w:rsidR="000E4406" w:rsidRPr="00D045D0">
        <w:rPr>
          <w:rFonts w:cstheme="majorHAnsi"/>
        </w:rPr>
        <w:t>ppp-ve</w:t>
      </w:r>
      <w:proofErr w:type="spellEnd"/>
      <w:r w:rsidR="009D6F9B" w:rsidRPr="00D045D0">
        <w:rPr>
          <w:rFonts w:cstheme="majorHAnsi"/>
        </w:rPr>
        <w:t>,</w:t>
      </w:r>
      <w:r w:rsidR="000E4406" w:rsidRPr="00D045D0">
        <w:rPr>
          <w:rFonts w:cstheme="majorHAnsi"/>
        </w:rPr>
        <w:t xml:space="preserve"> e </w:t>
      </w:r>
      <w:proofErr w:type="spellStart"/>
      <w:r w:rsidR="000E4406" w:rsidRPr="00D045D0">
        <w:rPr>
          <w:rFonts w:cstheme="majorHAnsi"/>
        </w:rPr>
        <w:t>cila</w:t>
      </w:r>
      <w:proofErr w:type="spellEnd"/>
      <w:r w:rsidR="000E4406" w:rsidRPr="00D045D0">
        <w:rPr>
          <w:rFonts w:cstheme="majorHAnsi"/>
        </w:rPr>
        <w:t xml:space="preserve"> </w:t>
      </w:r>
      <w:proofErr w:type="spellStart"/>
      <w:r w:rsidR="000E4406" w:rsidRPr="00D045D0">
        <w:rPr>
          <w:rFonts w:cstheme="majorHAnsi"/>
        </w:rPr>
        <w:t>rregullohet</w:t>
      </w:r>
      <w:proofErr w:type="spellEnd"/>
      <w:r w:rsidR="000E4406" w:rsidRPr="00D045D0">
        <w:rPr>
          <w:rFonts w:cstheme="majorHAnsi"/>
        </w:rPr>
        <w:t xml:space="preserve"> </w:t>
      </w:r>
      <w:proofErr w:type="spellStart"/>
      <w:r w:rsidR="000E4406" w:rsidRPr="00D045D0">
        <w:rPr>
          <w:rFonts w:cstheme="majorHAnsi"/>
        </w:rPr>
        <w:t>nga</w:t>
      </w:r>
      <w:proofErr w:type="spellEnd"/>
      <w:r w:rsidR="000E4406" w:rsidRPr="00D045D0">
        <w:rPr>
          <w:rFonts w:cstheme="majorHAnsi"/>
        </w:rPr>
        <w:t xml:space="preserve"> </w:t>
      </w:r>
      <w:bookmarkStart w:id="16" w:name="_Hlk39681563"/>
      <w:r w:rsidR="000E4406" w:rsidRPr="00D045D0">
        <w:rPr>
          <w:rFonts w:cstheme="majorHAnsi"/>
          <w:lang w:val="it-IT"/>
        </w:rPr>
        <w:t>Ligji 123/2014 “P</w:t>
      </w:r>
      <w:r w:rsidR="005560F0" w:rsidRPr="00D045D0">
        <w:rPr>
          <w:rFonts w:cstheme="majorHAnsi"/>
          <w:lang w:val="it-IT"/>
        </w:rPr>
        <w:t>ë</w:t>
      </w:r>
      <w:r w:rsidR="000E4406" w:rsidRPr="00D045D0">
        <w:rPr>
          <w:rFonts w:cstheme="majorHAnsi"/>
          <w:lang w:val="it-IT"/>
        </w:rPr>
        <w:t>r koncesionet dhe partneritetin publik privat</w:t>
      </w:r>
      <w:proofErr w:type="gramStart"/>
      <w:r w:rsidR="000E4406" w:rsidRPr="00D045D0">
        <w:rPr>
          <w:rFonts w:cstheme="majorHAnsi"/>
          <w:lang w:val="it-IT"/>
        </w:rPr>
        <w:t>”,i</w:t>
      </w:r>
      <w:proofErr w:type="gramEnd"/>
      <w:r w:rsidR="000E4406" w:rsidRPr="00D045D0">
        <w:rPr>
          <w:rFonts w:cstheme="majorHAnsi"/>
          <w:lang w:val="it-IT"/>
        </w:rPr>
        <w:t xml:space="preserve"> ndryshuar</w:t>
      </w:r>
      <w:bookmarkEnd w:id="16"/>
      <w:r w:rsidR="000E4406" w:rsidRPr="00D045D0">
        <w:rPr>
          <w:rFonts w:cstheme="majorHAnsi"/>
          <w:lang w:val="it-IT"/>
        </w:rPr>
        <w:t xml:space="preserve">, i cili </w:t>
      </w:r>
      <w:r w:rsidR="00DE2045" w:rsidRPr="00D045D0">
        <w:rPr>
          <w:rFonts w:cstheme="majorHAnsi"/>
          <w:lang w:val="sq-AL"/>
        </w:rPr>
        <w:t>bazohet n</w:t>
      </w:r>
      <w:r w:rsidR="005560F0" w:rsidRPr="00D045D0">
        <w:rPr>
          <w:rFonts w:cstheme="majorHAnsi"/>
          <w:lang w:val="sq-AL"/>
        </w:rPr>
        <w:t>ë</w:t>
      </w:r>
      <w:r w:rsidR="00DE2045" w:rsidRPr="00D045D0">
        <w:rPr>
          <w:rFonts w:cstheme="majorHAnsi"/>
          <w:lang w:val="sq-AL"/>
        </w:rPr>
        <w:t xml:space="preserve"> Direktivën 2014/23/BE për dhënien e kontratave të koncesionit</w:t>
      </w:r>
      <w:r w:rsidR="00E66E59" w:rsidRPr="00D045D0">
        <w:rPr>
          <w:rFonts w:cstheme="majorHAnsi"/>
          <w:lang w:val="sq-AL"/>
        </w:rPr>
        <w:t>. Ky ligj mb</w:t>
      </w:r>
      <w:r w:rsidR="005560F0" w:rsidRPr="00D045D0">
        <w:rPr>
          <w:rFonts w:cstheme="majorHAnsi"/>
          <w:lang w:val="sq-AL"/>
        </w:rPr>
        <w:t>ë</w:t>
      </w:r>
      <w:r w:rsidR="00E66E59" w:rsidRPr="00D045D0">
        <w:rPr>
          <w:rFonts w:cstheme="majorHAnsi"/>
          <w:lang w:val="sq-AL"/>
        </w:rPr>
        <w:t xml:space="preserve">shtetet edhe nga </w:t>
      </w:r>
      <w:r w:rsidR="00473B46" w:rsidRPr="00D045D0">
        <w:rPr>
          <w:rFonts w:cstheme="majorHAnsi"/>
          <w:lang w:val="sq-AL"/>
        </w:rPr>
        <w:t>tre akte n</w:t>
      </w:r>
      <w:r w:rsidR="005560F0" w:rsidRPr="00D045D0">
        <w:rPr>
          <w:rFonts w:cstheme="majorHAnsi"/>
          <w:lang w:val="sq-AL"/>
        </w:rPr>
        <w:t>ë</w:t>
      </w:r>
      <w:r w:rsidR="00473B46" w:rsidRPr="00D045D0">
        <w:rPr>
          <w:rFonts w:cstheme="majorHAnsi"/>
          <w:lang w:val="sq-AL"/>
        </w:rPr>
        <w:t>nligjore, konkretisht</w:t>
      </w:r>
      <w:r w:rsidR="004169CB" w:rsidRPr="00D045D0">
        <w:rPr>
          <w:rFonts w:cstheme="majorHAnsi"/>
          <w:lang w:val="sq-AL"/>
        </w:rPr>
        <w:t>: VKM nr. 280, dat</w:t>
      </w:r>
      <w:r w:rsidR="005560F0" w:rsidRPr="00D045D0">
        <w:rPr>
          <w:rFonts w:cstheme="majorHAnsi"/>
          <w:lang w:val="sq-AL"/>
        </w:rPr>
        <w:t>ë</w:t>
      </w:r>
      <w:r w:rsidR="004169CB" w:rsidRPr="00D045D0">
        <w:rPr>
          <w:rFonts w:cstheme="majorHAnsi"/>
          <w:lang w:val="sq-AL"/>
        </w:rPr>
        <w:t xml:space="preserve"> 07.04.2020 “Për miratimin e rregullores për mënyrën e funksionimit të komitetit të përzgjedhjes të projekteve të koncesionit/PPP dhe kriteret për vlerësimin e kërkesave të autoriteteve kontraktuese për mbështetje me ekspertizë të specializuar”, VKM nr. 285, dat</w:t>
      </w:r>
      <w:r w:rsidR="005560F0" w:rsidRPr="00D045D0">
        <w:rPr>
          <w:rFonts w:cstheme="majorHAnsi"/>
          <w:lang w:val="sq-AL"/>
        </w:rPr>
        <w:t>ë</w:t>
      </w:r>
      <w:r w:rsidR="004169CB" w:rsidRPr="00D045D0">
        <w:rPr>
          <w:rFonts w:cstheme="majorHAnsi"/>
          <w:lang w:val="sq-AL"/>
        </w:rPr>
        <w:t xml:space="preserve"> 10.04.2020 “Për organizimin dhe funksionimin e Agjencisë së Trajtimit të Koncesioneve (ATRAKO).</w:t>
      </w:r>
    </w:p>
    <w:p w14:paraId="1032628C" w14:textId="77777777" w:rsidR="004169CB" w:rsidRPr="00D045D0" w:rsidRDefault="004169CB" w:rsidP="000E4406">
      <w:pPr>
        <w:rPr>
          <w:rFonts w:cstheme="majorHAnsi"/>
          <w:lang w:val="sq-AL"/>
        </w:rPr>
      </w:pPr>
    </w:p>
    <w:p w14:paraId="77FB4B2E" w14:textId="77777777" w:rsidR="004838E0" w:rsidRPr="00D045D0" w:rsidRDefault="0054698F" w:rsidP="004838E0">
      <w:pPr>
        <w:rPr>
          <w:rFonts w:cstheme="majorHAnsi"/>
          <w:lang w:val="sq-AL"/>
        </w:rPr>
      </w:pPr>
      <w:r w:rsidRPr="00D045D0">
        <w:rPr>
          <w:rFonts w:cstheme="majorHAnsi"/>
          <w:lang w:val="sq-AL"/>
        </w:rPr>
        <w:t>S</w:t>
      </w:r>
      <w:r w:rsidR="005560F0" w:rsidRPr="00D045D0">
        <w:rPr>
          <w:rFonts w:cstheme="majorHAnsi"/>
          <w:lang w:val="sq-AL"/>
        </w:rPr>
        <w:t>ë</w:t>
      </w:r>
      <w:r w:rsidRPr="00D045D0">
        <w:rPr>
          <w:rFonts w:cstheme="majorHAnsi"/>
          <w:lang w:val="sq-AL"/>
        </w:rPr>
        <w:t xml:space="preserve"> fundmi, si fush</w:t>
      </w:r>
      <w:r w:rsidR="005560F0" w:rsidRPr="00D045D0">
        <w:rPr>
          <w:rFonts w:cstheme="majorHAnsi"/>
          <w:lang w:val="sq-AL"/>
        </w:rPr>
        <w:t>ë</w:t>
      </w:r>
      <w:r w:rsidRPr="00D045D0">
        <w:rPr>
          <w:rFonts w:cstheme="majorHAnsi"/>
          <w:lang w:val="sq-AL"/>
        </w:rPr>
        <w:t xml:space="preserve"> nd</w:t>
      </w:r>
      <w:r w:rsidR="005560F0" w:rsidRPr="00D045D0">
        <w:rPr>
          <w:rFonts w:cstheme="majorHAnsi"/>
          <w:lang w:val="sq-AL"/>
        </w:rPr>
        <w:t>ë</w:t>
      </w:r>
      <w:r w:rsidRPr="00D045D0">
        <w:rPr>
          <w:rFonts w:cstheme="majorHAnsi"/>
          <w:lang w:val="sq-AL"/>
        </w:rPr>
        <w:t>rvepru</w:t>
      </w:r>
      <w:r w:rsidR="00E70824" w:rsidRPr="00D045D0">
        <w:rPr>
          <w:rFonts w:cstheme="majorHAnsi"/>
          <w:lang w:val="sq-AL"/>
        </w:rPr>
        <w:t>e</w:t>
      </w:r>
      <w:r w:rsidRPr="00D045D0">
        <w:rPr>
          <w:rFonts w:cstheme="majorHAnsi"/>
          <w:lang w:val="sq-AL"/>
        </w:rPr>
        <w:t xml:space="preserve">se me prokurimin publik </w:t>
      </w:r>
      <w:r w:rsidR="005560F0" w:rsidRPr="00D045D0">
        <w:rPr>
          <w:rFonts w:cstheme="majorHAnsi"/>
          <w:lang w:val="sq-AL"/>
        </w:rPr>
        <w:t>ë</w:t>
      </w:r>
      <w:r w:rsidRPr="00D045D0">
        <w:rPr>
          <w:rFonts w:cstheme="majorHAnsi"/>
          <w:lang w:val="sq-AL"/>
        </w:rPr>
        <w:t>sht</w:t>
      </w:r>
      <w:r w:rsidR="005560F0" w:rsidRPr="00D045D0">
        <w:rPr>
          <w:rFonts w:cstheme="majorHAnsi"/>
          <w:lang w:val="sq-AL"/>
        </w:rPr>
        <w:t>ë</w:t>
      </w:r>
      <w:r w:rsidRPr="00D045D0">
        <w:rPr>
          <w:rFonts w:cstheme="majorHAnsi"/>
          <w:lang w:val="sq-AL"/>
        </w:rPr>
        <w:t xml:space="preserve"> edhe prokurim</w:t>
      </w:r>
      <w:r w:rsidR="009D6F9B" w:rsidRPr="00D045D0">
        <w:rPr>
          <w:rFonts w:cstheme="majorHAnsi"/>
          <w:lang w:val="sq-AL"/>
        </w:rPr>
        <w:t>i</w:t>
      </w:r>
      <w:r w:rsidRPr="00D045D0">
        <w:rPr>
          <w:rFonts w:cstheme="majorHAnsi"/>
          <w:lang w:val="sq-AL"/>
        </w:rPr>
        <w:t xml:space="preserve"> n</w:t>
      </w:r>
      <w:r w:rsidR="005560F0" w:rsidRPr="00D045D0">
        <w:rPr>
          <w:rFonts w:cstheme="majorHAnsi"/>
          <w:lang w:val="sq-AL"/>
        </w:rPr>
        <w:t>ë</w:t>
      </w:r>
      <w:r w:rsidRPr="00D045D0">
        <w:rPr>
          <w:rFonts w:cstheme="majorHAnsi"/>
          <w:lang w:val="sq-AL"/>
        </w:rPr>
        <w:t xml:space="preserve"> fush</w:t>
      </w:r>
      <w:r w:rsidR="005560F0" w:rsidRPr="00D045D0">
        <w:rPr>
          <w:rFonts w:cstheme="majorHAnsi"/>
          <w:lang w:val="sq-AL"/>
        </w:rPr>
        <w:t>ë</w:t>
      </w:r>
      <w:r w:rsidRPr="00D045D0">
        <w:rPr>
          <w:rFonts w:cstheme="majorHAnsi"/>
          <w:lang w:val="sq-AL"/>
        </w:rPr>
        <w:t>n e mbrojtjes dhe siguris</w:t>
      </w:r>
      <w:r w:rsidR="005560F0" w:rsidRPr="00D045D0">
        <w:rPr>
          <w:rFonts w:cstheme="majorHAnsi"/>
          <w:lang w:val="sq-AL"/>
        </w:rPr>
        <w:t>ë</w:t>
      </w:r>
      <w:r w:rsidR="009D6F9B" w:rsidRPr="00D045D0">
        <w:rPr>
          <w:rFonts w:cstheme="majorHAnsi"/>
          <w:lang w:val="sq-AL"/>
        </w:rPr>
        <w:t>,</w:t>
      </w:r>
      <w:r w:rsidRPr="00D045D0">
        <w:rPr>
          <w:rFonts w:cstheme="majorHAnsi"/>
          <w:lang w:val="sq-AL"/>
        </w:rPr>
        <w:t xml:space="preserve"> </w:t>
      </w:r>
      <w:r w:rsidR="00595004" w:rsidRPr="00D045D0">
        <w:rPr>
          <w:rFonts w:cstheme="majorHAnsi"/>
          <w:lang w:val="sq-AL"/>
        </w:rPr>
        <w:t>e cila</w:t>
      </w:r>
      <w:r w:rsidRPr="00D045D0">
        <w:rPr>
          <w:rFonts w:cstheme="majorHAnsi"/>
          <w:lang w:val="sq-AL"/>
        </w:rPr>
        <w:t xml:space="preserve"> </w:t>
      </w:r>
      <w:r w:rsidR="004838E0" w:rsidRPr="00D045D0">
        <w:rPr>
          <w:rFonts w:cstheme="majorHAnsi"/>
          <w:lang w:val="sq-AL"/>
        </w:rPr>
        <w:t xml:space="preserve"> rregullohe</w:t>
      </w:r>
      <w:r w:rsidR="009D6F9B" w:rsidRPr="00D045D0">
        <w:rPr>
          <w:rFonts w:cstheme="majorHAnsi"/>
          <w:lang w:val="sq-AL"/>
        </w:rPr>
        <w:t>t</w:t>
      </w:r>
      <w:r w:rsidR="004838E0" w:rsidRPr="00D045D0">
        <w:rPr>
          <w:rFonts w:cstheme="majorHAnsi"/>
          <w:lang w:val="sq-AL"/>
        </w:rPr>
        <w:t xml:space="preserve"> n</w:t>
      </w:r>
      <w:r w:rsidR="005560F0" w:rsidRPr="00D045D0">
        <w:rPr>
          <w:rFonts w:cstheme="majorHAnsi"/>
          <w:lang w:val="sq-AL"/>
        </w:rPr>
        <w:t>ë</w:t>
      </w:r>
      <w:r w:rsidR="004838E0" w:rsidRPr="00D045D0">
        <w:rPr>
          <w:rFonts w:cstheme="majorHAnsi"/>
          <w:lang w:val="sq-AL"/>
        </w:rPr>
        <w:t>p</w:t>
      </w:r>
      <w:r w:rsidR="005560F0" w:rsidRPr="00D045D0">
        <w:rPr>
          <w:rFonts w:cstheme="majorHAnsi"/>
          <w:lang w:val="sq-AL"/>
        </w:rPr>
        <w:t>ë</w:t>
      </w:r>
      <w:r w:rsidR="004838E0" w:rsidRPr="00D045D0">
        <w:rPr>
          <w:rFonts w:cstheme="majorHAnsi"/>
          <w:lang w:val="sq-AL"/>
        </w:rPr>
        <w:t xml:space="preserve">rmjet </w:t>
      </w:r>
      <w:r w:rsidR="00B83671" w:rsidRPr="00D045D0">
        <w:rPr>
          <w:rFonts w:cstheme="majorHAnsi"/>
          <w:lang w:val="sq-AL"/>
        </w:rPr>
        <w:t>akteve nenligjore te miratuara me VKM apo udh</w:t>
      </w:r>
      <w:r w:rsidR="003650D8" w:rsidRPr="00D045D0">
        <w:rPr>
          <w:rFonts w:cstheme="majorHAnsi"/>
          <w:lang w:val="sq-AL"/>
        </w:rPr>
        <w:t>ë</w:t>
      </w:r>
      <w:r w:rsidR="00B83671" w:rsidRPr="00D045D0">
        <w:rPr>
          <w:rFonts w:cstheme="majorHAnsi"/>
          <w:lang w:val="sq-AL"/>
        </w:rPr>
        <w:t>zime t</w:t>
      </w:r>
      <w:r w:rsidR="003650D8" w:rsidRPr="00D045D0">
        <w:rPr>
          <w:rFonts w:cstheme="majorHAnsi"/>
          <w:lang w:val="sq-AL"/>
        </w:rPr>
        <w:t>ë</w:t>
      </w:r>
      <w:r w:rsidR="00B83671" w:rsidRPr="00D045D0">
        <w:rPr>
          <w:rFonts w:cstheme="majorHAnsi"/>
          <w:lang w:val="sq-AL"/>
        </w:rPr>
        <w:t xml:space="preserve"> nxjerra nga secili institucion sipas fush</w:t>
      </w:r>
      <w:r w:rsidR="003650D8" w:rsidRPr="00D045D0">
        <w:rPr>
          <w:rFonts w:cstheme="majorHAnsi"/>
          <w:lang w:val="sq-AL"/>
        </w:rPr>
        <w:t>ë</w:t>
      </w:r>
      <w:r w:rsidR="00B83671" w:rsidRPr="00D045D0">
        <w:rPr>
          <w:rFonts w:cstheme="majorHAnsi"/>
          <w:lang w:val="sq-AL"/>
        </w:rPr>
        <w:t>s p</w:t>
      </w:r>
      <w:r w:rsidR="003650D8" w:rsidRPr="00D045D0">
        <w:rPr>
          <w:rFonts w:cstheme="majorHAnsi"/>
          <w:lang w:val="sq-AL"/>
        </w:rPr>
        <w:t>ë</w:t>
      </w:r>
      <w:r w:rsidR="00B83671" w:rsidRPr="00D045D0">
        <w:rPr>
          <w:rFonts w:cstheme="majorHAnsi"/>
          <w:lang w:val="sq-AL"/>
        </w:rPr>
        <w:t>rkat</w:t>
      </w:r>
      <w:r w:rsidR="003650D8" w:rsidRPr="00D045D0">
        <w:rPr>
          <w:rFonts w:cstheme="majorHAnsi"/>
          <w:lang w:val="sq-AL"/>
        </w:rPr>
        <w:t>ë</w:t>
      </w:r>
      <w:r w:rsidR="00B83671" w:rsidRPr="00D045D0">
        <w:rPr>
          <w:rFonts w:cstheme="majorHAnsi"/>
          <w:lang w:val="sq-AL"/>
        </w:rPr>
        <w:t>se pa pasur rregulla t</w:t>
      </w:r>
      <w:r w:rsidR="003650D8" w:rsidRPr="00D045D0">
        <w:rPr>
          <w:rFonts w:cstheme="majorHAnsi"/>
          <w:lang w:val="sq-AL"/>
        </w:rPr>
        <w:t>ë</w:t>
      </w:r>
      <w:r w:rsidR="00B83671" w:rsidRPr="00D045D0">
        <w:rPr>
          <w:rFonts w:cstheme="majorHAnsi"/>
          <w:lang w:val="sq-AL"/>
        </w:rPr>
        <w:t xml:space="preserve"> qarta dhe t</w:t>
      </w:r>
      <w:r w:rsidR="003650D8" w:rsidRPr="00D045D0">
        <w:rPr>
          <w:rFonts w:cstheme="majorHAnsi"/>
          <w:lang w:val="sq-AL"/>
        </w:rPr>
        <w:t>ë</w:t>
      </w:r>
      <w:r w:rsidR="00B83671" w:rsidRPr="00D045D0">
        <w:rPr>
          <w:rFonts w:cstheme="majorHAnsi"/>
          <w:lang w:val="sq-AL"/>
        </w:rPr>
        <w:t xml:space="preserve"> unifikuara.</w:t>
      </w:r>
      <w:r w:rsidR="00595004" w:rsidRPr="00D045D0">
        <w:rPr>
          <w:rFonts w:cstheme="majorHAnsi"/>
          <w:lang w:val="sq-AL"/>
        </w:rPr>
        <w:t xml:space="preserve"> Gjithsesi, me finalizimin e ligjit p</w:t>
      </w:r>
      <w:r w:rsidR="003650D8" w:rsidRPr="00D045D0">
        <w:rPr>
          <w:rFonts w:cstheme="majorHAnsi"/>
          <w:lang w:val="sq-AL"/>
        </w:rPr>
        <w:t>ë</w:t>
      </w:r>
      <w:r w:rsidR="00595004" w:rsidRPr="00D045D0">
        <w:rPr>
          <w:rFonts w:cstheme="majorHAnsi"/>
          <w:lang w:val="sq-AL"/>
        </w:rPr>
        <w:t>r prokurimet n</w:t>
      </w:r>
      <w:r w:rsidR="003650D8" w:rsidRPr="00D045D0">
        <w:rPr>
          <w:rFonts w:cstheme="majorHAnsi"/>
          <w:lang w:val="sq-AL"/>
        </w:rPr>
        <w:t>ë</w:t>
      </w:r>
      <w:r w:rsidR="00595004" w:rsidRPr="00D045D0">
        <w:rPr>
          <w:rFonts w:cstheme="majorHAnsi"/>
          <w:lang w:val="sq-AL"/>
        </w:rPr>
        <w:t xml:space="preserve"> fush</w:t>
      </w:r>
      <w:r w:rsidR="003650D8" w:rsidRPr="00D045D0">
        <w:rPr>
          <w:rFonts w:cstheme="majorHAnsi"/>
          <w:lang w:val="sq-AL"/>
        </w:rPr>
        <w:t>ë</w:t>
      </w:r>
      <w:r w:rsidR="00595004" w:rsidRPr="00D045D0">
        <w:rPr>
          <w:rFonts w:cstheme="majorHAnsi"/>
          <w:lang w:val="sq-AL"/>
        </w:rPr>
        <w:t>n e mbrojtjes dhe sigu</w:t>
      </w:r>
      <w:r w:rsidR="009D6F9B" w:rsidRPr="00D045D0">
        <w:rPr>
          <w:rFonts w:cstheme="majorHAnsi"/>
          <w:lang w:val="sq-AL"/>
        </w:rPr>
        <w:t>ris</w:t>
      </w:r>
      <w:r w:rsidR="003650D8" w:rsidRPr="00D045D0">
        <w:rPr>
          <w:rFonts w:cstheme="majorHAnsi"/>
          <w:lang w:val="sq-AL"/>
        </w:rPr>
        <w:t>ë</w:t>
      </w:r>
      <w:r w:rsidR="00595004" w:rsidRPr="00D045D0">
        <w:rPr>
          <w:rFonts w:cstheme="majorHAnsi"/>
          <w:lang w:val="sq-AL"/>
        </w:rPr>
        <w:t xml:space="preserve"> dhe miratimin e tij nga Kuvendi n</w:t>
      </w:r>
      <w:r w:rsidR="003650D8" w:rsidRPr="00D045D0">
        <w:rPr>
          <w:rFonts w:cstheme="majorHAnsi"/>
          <w:lang w:val="sq-AL"/>
        </w:rPr>
        <w:t>ë</w:t>
      </w:r>
      <w:r w:rsidR="00595004" w:rsidRPr="00D045D0">
        <w:rPr>
          <w:rFonts w:cstheme="majorHAnsi"/>
          <w:lang w:val="sq-AL"/>
        </w:rPr>
        <w:t xml:space="preserve"> muajin Prill 2020</w:t>
      </w:r>
      <w:r w:rsidR="009D6F9B" w:rsidRPr="00D045D0">
        <w:rPr>
          <w:rFonts w:cstheme="majorHAnsi"/>
          <w:lang w:val="sq-AL"/>
        </w:rPr>
        <w:t>,</w:t>
      </w:r>
      <w:r w:rsidR="00595004" w:rsidRPr="00D045D0">
        <w:rPr>
          <w:rFonts w:cstheme="majorHAnsi"/>
          <w:lang w:val="sq-AL"/>
        </w:rPr>
        <w:t xml:space="preserve"> k</w:t>
      </w:r>
      <w:r w:rsidR="003650D8" w:rsidRPr="00D045D0">
        <w:rPr>
          <w:rFonts w:cstheme="majorHAnsi"/>
          <w:lang w:val="sq-AL"/>
        </w:rPr>
        <w:t>ë</w:t>
      </w:r>
      <w:r w:rsidR="00595004" w:rsidRPr="00D045D0">
        <w:rPr>
          <w:rFonts w:cstheme="majorHAnsi"/>
          <w:lang w:val="sq-AL"/>
        </w:rPr>
        <w:t>to lloj prokurimesh do t</w:t>
      </w:r>
      <w:r w:rsidR="003650D8" w:rsidRPr="00D045D0">
        <w:rPr>
          <w:rFonts w:cstheme="majorHAnsi"/>
          <w:lang w:val="sq-AL"/>
        </w:rPr>
        <w:t>ë</w:t>
      </w:r>
      <w:r w:rsidR="00595004" w:rsidRPr="00D045D0">
        <w:rPr>
          <w:rFonts w:cstheme="majorHAnsi"/>
          <w:lang w:val="sq-AL"/>
        </w:rPr>
        <w:t xml:space="preserve"> rregullohen nëpërmjet ketij ligji, i cili </w:t>
      </w:r>
      <w:r w:rsidR="003650D8" w:rsidRPr="00D045D0">
        <w:rPr>
          <w:rFonts w:cstheme="majorHAnsi"/>
          <w:lang w:val="sq-AL"/>
        </w:rPr>
        <w:t>ë</w:t>
      </w:r>
      <w:r w:rsidR="00595004" w:rsidRPr="00D045D0">
        <w:rPr>
          <w:rFonts w:cstheme="majorHAnsi"/>
          <w:lang w:val="sq-AL"/>
        </w:rPr>
        <w:t>sht</w:t>
      </w:r>
      <w:r w:rsidR="003650D8" w:rsidRPr="00D045D0">
        <w:rPr>
          <w:rFonts w:cstheme="majorHAnsi"/>
          <w:lang w:val="sq-AL"/>
        </w:rPr>
        <w:t>ë</w:t>
      </w:r>
      <w:r w:rsidR="00595004" w:rsidRPr="00D045D0">
        <w:rPr>
          <w:rFonts w:cstheme="majorHAnsi"/>
          <w:lang w:val="sq-AL"/>
        </w:rPr>
        <w:t xml:space="preserve"> hartuar n</w:t>
      </w:r>
      <w:r w:rsidR="003650D8" w:rsidRPr="00D045D0">
        <w:rPr>
          <w:rFonts w:cstheme="majorHAnsi"/>
          <w:lang w:val="sq-AL"/>
        </w:rPr>
        <w:t>ë</w:t>
      </w:r>
      <w:r w:rsidR="00595004" w:rsidRPr="00D045D0">
        <w:rPr>
          <w:rFonts w:cstheme="majorHAnsi"/>
          <w:lang w:val="sq-AL"/>
        </w:rPr>
        <w:t xml:space="preserve"> p</w:t>
      </w:r>
      <w:r w:rsidR="003650D8" w:rsidRPr="00D045D0">
        <w:rPr>
          <w:rFonts w:cstheme="majorHAnsi"/>
          <w:lang w:val="sq-AL"/>
        </w:rPr>
        <w:t>ë</w:t>
      </w:r>
      <w:r w:rsidR="00595004" w:rsidRPr="00D045D0">
        <w:rPr>
          <w:rFonts w:cstheme="majorHAnsi"/>
          <w:lang w:val="sq-AL"/>
        </w:rPr>
        <w:t>rputhje me Direktivën 2009/81/EC për prokurimet në këtë fushë. N</w:t>
      </w:r>
      <w:r w:rsidR="003650D8" w:rsidRPr="00D045D0">
        <w:rPr>
          <w:rFonts w:cstheme="majorHAnsi"/>
          <w:lang w:val="sq-AL"/>
        </w:rPr>
        <w:t>ë</w:t>
      </w:r>
      <w:r w:rsidR="00595004" w:rsidRPr="00D045D0">
        <w:rPr>
          <w:rFonts w:cstheme="majorHAnsi"/>
          <w:lang w:val="sq-AL"/>
        </w:rPr>
        <w:t xml:space="preserve"> m</w:t>
      </w:r>
      <w:r w:rsidR="003650D8" w:rsidRPr="00D045D0">
        <w:rPr>
          <w:rFonts w:cstheme="majorHAnsi"/>
          <w:lang w:val="sq-AL"/>
        </w:rPr>
        <w:t>ë</w:t>
      </w:r>
      <w:r w:rsidR="00595004" w:rsidRPr="00D045D0">
        <w:rPr>
          <w:rFonts w:cstheme="majorHAnsi"/>
          <w:lang w:val="sq-AL"/>
        </w:rPr>
        <w:t>nyr</w:t>
      </w:r>
      <w:r w:rsidR="003650D8" w:rsidRPr="00D045D0">
        <w:rPr>
          <w:rFonts w:cstheme="majorHAnsi"/>
          <w:lang w:val="sq-AL"/>
        </w:rPr>
        <w:t>ë</w:t>
      </w:r>
      <w:r w:rsidR="00595004" w:rsidRPr="00D045D0">
        <w:rPr>
          <w:rFonts w:cstheme="majorHAnsi"/>
          <w:lang w:val="sq-AL"/>
        </w:rPr>
        <w:t xml:space="preserve"> q</w:t>
      </w:r>
      <w:r w:rsidR="003650D8" w:rsidRPr="00D045D0">
        <w:rPr>
          <w:rFonts w:cstheme="majorHAnsi"/>
          <w:lang w:val="sq-AL"/>
        </w:rPr>
        <w:t>ë</w:t>
      </w:r>
      <w:r w:rsidR="00595004" w:rsidRPr="00D045D0">
        <w:rPr>
          <w:rFonts w:cstheme="majorHAnsi"/>
          <w:lang w:val="sq-AL"/>
        </w:rPr>
        <w:t xml:space="preserve"> ligji i ri t</w:t>
      </w:r>
      <w:r w:rsidR="003650D8" w:rsidRPr="00D045D0">
        <w:rPr>
          <w:rFonts w:cstheme="majorHAnsi"/>
          <w:lang w:val="sq-AL"/>
        </w:rPr>
        <w:t>ë</w:t>
      </w:r>
      <w:r w:rsidR="00595004" w:rsidRPr="00D045D0">
        <w:rPr>
          <w:rFonts w:cstheme="majorHAnsi"/>
          <w:lang w:val="sq-AL"/>
        </w:rPr>
        <w:t xml:space="preserve"> jet</w:t>
      </w:r>
      <w:r w:rsidR="003650D8" w:rsidRPr="00D045D0">
        <w:rPr>
          <w:rFonts w:cstheme="majorHAnsi"/>
          <w:lang w:val="sq-AL"/>
        </w:rPr>
        <w:t>ë</w:t>
      </w:r>
      <w:r w:rsidR="00595004" w:rsidRPr="00D045D0">
        <w:rPr>
          <w:rFonts w:cstheme="majorHAnsi"/>
          <w:lang w:val="sq-AL"/>
        </w:rPr>
        <w:t xml:space="preserve"> plot</w:t>
      </w:r>
      <w:r w:rsidR="003650D8" w:rsidRPr="00D045D0">
        <w:rPr>
          <w:rFonts w:cstheme="majorHAnsi"/>
          <w:lang w:val="sq-AL"/>
        </w:rPr>
        <w:t>ë</w:t>
      </w:r>
      <w:r w:rsidR="00595004" w:rsidRPr="00D045D0">
        <w:rPr>
          <w:rFonts w:cstheme="majorHAnsi"/>
          <w:lang w:val="sq-AL"/>
        </w:rPr>
        <w:t>sisht i zbatuesh</w:t>
      </w:r>
      <w:r w:rsidR="003650D8" w:rsidRPr="00D045D0">
        <w:rPr>
          <w:rFonts w:cstheme="majorHAnsi"/>
          <w:lang w:val="sq-AL"/>
        </w:rPr>
        <w:t>ë</w:t>
      </w:r>
      <w:r w:rsidR="00595004" w:rsidRPr="00D045D0">
        <w:rPr>
          <w:rFonts w:cstheme="majorHAnsi"/>
          <w:lang w:val="sq-AL"/>
        </w:rPr>
        <w:t>m</w:t>
      </w:r>
      <w:r w:rsidR="009D6F9B" w:rsidRPr="00D045D0">
        <w:rPr>
          <w:rFonts w:cstheme="majorHAnsi"/>
          <w:lang w:val="sq-AL"/>
        </w:rPr>
        <w:t>,</w:t>
      </w:r>
      <w:r w:rsidR="00595004" w:rsidRPr="00D045D0">
        <w:rPr>
          <w:rFonts w:cstheme="majorHAnsi"/>
          <w:lang w:val="sq-AL"/>
        </w:rPr>
        <w:t xml:space="preserve"> </w:t>
      </w:r>
      <w:r w:rsidR="003650D8" w:rsidRPr="00D045D0">
        <w:rPr>
          <w:rFonts w:cstheme="majorHAnsi"/>
          <w:lang w:val="sq-AL"/>
        </w:rPr>
        <w:t>ë</w:t>
      </w:r>
      <w:r w:rsidR="00595004" w:rsidRPr="00D045D0">
        <w:rPr>
          <w:rFonts w:cstheme="majorHAnsi"/>
          <w:lang w:val="sq-AL"/>
        </w:rPr>
        <w:t>sht</w:t>
      </w:r>
      <w:r w:rsidR="003650D8" w:rsidRPr="00D045D0">
        <w:rPr>
          <w:rFonts w:cstheme="majorHAnsi"/>
          <w:lang w:val="sq-AL"/>
        </w:rPr>
        <w:t>ë</w:t>
      </w:r>
      <w:r w:rsidR="00595004" w:rsidRPr="00D045D0">
        <w:rPr>
          <w:rFonts w:cstheme="majorHAnsi"/>
          <w:lang w:val="sq-AL"/>
        </w:rPr>
        <w:t xml:space="preserve"> e nevojshme hartimi dhe miratimi i akteve n</w:t>
      </w:r>
      <w:r w:rsidR="003650D8" w:rsidRPr="00D045D0">
        <w:rPr>
          <w:rFonts w:cstheme="majorHAnsi"/>
          <w:lang w:val="sq-AL"/>
        </w:rPr>
        <w:t>ë</w:t>
      </w:r>
      <w:r w:rsidR="00595004" w:rsidRPr="00D045D0">
        <w:rPr>
          <w:rFonts w:cstheme="majorHAnsi"/>
          <w:lang w:val="sq-AL"/>
        </w:rPr>
        <w:t>nligjore p</w:t>
      </w:r>
      <w:r w:rsidR="003650D8" w:rsidRPr="00D045D0">
        <w:rPr>
          <w:rFonts w:cstheme="majorHAnsi"/>
          <w:lang w:val="sq-AL"/>
        </w:rPr>
        <w:t>ë</w:t>
      </w:r>
      <w:r w:rsidR="00595004" w:rsidRPr="00D045D0">
        <w:rPr>
          <w:rFonts w:cstheme="majorHAnsi"/>
          <w:lang w:val="sq-AL"/>
        </w:rPr>
        <w:t>rkat</w:t>
      </w:r>
      <w:r w:rsidR="003650D8" w:rsidRPr="00D045D0">
        <w:rPr>
          <w:rFonts w:cstheme="majorHAnsi"/>
          <w:lang w:val="sq-AL"/>
        </w:rPr>
        <w:t>ë</w:t>
      </w:r>
      <w:r w:rsidR="00595004" w:rsidRPr="00D045D0">
        <w:rPr>
          <w:rFonts w:cstheme="majorHAnsi"/>
          <w:lang w:val="sq-AL"/>
        </w:rPr>
        <w:t>se</w:t>
      </w:r>
      <w:r w:rsidR="009D6F9B" w:rsidRPr="00D045D0">
        <w:rPr>
          <w:rFonts w:cstheme="majorHAnsi"/>
          <w:lang w:val="sq-AL"/>
        </w:rPr>
        <w:t>,</w:t>
      </w:r>
      <w:r w:rsidR="00595004" w:rsidRPr="00D045D0">
        <w:rPr>
          <w:rFonts w:cstheme="majorHAnsi"/>
          <w:lang w:val="sq-AL"/>
        </w:rPr>
        <w:t xml:space="preserve"> p</w:t>
      </w:r>
      <w:r w:rsidR="003650D8" w:rsidRPr="00D045D0">
        <w:rPr>
          <w:rFonts w:cstheme="majorHAnsi"/>
          <w:lang w:val="sq-AL"/>
        </w:rPr>
        <w:t>ë</w:t>
      </w:r>
      <w:r w:rsidR="00595004" w:rsidRPr="00D045D0">
        <w:rPr>
          <w:rFonts w:cstheme="majorHAnsi"/>
          <w:lang w:val="sq-AL"/>
        </w:rPr>
        <w:t>r t</w:t>
      </w:r>
      <w:r w:rsidR="003650D8" w:rsidRPr="00D045D0">
        <w:rPr>
          <w:rFonts w:cstheme="majorHAnsi"/>
          <w:lang w:val="sq-AL"/>
        </w:rPr>
        <w:t>ë</w:t>
      </w:r>
      <w:r w:rsidR="00595004" w:rsidRPr="00D045D0">
        <w:rPr>
          <w:rFonts w:cstheme="majorHAnsi"/>
          <w:lang w:val="sq-AL"/>
        </w:rPr>
        <w:t xml:space="preserve"> cilat </w:t>
      </w:r>
      <w:r w:rsidR="003650D8" w:rsidRPr="00D045D0">
        <w:rPr>
          <w:rFonts w:cstheme="majorHAnsi"/>
          <w:lang w:val="sq-AL"/>
        </w:rPr>
        <w:t>ë</w:t>
      </w:r>
      <w:r w:rsidR="00595004" w:rsidRPr="00D045D0">
        <w:rPr>
          <w:rFonts w:cstheme="majorHAnsi"/>
          <w:lang w:val="sq-AL"/>
        </w:rPr>
        <w:t>sht</w:t>
      </w:r>
      <w:r w:rsidR="003650D8" w:rsidRPr="00D045D0">
        <w:rPr>
          <w:rFonts w:cstheme="majorHAnsi"/>
          <w:lang w:val="sq-AL"/>
        </w:rPr>
        <w:t>ë</w:t>
      </w:r>
      <w:r w:rsidR="00595004" w:rsidRPr="00D045D0">
        <w:rPr>
          <w:rFonts w:cstheme="majorHAnsi"/>
          <w:lang w:val="sq-AL"/>
        </w:rPr>
        <w:t xml:space="preserve"> parashikuar nj</w:t>
      </w:r>
      <w:r w:rsidR="003650D8" w:rsidRPr="00D045D0">
        <w:rPr>
          <w:rFonts w:cstheme="majorHAnsi"/>
          <w:lang w:val="sq-AL"/>
        </w:rPr>
        <w:t>ë</w:t>
      </w:r>
      <w:r w:rsidR="00595004" w:rsidRPr="00D045D0">
        <w:rPr>
          <w:rFonts w:cstheme="majorHAnsi"/>
          <w:lang w:val="sq-AL"/>
        </w:rPr>
        <w:t xml:space="preserve"> periudh</w:t>
      </w:r>
      <w:r w:rsidR="003650D8" w:rsidRPr="00D045D0">
        <w:rPr>
          <w:rFonts w:cstheme="majorHAnsi"/>
          <w:lang w:val="sq-AL"/>
        </w:rPr>
        <w:t>ë</w:t>
      </w:r>
      <w:r w:rsidR="00595004" w:rsidRPr="00D045D0">
        <w:rPr>
          <w:rFonts w:cstheme="majorHAnsi"/>
          <w:lang w:val="sq-AL"/>
        </w:rPr>
        <w:t xml:space="preserve"> tranzitore. </w:t>
      </w:r>
    </w:p>
    <w:p w14:paraId="7E8017FF" w14:textId="77777777" w:rsidR="000B0BF3" w:rsidRPr="00D045D0" w:rsidRDefault="000B0BF3" w:rsidP="000E4406">
      <w:pPr>
        <w:rPr>
          <w:rFonts w:cstheme="majorHAnsi"/>
          <w:lang w:val="it-IT"/>
        </w:rPr>
      </w:pPr>
    </w:p>
    <w:p w14:paraId="13258E3F" w14:textId="77777777" w:rsidR="00854836" w:rsidRPr="00D045D0" w:rsidRDefault="00854836" w:rsidP="004D69E7">
      <w:pPr>
        <w:pStyle w:val="Heading3"/>
        <w:rPr>
          <w:rFonts w:cstheme="majorHAnsi"/>
          <w:b/>
          <w:color w:val="2E74B5" w:themeColor="accent1" w:themeShade="BF"/>
        </w:rPr>
      </w:pPr>
      <w:bookmarkStart w:id="17" w:name="_Toc40195038"/>
      <w:r w:rsidRPr="00D045D0">
        <w:rPr>
          <w:rFonts w:cstheme="majorHAnsi"/>
          <w:b/>
          <w:color w:val="2E74B5" w:themeColor="accent1" w:themeShade="BF"/>
        </w:rPr>
        <w:t xml:space="preserve">2.2 </w:t>
      </w:r>
      <w:proofErr w:type="spellStart"/>
      <w:r w:rsidRPr="00D045D0">
        <w:rPr>
          <w:rFonts w:cstheme="majorHAnsi"/>
          <w:b/>
          <w:color w:val="2E74B5" w:themeColor="accent1" w:themeShade="BF"/>
        </w:rPr>
        <w:t>Kuadri</w:t>
      </w:r>
      <w:proofErr w:type="spellEnd"/>
      <w:r w:rsidRPr="00D045D0">
        <w:rPr>
          <w:rFonts w:cstheme="majorHAnsi"/>
          <w:b/>
          <w:color w:val="2E74B5" w:themeColor="accent1" w:themeShade="BF"/>
        </w:rPr>
        <w:t xml:space="preserve"> </w:t>
      </w:r>
      <w:proofErr w:type="spellStart"/>
      <w:r w:rsidRPr="00D045D0">
        <w:rPr>
          <w:rFonts w:cstheme="majorHAnsi"/>
          <w:b/>
          <w:color w:val="2E74B5" w:themeColor="accent1" w:themeShade="BF"/>
        </w:rPr>
        <w:t>institucional</w:t>
      </w:r>
      <w:bookmarkEnd w:id="17"/>
      <w:proofErr w:type="spellEnd"/>
    </w:p>
    <w:p w14:paraId="22CEBD10" w14:textId="77777777" w:rsidR="004D69E7" w:rsidRPr="00D045D0" w:rsidRDefault="004D69E7" w:rsidP="00036EE7">
      <w:pPr>
        <w:rPr>
          <w:rFonts w:cstheme="majorHAnsi"/>
        </w:rPr>
      </w:pPr>
    </w:p>
    <w:p w14:paraId="7037CECC" w14:textId="77777777" w:rsidR="00854836" w:rsidRPr="00D045D0" w:rsidRDefault="00854836" w:rsidP="00036EE7">
      <w:pPr>
        <w:rPr>
          <w:rFonts w:cstheme="majorHAnsi"/>
        </w:rPr>
      </w:pPr>
      <w:proofErr w:type="spellStart"/>
      <w:r w:rsidRPr="00D045D0">
        <w:rPr>
          <w:rFonts w:cstheme="majorHAnsi"/>
        </w:rPr>
        <w:t>Institucionet</w:t>
      </w:r>
      <w:proofErr w:type="spellEnd"/>
      <w:r w:rsidRPr="00D045D0">
        <w:rPr>
          <w:rFonts w:cstheme="majorHAnsi"/>
        </w:rPr>
        <w:t xml:space="preserve"> </w:t>
      </w:r>
      <w:proofErr w:type="spellStart"/>
      <w:r w:rsidRPr="00D045D0">
        <w:rPr>
          <w:rFonts w:cstheme="majorHAnsi"/>
        </w:rPr>
        <w:t>p</w:t>
      </w:r>
      <w:r w:rsidR="005560F0" w:rsidRPr="00D045D0">
        <w:rPr>
          <w:rFonts w:cstheme="majorHAnsi"/>
        </w:rPr>
        <w:t>ë</w:t>
      </w:r>
      <w:r w:rsidRPr="00D045D0">
        <w:rPr>
          <w:rFonts w:cstheme="majorHAnsi"/>
        </w:rPr>
        <w:t>rgjegj</w:t>
      </w:r>
      <w:r w:rsidR="005560F0" w:rsidRPr="00D045D0">
        <w:rPr>
          <w:rFonts w:cstheme="majorHAnsi"/>
        </w:rPr>
        <w:t>ë</w:t>
      </w:r>
      <w:r w:rsidRPr="00D045D0">
        <w:rPr>
          <w:rFonts w:cstheme="majorHAnsi"/>
        </w:rPr>
        <w:t>se</w:t>
      </w:r>
      <w:proofErr w:type="spellEnd"/>
      <w:r w:rsidRPr="00D045D0">
        <w:rPr>
          <w:rFonts w:cstheme="majorHAnsi"/>
        </w:rPr>
        <w:t xml:space="preserve"> </w:t>
      </w:r>
      <w:proofErr w:type="spellStart"/>
      <w:r w:rsidRPr="00D045D0">
        <w:rPr>
          <w:rFonts w:cstheme="majorHAnsi"/>
        </w:rPr>
        <w:t>p</w:t>
      </w:r>
      <w:r w:rsidR="005560F0" w:rsidRPr="00D045D0">
        <w:rPr>
          <w:rFonts w:cstheme="majorHAnsi"/>
        </w:rPr>
        <w:t>ë</w:t>
      </w:r>
      <w:r w:rsidRPr="00D045D0">
        <w:rPr>
          <w:rFonts w:cstheme="majorHAnsi"/>
        </w:rPr>
        <w:t>r</w:t>
      </w:r>
      <w:proofErr w:type="spellEnd"/>
      <w:r w:rsidRPr="00D045D0">
        <w:rPr>
          <w:rFonts w:cstheme="majorHAnsi"/>
        </w:rPr>
        <w:t xml:space="preserve"> </w:t>
      </w:r>
      <w:proofErr w:type="spellStart"/>
      <w:r w:rsidRPr="00D045D0">
        <w:rPr>
          <w:rFonts w:cstheme="majorHAnsi"/>
        </w:rPr>
        <w:t>k</w:t>
      </w:r>
      <w:r w:rsidR="005560F0" w:rsidRPr="00D045D0">
        <w:rPr>
          <w:rFonts w:cstheme="majorHAnsi"/>
        </w:rPr>
        <w:t>ë</w:t>
      </w:r>
      <w:r w:rsidRPr="00D045D0">
        <w:rPr>
          <w:rFonts w:cstheme="majorHAnsi"/>
        </w:rPr>
        <w:t>to</w:t>
      </w:r>
      <w:proofErr w:type="spellEnd"/>
      <w:r w:rsidRPr="00D045D0">
        <w:rPr>
          <w:rFonts w:cstheme="majorHAnsi"/>
        </w:rPr>
        <w:t xml:space="preserve"> </w:t>
      </w:r>
      <w:proofErr w:type="spellStart"/>
      <w:r w:rsidRPr="00D045D0">
        <w:rPr>
          <w:rFonts w:cstheme="majorHAnsi"/>
        </w:rPr>
        <w:t>fusha</w:t>
      </w:r>
      <w:proofErr w:type="spellEnd"/>
      <w:r w:rsidRPr="00D045D0">
        <w:rPr>
          <w:rFonts w:cstheme="majorHAnsi"/>
        </w:rPr>
        <w:t xml:space="preserve"> </w:t>
      </w:r>
      <w:proofErr w:type="spellStart"/>
      <w:r w:rsidRPr="00D045D0">
        <w:rPr>
          <w:rFonts w:cstheme="majorHAnsi"/>
        </w:rPr>
        <w:t>jan</w:t>
      </w:r>
      <w:r w:rsidR="005560F0" w:rsidRPr="00D045D0">
        <w:rPr>
          <w:rFonts w:cstheme="majorHAnsi"/>
        </w:rPr>
        <w:t>ë</w:t>
      </w:r>
      <w:proofErr w:type="spellEnd"/>
      <w:r w:rsidRPr="00D045D0">
        <w:rPr>
          <w:rFonts w:cstheme="majorHAnsi"/>
        </w:rPr>
        <w:t xml:space="preserve"> </w:t>
      </w:r>
      <w:proofErr w:type="spellStart"/>
      <w:r w:rsidRPr="00D045D0">
        <w:rPr>
          <w:rFonts w:cstheme="majorHAnsi"/>
        </w:rPr>
        <w:t>si</w:t>
      </w:r>
      <w:proofErr w:type="spellEnd"/>
      <w:r w:rsidRPr="00D045D0">
        <w:rPr>
          <w:rFonts w:cstheme="majorHAnsi"/>
        </w:rPr>
        <w:t xml:space="preserve"> </w:t>
      </w:r>
      <w:proofErr w:type="spellStart"/>
      <w:r w:rsidRPr="00D045D0">
        <w:rPr>
          <w:rFonts w:cstheme="majorHAnsi"/>
        </w:rPr>
        <w:t>m</w:t>
      </w:r>
      <w:r w:rsidR="005560F0" w:rsidRPr="00D045D0">
        <w:rPr>
          <w:rFonts w:cstheme="majorHAnsi"/>
        </w:rPr>
        <w:t>ë</w:t>
      </w:r>
      <w:proofErr w:type="spellEnd"/>
      <w:r w:rsidRPr="00D045D0">
        <w:rPr>
          <w:rFonts w:cstheme="majorHAnsi"/>
        </w:rPr>
        <w:t xml:space="preserve"> </w:t>
      </w:r>
      <w:proofErr w:type="spellStart"/>
      <w:r w:rsidRPr="00D045D0">
        <w:rPr>
          <w:rFonts w:cstheme="majorHAnsi"/>
        </w:rPr>
        <w:t>posht</w:t>
      </w:r>
      <w:r w:rsidR="005560F0" w:rsidRPr="00D045D0">
        <w:rPr>
          <w:rFonts w:cstheme="majorHAnsi"/>
        </w:rPr>
        <w:t>ë</w:t>
      </w:r>
      <w:proofErr w:type="spellEnd"/>
      <w:r w:rsidRPr="00D045D0">
        <w:rPr>
          <w:rFonts w:cstheme="majorHAnsi"/>
        </w:rPr>
        <w:t>:</w:t>
      </w:r>
    </w:p>
    <w:p w14:paraId="28056CF6" w14:textId="77777777" w:rsidR="00854836" w:rsidRPr="00D045D0" w:rsidRDefault="00854836" w:rsidP="00036EE7">
      <w:pPr>
        <w:rPr>
          <w:rFonts w:cstheme="majorHAnsi"/>
        </w:rPr>
      </w:pPr>
    </w:p>
    <w:p w14:paraId="7331CECA" w14:textId="77777777" w:rsidR="00854836" w:rsidRPr="00D045D0" w:rsidRDefault="00854836" w:rsidP="00854836">
      <w:pPr>
        <w:numPr>
          <w:ilvl w:val="0"/>
          <w:numId w:val="32"/>
        </w:numPr>
        <w:rPr>
          <w:rFonts w:cstheme="majorHAnsi"/>
          <w:lang w:val="sq-AL"/>
        </w:rPr>
      </w:pPr>
      <w:r w:rsidRPr="00D045D0">
        <w:rPr>
          <w:rFonts w:cstheme="majorHAnsi"/>
          <w:lang w:val="sq-AL"/>
        </w:rPr>
        <w:t>Agjencia e Prokurimit Publik;</w:t>
      </w:r>
    </w:p>
    <w:p w14:paraId="58D708C7" w14:textId="77777777" w:rsidR="00854836" w:rsidRPr="00D045D0" w:rsidRDefault="00854836" w:rsidP="00854836">
      <w:pPr>
        <w:numPr>
          <w:ilvl w:val="0"/>
          <w:numId w:val="32"/>
        </w:numPr>
        <w:rPr>
          <w:rFonts w:cstheme="majorHAnsi"/>
          <w:lang w:val="sq-AL"/>
        </w:rPr>
      </w:pPr>
      <w:r w:rsidRPr="00D045D0">
        <w:rPr>
          <w:rFonts w:cstheme="majorHAnsi"/>
          <w:lang w:val="sq-AL"/>
        </w:rPr>
        <w:t>Komisioni i Prokurimit Publik;</w:t>
      </w:r>
    </w:p>
    <w:p w14:paraId="4C789BA0" w14:textId="77777777" w:rsidR="00854836" w:rsidRPr="00D045D0" w:rsidRDefault="00854836" w:rsidP="00854836">
      <w:pPr>
        <w:numPr>
          <w:ilvl w:val="0"/>
          <w:numId w:val="32"/>
        </w:numPr>
        <w:rPr>
          <w:rFonts w:cstheme="majorHAnsi"/>
          <w:lang w:val="sq-AL"/>
        </w:rPr>
      </w:pPr>
      <w:r w:rsidRPr="00D045D0">
        <w:rPr>
          <w:rFonts w:cstheme="majorHAnsi"/>
          <w:lang w:val="sq-AL"/>
        </w:rPr>
        <w:lastRenderedPageBreak/>
        <w:t>Ministria e Financave dhe Ekonomisë (ATRAKO);</w:t>
      </w:r>
    </w:p>
    <w:p w14:paraId="49F72117" w14:textId="77777777" w:rsidR="00854836" w:rsidRPr="00D045D0" w:rsidRDefault="00854836" w:rsidP="00854836">
      <w:pPr>
        <w:numPr>
          <w:ilvl w:val="0"/>
          <w:numId w:val="32"/>
        </w:numPr>
        <w:rPr>
          <w:rFonts w:cstheme="majorHAnsi"/>
          <w:lang w:val="sq-AL"/>
        </w:rPr>
      </w:pPr>
      <w:r w:rsidRPr="00D045D0">
        <w:rPr>
          <w:rFonts w:cstheme="majorHAnsi"/>
          <w:lang w:val="sq-AL"/>
        </w:rPr>
        <w:t>Ministria e Mbrojtjes;</w:t>
      </w:r>
    </w:p>
    <w:p w14:paraId="28BD52A3" w14:textId="77777777" w:rsidR="00EE46DA" w:rsidRPr="00D045D0" w:rsidRDefault="00854836" w:rsidP="00854836">
      <w:pPr>
        <w:numPr>
          <w:ilvl w:val="0"/>
          <w:numId w:val="32"/>
        </w:numPr>
        <w:rPr>
          <w:rFonts w:cstheme="majorHAnsi"/>
          <w:lang w:val="sq-AL"/>
        </w:rPr>
      </w:pPr>
      <w:r w:rsidRPr="00D045D0">
        <w:rPr>
          <w:rFonts w:cstheme="majorHAnsi"/>
          <w:lang w:val="sq-AL"/>
        </w:rPr>
        <w:t>Ministria e Brendshme</w:t>
      </w:r>
      <w:r w:rsidR="008D0B35" w:rsidRPr="00D045D0">
        <w:rPr>
          <w:rFonts w:cstheme="majorHAnsi"/>
          <w:lang w:val="sq-AL"/>
        </w:rPr>
        <w:t>;</w:t>
      </w:r>
      <w:r w:rsidRPr="00D045D0">
        <w:rPr>
          <w:rFonts w:cstheme="majorHAnsi"/>
          <w:lang w:val="sq-AL"/>
        </w:rPr>
        <w:t xml:space="preserve"> </w:t>
      </w:r>
    </w:p>
    <w:p w14:paraId="0218048C" w14:textId="77777777" w:rsidR="00854836" w:rsidRPr="00D045D0" w:rsidRDefault="00854836" w:rsidP="00854836">
      <w:pPr>
        <w:numPr>
          <w:ilvl w:val="0"/>
          <w:numId w:val="32"/>
        </w:numPr>
        <w:rPr>
          <w:rFonts w:cstheme="majorHAnsi"/>
          <w:lang w:val="sq-AL"/>
        </w:rPr>
      </w:pPr>
      <w:r w:rsidRPr="00D045D0">
        <w:rPr>
          <w:rFonts w:cstheme="majorHAnsi"/>
          <w:lang w:val="sq-AL"/>
        </w:rPr>
        <w:t>Agjencia e Blerjeve të Përqendruara</w:t>
      </w:r>
      <w:r w:rsidR="008D0B35" w:rsidRPr="00D045D0">
        <w:rPr>
          <w:rFonts w:cstheme="majorHAnsi"/>
          <w:lang w:val="sq-AL"/>
        </w:rPr>
        <w:t>.</w:t>
      </w:r>
    </w:p>
    <w:p w14:paraId="6E730D5A" w14:textId="77777777" w:rsidR="00854836" w:rsidRPr="00D045D0" w:rsidRDefault="00854836" w:rsidP="00036EE7">
      <w:pPr>
        <w:rPr>
          <w:rFonts w:cstheme="majorHAnsi"/>
        </w:rPr>
      </w:pPr>
    </w:p>
    <w:p w14:paraId="4ED43321" w14:textId="77777777" w:rsidR="00854836" w:rsidRPr="00D045D0" w:rsidRDefault="00854836" w:rsidP="00036EE7">
      <w:pPr>
        <w:rPr>
          <w:rFonts w:cstheme="majorHAnsi"/>
        </w:rPr>
      </w:pPr>
      <w:proofErr w:type="spellStart"/>
      <w:r w:rsidRPr="00D045D0">
        <w:rPr>
          <w:rFonts w:cstheme="majorHAnsi"/>
        </w:rPr>
        <w:t>Agjencia</w:t>
      </w:r>
      <w:proofErr w:type="spellEnd"/>
      <w:r w:rsidRPr="00D045D0">
        <w:rPr>
          <w:rFonts w:cstheme="majorHAnsi"/>
        </w:rPr>
        <w:t xml:space="preserve"> e </w:t>
      </w:r>
      <w:proofErr w:type="spellStart"/>
      <w:r w:rsidRPr="00D045D0">
        <w:rPr>
          <w:rFonts w:cstheme="majorHAnsi"/>
        </w:rPr>
        <w:t>Prokurimit</w:t>
      </w:r>
      <w:proofErr w:type="spellEnd"/>
      <w:r w:rsidRPr="00D045D0">
        <w:rPr>
          <w:rFonts w:cstheme="majorHAnsi"/>
        </w:rPr>
        <w:t xml:space="preserve"> </w:t>
      </w:r>
      <w:proofErr w:type="spellStart"/>
      <w:r w:rsidRPr="00D045D0">
        <w:rPr>
          <w:rFonts w:cstheme="majorHAnsi"/>
        </w:rPr>
        <w:t>Publik</w:t>
      </w:r>
      <w:proofErr w:type="spellEnd"/>
      <w:r w:rsidR="005560F0" w:rsidRPr="00D045D0">
        <w:rPr>
          <w:rFonts w:cstheme="majorHAnsi"/>
        </w:rPr>
        <w:t xml:space="preserve"> (APP)</w:t>
      </w:r>
      <w:r w:rsidRPr="00D045D0">
        <w:rPr>
          <w:rFonts w:cstheme="majorHAnsi"/>
        </w:rPr>
        <w:t xml:space="preserve"> </w:t>
      </w:r>
      <w:proofErr w:type="spellStart"/>
      <w:r w:rsidR="005560F0" w:rsidRPr="00D045D0">
        <w:rPr>
          <w:rFonts w:cstheme="majorHAnsi"/>
        </w:rPr>
        <w:t>ë</w:t>
      </w:r>
      <w:r w:rsidRPr="00D045D0">
        <w:rPr>
          <w:rFonts w:cstheme="majorHAnsi"/>
        </w:rPr>
        <w:t>sht</w:t>
      </w:r>
      <w:r w:rsidR="005560F0" w:rsidRPr="00D045D0">
        <w:rPr>
          <w:rFonts w:cstheme="majorHAnsi"/>
        </w:rPr>
        <w:t>ë</w:t>
      </w:r>
      <w:proofErr w:type="spellEnd"/>
      <w:r w:rsidRPr="00D045D0">
        <w:rPr>
          <w:rFonts w:cstheme="majorHAnsi"/>
        </w:rPr>
        <w:t xml:space="preserve"> </w:t>
      </w:r>
      <w:proofErr w:type="spellStart"/>
      <w:r w:rsidRPr="00D045D0">
        <w:rPr>
          <w:rFonts w:cstheme="majorHAnsi"/>
        </w:rPr>
        <w:t>institucioni</w:t>
      </w:r>
      <w:proofErr w:type="spellEnd"/>
      <w:r w:rsidRPr="00D045D0">
        <w:rPr>
          <w:rFonts w:cstheme="majorHAnsi"/>
        </w:rPr>
        <w:t xml:space="preserve"> </w:t>
      </w:r>
      <w:proofErr w:type="spellStart"/>
      <w:r w:rsidRPr="00D045D0">
        <w:rPr>
          <w:rFonts w:cstheme="majorHAnsi"/>
        </w:rPr>
        <w:t>politik</w:t>
      </w:r>
      <w:r w:rsidR="00615388" w:rsidRPr="00D045D0">
        <w:rPr>
          <w:rFonts w:cstheme="majorHAnsi"/>
        </w:rPr>
        <w:t>ë</w:t>
      </w:r>
      <w:r w:rsidRPr="00D045D0">
        <w:rPr>
          <w:rFonts w:cstheme="majorHAnsi"/>
        </w:rPr>
        <w:t>b</w:t>
      </w:r>
      <w:r w:rsidR="005560F0" w:rsidRPr="00D045D0">
        <w:rPr>
          <w:rFonts w:cstheme="majorHAnsi"/>
        </w:rPr>
        <w:t>ë</w:t>
      </w:r>
      <w:r w:rsidRPr="00D045D0">
        <w:rPr>
          <w:rFonts w:cstheme="majorHAnsi"/>
        </w:rPr>
        <w:t>r</w:t>
      </w:r>
      <w:r w:rsidR="005560F0" w:rsidRPr="00D045D0">
        <w:rPr>
          <w:rFonts w:cstheme="majorHAnsi"/>
        </w:rPr>
        <w:t>ë</w:t>
      </w:r>
      <w:r w:rsidRPr="00D045D0">
        <w:rPr>
          <w:rFonts w:cstheme="majorHAnsi"/>
        </w:rPr>
        <w:t>s</w:t>
      </w:r>
      <w:proofErr w:type="spellEnd"/>
      <w:r w:rsidRPr="00D045D0">
        <w:rPr>
          <w:rFonts w:cstheme="majorHAnsi"/>
        </w:rPr>
        <w:t xml:space="preserve"> </w:t>
      </w:r>
      <w:proofErr w:type="spellStart"/>
      <w:r w:rsidRPr="00D045D0">
        <w:rPr>
          <w:rFonts w:cstheme="majorHAnsi"/>
        </w:rPr>
        <w:t>n</w:t>
      </w:r>
      <w:r w:rsidR="005560F0" w:rsidRPr="00D045D0">
        <w:rPr>
          <w:rFonts w:cstheme="majorHAnsi"/>
        </w:rPr>
        <w:t>ë</w:t>
      </w:r>
      <w:proofErr w:type="spellEnd"/>
      <w:r w:rsidRPr="00D045D0">
        <w:rPr>
          <w:rFonts w:cstheme="majorHAnsi"/>
        </w:rPr>
        <w:t xml:space="preserve"> </w:t>
      </w:r>
      <w:proofErr w:type="spellStart"/>
      <w:r w:rsidRPr="00D045D0">
        <w:rPr>
          <w:rFonts w:cstheme="majorHAnsi"/>
        </w:rPr>
        <w:t>fush</w:t>
      </w:r>
      <w:r w:rsidR="005560F0" w:rsidRPr="00D045D0">
        <w:rPr>
          <w:rFonts w:cstheme="majorHAnsi"/>
        </w:rPr>
        <w:t>ë</w:t>
      </w:r>
      <w:r w:rsidRPr="00D045D0">
        <w:rPr>
          <w:rFonts w:cstheme="majorHAnsi"/>
        </w:rPr>
        <w:t>n</w:t>
      </w:r>
      <w:proofErr w:type="spellEnd"/>
      <w:r w:rsidRPr="00D045D0">
        <w:rPr>
          <w:rFonts w:cstheme="majorHAnsi"/>
        </w:rPr>
        <w:t xml:space="preserve"> e </w:t>
      </w:r>
      <w:proofErr w:type="spellStart"/>
      <w:r w:rsidRPr="00D045D0">
        <w:rPr>
          <w:rFonts w:cstheme="majorHAnsi"/>
        </w:rPr>
        <w:t>prokurimit</w:t>
      </w:r>
      <w:proofErr w:type="spellEnd"/>
      <w:r w:rsidRPr="00D045D0">
        <w:rPr>
          <w:rFonts w:cstheme="majorHAnsi"/>
        </w:rPr>
        <w:t xml:space="preserve">  </w:t>
      </w:r>
      <w:proofErr w:type="spellStart"/>
      <w:r w:rsidRPr="00D045D0">
        <w:rPr>
          <w:rFonts w:cstheme="majorHAnsi"/>
        </w:rPr>
        <w:t>publik</w:t>
      </w:r>
      <w:proofErr w:type="spellEnd"/>
      <w:r w:rsidRPr="00D045D0">
        <w:rPr>
          <w:rFonts w:cstheme="majorHAnsi"/>
        </w:rPr>
        <w:t xml:space="preserve"> </w:t>
      </w:r>
      <w:proofErr w:type="spellStart"/>
      <w:r w:rsidRPr="00D045D0">
        <w:rPr>
          <w:rFonts w:cstheme="majorHAnsi"/>
        </w:rPr>
        <w:t>n</w:t>
      </w:r>
      <w:r w:rsidR="005560F0" w:rsidRPr="00D045D0">
        <w:rPr>
          <w:rFonts w:cstheme="majorHAnsi"/>
        </w:rPr>
        <w:t>ë</w:t>
      </w:r>
      <w:proofErr w:type="spellEnd"/>
      <w:r w:rsidRPr="00D045D0">
        <w:rPr>
          <w:rFonts w:cstheme="majorHAnsi"/>
        </w:rPr>
        <w:t xml:space="preserve"> </w:t>
      </w:r>
      <w:proofErr w:type="spellStart"/>
      <w:r w:rsidRPr="00D045D0">
        <w:rPr>
          <w:rFonts w:cstheme="majorHAnsi"/>
        </w:rPr>
        <w:t>Shqip</w:t>
      </w:r>
      <w:r w:rsidR="005560F0" w:rsidRPr="00D045D0">
        <w:rPr>
          <w:rFonts w:cstheme="majorHAnsi"/>
        </w:rPr>
        <w:t>ë</w:t>
      </w:r>
      <w:r w:rsidRPr="00D045D0">
        <w:rPr>
          <w:rFonts w:cstheme="majorHAnsi"/>
        </w:rPr>
        <w:t>ri</w:t>
      </w:r>
      <w:proofErr w:type="spellEnd"/>
      <w:r w:rsidRPr="00D045D0">
        <w:rPr>
          <w:rFonts w:cstheme="majorHAnsi"/>
        </w:rPr>
        <w:t xml:space="preserve"> </w:t>
      </w:r>
      <w:proofErr w:type="spellStart"/>
      <w:r w:rsidRPr="00D045D0">
        <w:rPr>
          <w:rFonts w:cstheme="majorHAnsi"/>
        </w:rPr>
        <w:t>dhe</w:t>
      </w:r>
      <w:proofErr w:type="spellEnd"/>
      <w:r w:rsidRPr="00D045D0">
        <w:rPr>
          <w:rFonts w:cstheme="majorHAnsi"/>
        </w:rPr>
        <w:t xml:space="preserve"> </w:t>
      </w:r>
      <w:proofErr w:type="spellStart"/>
      <w:r w:rsidRPr="00D045D0">
        <w:rPr>
          <w:rFonts w:cstheme="majorHAnsi"/>
        </w:rPr>
        <w:t>disa</w:t>
      </w:r>
      <w:proofErr w:type="spellEnd"/>
      <w:r w:rsidRPr="00D045D0">
        <w:rPr>
          <w:rFonts w:cstheme="majorHAnsi"/>
        </w:rPr>
        <w:t xml:space="preserve"> </w:t>
      </w:r>
      <w:proofErr w:type="spellStart"/>
      <w:r w:rsidRPr="00D045D0">
        <w:rPr>
          <w:rFonts w:cstheme="majorHAnsi"/>
        </w:rPr>
        <w:t>prej</w:t>
      </w:r>
      <w:proofErr w:type="spellEnd"/>
      <w:r w:rsidRPr="00D045D0">
        <w:rPr>
          <w:rFonts w:cstheme="majorHAnsi"/>
        </w:rPr>
        <w:t xml:space="preserve"> </w:t>
      </w:r>
      <w:proofErr w:type="spellStart"/>
      <w:r w:rsidRPr="00D045D0">
        <w:rPr>
          <w:rFonts w:cstheme="majorHAnsi"/>
        </w:rPr>
        <w:t>detyrave</w:t>
      </w:r>
      <w:proofErr w:type="spellEnd"/>
      <w:r w:rsidRPr="00D045D0">
        <w:rPr>
          <w:rFonts w:cstheme="majorHAnsi"/>
        </w:rPr>
        <w:t xml:space="preserve"> </w:t>
      </w:r>
      <w:proofErr w:type="spellStart"/>
      <w:r w:rsidRPr="00D045D0">
        <w:rPr>
          <w:rFonts w:cstheme="majorHAnsi"/>
        </w:rPr>
        <w:t>kryesore</w:t>
      </w:r>
      <w:proofErr w:type="spellEnd"/>
      <w:r w:rsidRPr="00D045D0">
        <w:rPr>
          <w:rFonts w:cstheme="majorHAnsi"/>
        </w:rPr>
        <w:t xml:space="preserve"> </w:t>
      </w:r>
      <w:proofErr w:type="spellStart"/>
      <w:r w:rsidRPr="00D045D0">
        <w:rPr>
          <w:rFonts w:cstheme="majorHAnsi"/>
        </w:rPr>
        <w:t>t</w:t>
      </w:r>
      <w:r w:rsidR="005560F0" w:rsidRPr="00D045D0">
        <w:rPr>
          <w:rFonts w:cstheme="majorHAnsi"/>
        </w:rPr>
        <w:t>ë</w:t>
      </w:r>
      <w:proofErr w:type="spellEnd"/>
      <w:r w:rsidRPr="00D045D0">
        <w:rPr>
          <w:rFonts w:cstheme="majorHAnsi"/>
        </w:rPr>
        <w:t xml:space="preserve"> </w:t>
      </w:r>
      <w:proofErr w:type="spellStart"/>
      <w:r w:rsidRPr="00D045D0">
        <w:rPr>
          <w:rFonts w:cstheme="majorHAnsi"/>
        </w:rPr>
        <w:t>saj</w:t>
      </w:r>
      <w:proofErr w:type="spellEnd"/>
      <w:r w:rsidRPr="00D045D0">
        <w:rPr>
          <w:rFonts w:cstheme="majorHAnsi"/>
        </w:rPr>
        <w:t xml:space="preserve"> </w:t>
      </w:r>
      <w:proofErr w:type="spellStart"/>
      <w:r w:rsidRPr="00D045D0">
        <w:rPr>
          <w:rFonts w:cstheme="majorHAnsi"/>
        </w:rPr>
        <w:t>jan</w:t>
      </w:r>
      <w:r w:rsidR="005560F0" w:rsidRPr="00D045D0">
        <w:rPr>
          <w:rFonts w:cstheme="majorHAnsi"/>
        </w:rPr>
        <w:t>ë</w:t>
      </w:r>
      <w:proofErr w:type="spellEnd"/>
      <w:r w:rsidRPr="00D045D0">
        <w:rPr>
          <w:rFonts w:cstheme="majorHAnsi"/>
        </w:rPr>
        <w:t xml:space="preserve"> </w:t>
      </w:r>
      <w:proofErr w:type="spellStart"/>
      <w:r w:rsidR="002A404A" w:rsidRPr="00D045D0">
        <w:rPr>
          <w:rFonts w:cstheme="majorHAnsi"/>
        </w:rPr>
        <w:t>propozimi</w:t>
      </w:r>
      <w:proofErr w:type="spellEnd"/>
      <w:r w:rsidR="002A404A" w:rsidRPr="00D045D0">
        <w:rPr>
          <w:rFonts w:cstheme="majorHAnsi"/>
        </w:rPr>
        <w:t xml:space="preserve"> </w:t>
      </w:r>
      <w:proofErr w:type="spellStart"/>
      <w:r w:rsidR="004838E0" w:rsidRPr="00D045D0">
        <w:rPr>
          <w:rFonts w:cstheme="majorHAnsi"/>
        </w:rPr>
        <w:t>i</w:t>
      </w:r>
      <w:proofErr w:type="spellEnd"/>
      <w:r w:rsidR="002A404A" w:rsidRPr="00D045D0">
        <w:rPr>
          <w:rFonts w:cstheme="majorHAnsi"/>
        </w:rPr>
        <w:t xml:space="preserve"> </w:t>
      </w:r>
      <w:proofErr w:type="spellStart"/>
      <w:r w:rsidR="002A404A" w:rsidRPr="00D045D0">
        <w:rPr>
          <w:rFonts w:cstheme="majorHAnsi"/>
        </w:rPr>
        <w:t>masave</w:t>
      </w:r>
      <w:proofErr w:type="spellEnd"/>
      <w:r w:rsidR="002A404A" w:rsidRPr="00D045D0">
        <w:rPr>
          <w:rFonts w:cstheme="majorHAnsi"/>
        </w:rPr>
        <w:t xml:space="preserve"> </w:t>
      </w:r>
      <w:proofErr w:type="spellStart"/>
      <w:r w:rsidR="002A404A" w:rsidRPr="00D045D0">
        <w:rPr>
          <w:rFonts w:cstheme="majorHAnsi"/>
        </w:rPr>
        <w:t>rregulluese</w:t>
      </w:r>
      <w:proofErr w:type="spellEnd"/>
      <w:r w:rsidR="002A404A" w:rsidRPr="00D045D0">
        <w:rPr>
          <w:rFonts w:cstheme="majorHAnsi"/>
        </w:rPr>
        <w:t xml:space="preserve">, </w:t>
      </w:r>
      <w:proofErr w:type="spellStart"/>
      <w:r w:rsidR="002A404A" w:rsidRPr="00D045D0">
        <w:rPr>
          <w:rFonts w:cstheme="majorHAnsi"/>
        </w:rPr>
        <w:t>verifikimi</w:t>
      </w:r>
      <w:proofErr w:type="spellEnd"/>
      <w:r w:rsidR="002A404A" w:rsidRPr="00D045D0">
        <w:rPr>
          <w:rFonts w:cstheme="majorHAnsi"/>
        </w:rPr>
        <w:t xml:space="preserve"> </w:t>
      </w:r>
      <w:proofErr w:type="spellStart"/>
      <w:r w:rsidR="002A404A" w:rsidRPr="00D045D0">
        <w:rPr>
          <w:rFonts w:cstheme="majorHAnsi"/>
        </w:rPr>
        <w:t>i</w:t>
      </w:r>
      <w:proofErr w:type="spellEnd"/>
      <w:r w:rsidR="002A404A" w:rsidRPr="00D045D0">
        <w:rPr>
          <w:rFonts w:cstheme="majorHAnsi"/>
        </w:rPr>
        <w:t xml:space="preserve"> </w:t>
      </w:r>
      <w:proofErr w:type="spellStart"/>
      <w:r w:rsidR="002A404A" w:rsidRPr="00D045D0">
        <w:rPr>
          <w:rFonts w:cstheme="majorHAnsi"/>
        </w:rPr>
        <w:t>ligjshm</w:t>
      </w:r>
      <w:r w:rsidR="005560F0" w:rsidRPr="00D045D0">
        <w:rPr>
          <w:rFonts w:cstheme="majorHAnsi"/>
        </w:rPr>
        <w:t>ë</w:t>
      </w:r>
      <w:r w:rsidR="002A404A" w:rsidRPr="00D045D0">
        <w:rPr>
          <w:rFonts w:cstheme="majorHAnsi"/>
        </w:rPr>
        <w:t>ris</w:t>
      </w:r>
      <w:r w:rsidR="005560F0" w:rsidRPr="00D045D0">
        <w:rPr>
          <w:rFonts w:cstheme="majorHAnsi"/>
        </w:rPr>
        <w:t>ë</w:t>
      </w:r>
      <w:proofErr w:type="spellEnd"/>
      <w:r w:rsidR="002A404A" w:rsidRPr="00D045D0">
        <w:rPr>
          <w:rFonts w:cstheme="majorHAnsi"/>
        </w:rPr>
        <w:t xml:space="preserve"> </w:t>
      </w:r>
      <w:proofErr w:type="spellStart"/>
      <w:r w:rsidR="002A404A" w:rsidRPr="00D045D0">
        <w:rPr>
          <w:rFonts w:cstheme="majorHAnsi"/>
        </w:rPr>
        <w:t>s</w:t>
      </w:r>
      <w:r w:rsidR="005560F0" w:rsidRPr="00D045D0">
        <w:rPr>
          <w:rFonts w:cstheme="majorHAnsi"/>
        </w:rPr>
        <w:t>ë</w:t>
      </w:r>
      <w:proofErr w:type="spellEnd"/>
      <w:r w:rsidR="002A404A" w:rsidRPr="00D045D0">
        <w:rPr>
          <w:rFonts w:cstheme="majorHAnsi"/>
        </w:rPr>
        <w:t xml:space="preserve"> </w:t>
      </w:r>
      <w:proofErr w:type="spellStart"/>
      <w:r w:rsidR="002A404A" w:rsidRPr="00D045D0">
        <w:rPr>
          <w:rFonts w:cstheme="majorHAnsi"/>
        </w:rPr>
        <w:t>sistemit</w:t>
      </w:r>
      <w:proofErr w:type="spellEnd"/>
      <w:r w:rsidR="002A404A" w:rsidRPr="00D045D0">
        <w:rPr>
          <w:rFonts w:cstheme="majorHAnsi"/>
        </w:rPr>
        <w:t xml:space="preserve"> </w:t>
      </w:r>
      <w:proofErr w:type="spellStart"/>
      <w:r w:rsidR="002A404A" w:rsidRPr="00D045D0">
        <w:rPr>
          <w:rFonts w:cstheme="majorHAnsi"/>
        </w:rPr>
        <w:t>t</w:t>
      </w:r>
      <w:r w:rsidR="005560F0" w:rsidRPr="00D045D0">
        <w:rPr>
          <w:rFonts w:cstheme="majorHAnsi"/>
        </w:rPr>
        <w:t>ë</w:t>
      </w:r>
      <w:proofErr w:type="spellEnd"/>
      <w:r w:rsidR="002A404A" w:rsidRPr="00D045D0">
        <w:rPr>
          <w:rFonts w:cstheme="majorHAnsi"/>
        </w:rPr>
        <w:t xml:space="preserve"> </w:t>
      </w:r>
      <w:proofErr w:type="spellStart"/>
      <w:r w:rsidR="002A404A" w:rsidRPr="00D045D0">
        <w:rPr>
          <w:rFonts w:cstheme="majorHAnsi"/>
        </w:rPr>
        <w:t>prokurimit</w:t>
      </w:r>
      <w:proofErr w:type="spellEnd"/>
      <w:r w:rsidR="002A404A" w:rsidRPr="00D045D0">
        <w:rPr>
          <w:rFonts w:cstheme="majorHAnsi"/>
        </w:rPr>
        <w:t xml:space="preserve"> </w:t>
      </w:r>
      <w:proofErr w:type="spellStart"/>
      <w:r w:rsidR="002A404A" w:rsidRPr="00D045D0">
        <w:rPr>
          <w:rFonts w:cstheme="majorHAnsi"/>
        </w:rPr>
        <w:t>publik</w:t>
      </w:r>
      <w:proofErr w:type="spellEnd"/>
      <w:r w:rsidR="002A404A" w:rsidRPr="00D045D0">
        <w:rPr>
          <w:rFonts w:cstheme="majorHAnsi"/>
        </w:rPr>
        <w:t xml:space="preserve">, </w:t>
      </w:r>
      <w:proofErr w:type="spellStart"/>
      <w:r w:rsidR="002A404A" w:rsidRPr="00D045D0">
        <w:rPr>
          <w:rFonts w:cstheme="majorHAnsi"/>
        </w:rPr>
        <w:t>p</w:t>
      </w:r>
      <w:r w:rsidR="005560F0" w:rsidRPr="00D045D0">
        <w:rPr>
          <w:rFonts w:cstheme="majorHAnsi"/>
        </w:rPr>
        <w:t>ë</w:t>
      </w:r>
      <w:r w:rsidR="002A404A" w:rsidRPr="00D045D0">
        <w:rPr>
          <w:rFonts w:cstheme="majorHAnsi"/>
        </w:rPr>
        <w:t>rgatitja</w:t>
      </w:r>
      <w:proofErr w:type="spellEnd"/>
      <w:r w:rsidR="002A404A" w:rsidRPr="00D045D0">
        <w:rPr>
          <w:rFonts w:cstheme="majorHAnsi"/>
        </w:rPr>
        <w:t xml:space="preserve"> e </w:t>
      </w:r>
      <w:proofErr w:type="spellStart"/>
      <w:r w:rsidR="002A404A" w:rsidRPr="00D045D0">
        <w:rPr>
          <w:rFonts w:cstheme="majorHAnsi"/>
        </w:rPr>
        <w:t>dokumentave</w:t>
      </w:r>
      <w:proofErr w:type="spellEnd"/>
      <w:r w:rsidR="002A404A" w:rsidRPr="00D045D0">
        <w:rPr>
          <w:rFonts w:cstheme="majorHAnsi"/>
        </w:rPr>
        <w:t xml:space="preserve"> </w:t>
      </w:r>
      <w:proofErr w:type="spellStart"/>
      <w:r w:rsidR="002A404A" w:rsidRPr="00D045D0">
        <w:rPr>
          <w:rFonts w:cstheme="majorHAnsi"/>
        </w:rPr>
        <w:t>standarte</w:t>
      </w:r>
      <w:proofErr w:type="spellEnd"/>
      <w:r w:rsidR="002A404A" w:rsidRPr="00D045D0">
        <w:rPr>
          <w:rFonts w:cstheme="majorHAnsi"/>
        </w:rPr>
        <w:t xml:space="preserve"> </w:t>
      </w:r>
      <w:proofErr w:type="spellStart"/>
      <w:r w:rsidR="002A404A" w:rsidRPr="00D045D0">
        <w:rPr>
          <w:rFonts w:cstheme="majorHAnsi"/>
        </w:rPr>
        <w:t>t</w:t>
      </w:r>
      <w:r w:rsidR="005560F0" w:rsidRPr="00D045D0">
        <w:rPr>
          <w:rFonts w:cstheme="majorHAnsi"/>
        </w:rPr>
        <w:t>ë</w:t>
      </w:r>
      <w:proofErr w:type="spellEnd"/>
      <w:r w:rsidR="002A404A" w:rsidRPr="00D045D0">
        <w:rPr>
          <w:rFonts w:cstheme="majorHAnsi"/>
        </w:rPr>
        <w:t xml:space="preserve"> </w:t>
      </w:r>
      <w:proofErr w:type="spellStart"/>
      <w:r w:rsidR="002A404A" w:rsidRPr="00D045D0">
        <w:rPr>
          <w:rFonts w:cstheme="majorHAnsi"/>
        </w:rPr>
        <w:t>tenderit</w:t>
      </w:r>
      <w:proofErr w:type="spellEnd"/>
      <w:r w:rsidR="002A404A" w:rsidRPr="00D045D0">
        <w:rPr>
          <w:rFonts w:cstheme="majorHAnsi"/>
        </w:rPr>
        <w:t xml:space="preserve">, </w:t>
      </w:r>
      <w:proofErr w:type="spellStart"/>
      <w:r w:rsidR="002A404A" w:rsidRPr="00D045D0">
        <w:rPr>
          <w:rFonts w:cstheme="majorHAnsi"/>
        </w:rPr>
        <w:t>asist</w:t>
      </w:r>
      <w:r w:rsidR="00A92D3E" w:rsidRPr="00D045D0">
        <w:rPr>
          <w:rFonts w:cstheme="majorHAnsi"/>
        </w:rPr>
        <w:t>imi</w:t>
      </w:r>
      <w:proofErr w:type="spellEnd"/>
      <w:r w:rsidR="002A404A" w:rsidRPr="00D045D0">
        <w:rPr>
          <w:rFonts w:cstheme="majorHAnsi"/>
        </w:rPr>
        <w:t xml:space="preserve"> </w:t>
      </w:r>
      <w:proofErr w:type="spellStart"/>
      <w:r w:rsidR="002A404A" w:rsidRPr="00D045D0">
        <w:rPr>
          <w:rFonts w:cstheme="majorHAnsi"/>
        </w:rPr>
        <w:t>dhe</w:t>
      </w:r>
      <w:proofErr w:type="spellEnd"/>
      <w:r w:rsidR="002A404A" w:rsidRPr="00D045D0">
        <w:rPr>
          <w:rFonts w:cstheme="majorHAnsi"/>
        </w:rPr>
        <w:t xml:space="preserve"> </w:t>
      </w:r>
      <w:proofErr w:type="spellStart"/>
      <w:r w:rsidR="002A404A" w:rsidRPr="00D045D0">
        <w:rPr>
          <w:rFonts w:cstheme="majorHAnsi"/>
        </w:rPr>
        <w:t>hart</w:t>
      </w:r>
      <w:r w:rsidR="00A92D3E" w:rsidRPr="00D045D0">
        <w:rPr>
          <w:rFonts w:cstheme="majorHAnsi"/>
        </w:rPr>
        <w:t>imi</w:t>
      </w:r>
      <w:proofErr w:type="spellEnd"/>
      <w:r w:rsidR="00A92D3E" w:rsidRPr="00D045D0">
        <w:rPr>
          <w:rFonts w:cstheme="majorHAnsi"/>
        </w:rPr>
        <w:t xml:space="preserve"> </w:t>
      </w:r>
      <w:proofErr w:type="spellStart"/>
      <w:r w:rsidR="00A92D3E" w:rsidRPr="00D045D0">
        <w:rPr>
          <w:rFonts w:cstheme="majorHAnsi"/>
        </w:rPr>
        <w:t>i</w:t>
      </w:r>
      <w:proofErr w:type="spellEnd"/>
      <w:r w:rsidR="002A404A" w:rsidRPr="00D045D0">
        <w:rPr>
          <w:rFonts w:cstheme="majorHAnsi"/>
        </w:rPr>
        <w:t xml:space="preserve"> </w:t>
      </w:r>
      <w:proofErr w:type="spellStart"/>
      <w:r w:rsidR="002A404A" w:rsidRPr="00D045D0">
        <w:rPr>
          <w:rFonts w:cstheme="majorHAnsi"/>
        </w:rPr>
        <w:t>programe</w:t>
      </w:r>
      <w:r w:rsidR="00A92D3E" w:rsidRPr="00D045D0">
        <w:rPr>
          <w:rFonts w:cstheme="majorHAnsi"/>
        </w:rPr>
        <w:t>ve</w:t>
      </w:r>
      <w:proofErr w:type="spellEnd"/>
      <w:r w:rsidR="002A404A" w:rsidRPr="00D045D0">
        <w:rPr>
          <w:rFonts w:cstheme="majorHAnsi"/>
        </w:rPr>
        <w:t xml:space="preserve"> </w:t>
      </w:r>
      <w:proofErr w:type="spellStart"/>
      <w:r w:rsidR="002A404A" w:rsidRPr="00D045D0">
        <w:rPr>
          <w:rFonts w:cstheme="majorHAnsi"/>
        </w:rPr>
        <w:t>p</w:t>
      </w:r>
      <w:r w:rsidR="005560F0" w:rsidRPr="00D045D0">
        <w:rPr>
          <w:rFonts w:cstheme="majorHAnsi"/>
        </w:rPr>
        <w:t>ë</w:t>
      </w:r>
      <w:r w:rsidR="002A404A" w:rsidRPr="00D045D0">
        <w:rPr>
          <w:rFonts w:cstheme="majorHAnsi"/>
        </w:rPr>
        <w:t>r</w:t>
      </w:r>
      <w:proofErr w:type="spellEnd"/>
      <w:r w:rsidR="002A404A" w:rsidRPr="00D045D0">
        <w:rPr>
          <w:rFonts w:cstheme="majorHAnsi"/>
        </w:rPr>
        <w:t xml:space="preserve"> </w:t>
      </w:r>
      <w:proofErr w:type="spellStart"/>
      <w:r w:rsidR="002A404A" w:rsidRPr="00D045D0">
        <w:rPr>
          <w:rFonts w:cstheme="majorHAnsi"/>
        </w:rPr>
        <w:t>ngritjen</w:t>
      </w:r>
      <w:proofErr w:type="spellEnd"/>
      <w:r w:rsidR="002A404A" w:rsidRPr="00D045D0">
        <w:rPr>
          <w:rFonts w:cstheme="majorHAnsi"/>
        </w:rPr>
        <w:t xml:space="preserve"> e </w:t>
      </w:r>
      <w:proofErr w:type="spellStart"/>
      <w:r w:rsidR="002A404A" w:rsidRPr="00D045D0">
        <w:rPr>
          <w:rFonts w:cstheme="majorHAnsi"/>
        </w:rPr>
        <w:t>kapaciteteve</w:t>
      </w:r>
      <w:proofErr w:type="spellEnd"/>
      <w:r w:rsidR="002A404A" w:rsidRPr="00D045D0">
        <w:rPr>
          <w:rFonts w:cstheme="majorHAnsi"/>
        </w:rPr>
        <w:t xml:space="preserve"> </w:t>
      </w:r>
      <w:proofErr w:type="spellStart"/>
      <w:r w:rsidR="002A404A" w:rsidRPr="00D045D0">
        <w:rPr>
          <w:rFonts w:cstheme="majorHAnsi"/>
        </w:rPr>
        <w:t>n</w:t>
      </w:r>
      <w:r w:rsidR="005560F0" w:rsidRPr="00D045D0">
        <w:rPr>
          <w:rFonts w:cstheme="majorHAnsi"/>
        </w:rPr>
        <w:t>ë</w:t>
      </w:r>
      <w:proofErr w:type="spellEnd"/>
      <w:r w:rsidR="002A404A" w:rsidRPr="00D045D0">
        <w:rPr>
          <w:rFonts w:cstheme="majorHAnsi"/>
        </w:rPr>
        <w:t xml:space="preserve"> </w:t>
      </w:r>
      <w:proofErr w:type="spellStart"/>
      <w:r w:rsidR="002A404A" w:rsidRPr="00D045D0">
        <w:rPr>
          <w:rFonts w:cstheme="majorHAnsi"/>
        </w:rPr>
        <w:t>fush</w:t>
      </w:r>
      <w:r w:rsidR="005560F0" w:rsidRPr="00D045D0">
        <w:rPr>
          <w:rFonts w:cstheme="majorHAnsi"/>
        </w:rPr>
        <w:t>ë</w:t>
      </w:r>
      <w:r w:rsidR="002A404A" w:rsidRPr="00D045D0">
        <w:rPr>
          <w:rFonts w:cstheme="majorHAnsi"/>
        </w:rPr>
        <w:t>n</w:t>
      </w:r>
      <w:proofErr w:type="spellEnd"/>
      <w:r w:rsidR="002A404A" w:rsidRPr="00D045D0">
        <w:rPr>
          <w:rFonts w:cstheme="majorHAnsi"/>
        </w:rPr>
        <w:t xml:space="preserve"> e </w:t>
      </w:r>
      <w:proofErr w:type="spellStart"/>
      <w:r w:rsidR="002A404A" w:rsidRPr="00D045D0">
        <w:rPr>
          <w:rFonts w:cstheme="majorHAnsi"/>
        </w:rPr>
        <w:t>prokurimit</w:t>
      </w:r>
      <w:proofErr w:type="spellEnd"/>
      <w:r w:rsidR="002A404A" w:rsidRPr="00D045D0">
        <w:rPr>
          <w:rFonts w:cstheme="majorHAnsi"/>
        </w:rPr>
        <w:t xml:space="preserve"> </w:t>
      </w:r>
      <w:proofErr w:type="spellStart"/>
      <w:r w:rsidR="002A404A" w:rsidRPr="00D045D0">
        <w:rPr>
          <w:rFonts w:cstheme="majorHAnsi"/>
        </w:rPr>
        <w:t>publi</w:t>
      </w:r>
      <w:r w:rsidR="00A92D3E" w:rsidRPr="00D045D0">
        <w:rPr>
          <w:rFonts w:cstheme="majorHAnsi"/>
        </w:rPr>
        <w:t>k</w:t>
      </w:r>
      <w:proofErr w:type="spellEnd"/>
      <w:r w:rsidR="002A404A" w:rsidRPr="00D045D0">
        <w:rPr>
          <w:rFonts w:cstheme="majorHAnsi"/>
        </w:rPr>
        <w:t xml:space="preserve"> </w:t>
      </w:r>
      <w:proofErr w:type="spellStart"/>
      <w:r w:rsidR="002A404A" w:rsidRPr="00D045D0">
        <w:rPr>
          <w:rFonts w:cstheme="majorHAnsi"/>
        </w:rPr>
        <w:t>si</w:t>
      </w:r>
      <w:proofErr w:type="spellEnd"/>
      <w:r w:rsidR="002A404A" w:rsidRPr="00D045D0">
        <w:rPr>
          <w:rFonts w:cstheme="majorHAnsi"/>
        </w:rPr>
        <w:t xml:space="preserve"> </w:t>
      </w:r>
      <w:proofErr w:type="spellStart"/>
      <w:r w:rsidR="002A404A" w:rsidRPr="00D045D0">
        <w:rPr>
          <w:rFonts w:cstheme="majorHAnsi"/>
        </w:rPr>
        <w:t>dhe</w:t>
      </w:r>
      <w:proofErr w:type="spellEnd"/>
      <w:r w:rsidR="002A404A" w:rsidRPr="00D045D0">
        <w:rPr>
          <w:rFonts w:cstheme="majorHAnsi"/>
        </w:rPr>
        <w:t xml:space="preserve"> </w:t>
      </w:r>
      <w:proofErr w:type="spellStart"/>
      <w:r w:rsidR="002A404A" w:rsidRPr="00D045D0">
        <w:rPr>
          <w:rFonts w:cstheme="majorHAnsi"/>
        </w:rPr>
        <w:t>p</w:t>
      </w:r>
      <w:r w:rsidR="005560F0" w:rsidRPr="00D045D0">
        <w:rPr>
          <w:rFonts w:cstheme="majorHAnsi"/>
        </w:rPr>
        <w:t>ë</w:t>
      </w:r>
      <w:r w:rsidR="002A404A" w:rsidRPr="00D045D0">
        <w:rPr>
          <w:rFonts w:cstheme="majorHAnsi"/>
        </w:rPr>
        <w:t>rjashtim</w:t>
      </w:r>
      <w:proofErr w:type="spellEnd"/>
      <w:r w:rsidR="002A404A" w:rsidRPr="00D045D0">
        <w:rPr>
          <w:rFonts w:cstheme="majorHAnsi"/>
        </w:rPr>
        <w:t xml:space="preserve"> </w:t>
      </w:r>
      <w:proofErr w:type="spellStart"/>
      <w:r w:rsidR="002A404A" w:rsidRPr="00D045D0">
        <w:rPr>
          <w:rFonts w:cstheme="majorHAnsi"/>
        </w:rPr>
        <w:t>i</w:t>
      </w:r>
      <w:proofErr w:type="spellEnd"/>
      <w:r w:rsidR="002A404A" w:rsidRPr="00D045D0">
        <w:rPr>
          <w:rFonts w:cstheme="majorHAnsi"/>
        </w:rPr>
        <w:t xml:space="preserve"> </w:t>
      </w:r>
      <w:proofErr w:type="spellStart"/>
      <w:r w:rsidR="002A404A" w:rsidRPr="00D045D0">
        <w:rPr>
          <w:rFonts w:cstheme="majorHAnsi"/>
        </w:rPr>
        <w:t>operator</w:t>
      </w:r>
      <w:r w:rsidR="005560F0" w:rsidRPr="00D045D0">
        <w:rPr>
          <w:rFonts w:cstheme="majorHAnsi"/>
        </w:rPr>
        <w:t>ë</w:t>
      </w:r>
      <w:r w:rsidR="002A404A" w:rsidRPr="00D045D0">
        <w:rPr>
          <w:rFonts w:cstheme="majorHAnsi"/>
        </w:rPr>
        <w:t>v</w:t>
      </w:r>
      <w:r w:rsidR="005560F0" w:rsidRPr="00D045D0">
        <w:rPr>
          <w:rFonts w:cstheme="majorHAnsi"/>
        </w:rPr>
        <w:t>ë</w:t>
      </w:r>
      <w:proofErr w:type="spellEnd"/>
      <w:r w:rsidR="002A404A" w:rsidRPr="00D045D0">
        <w:rPr>
          <w:rFonts w:cstheme="majorHAnsi"/>
        </w:rPr>
        <w:t xml:space="preserve"> </w:t>
      </w:r>
      <w:proofErr w:type="spellStart"/>
      <w:r w:rsidR="002A404A" w:rsidRPr="00D045D0">
        <w:rPr>
          <w:rFonts w:cstheme="majorHAnsi"/>
        </w:rPr>
        <w:t>ekonomik</w:t>
      </w:r>
      <w:r w:rsidR="005560F0" w:rsidRPr="00D045D0">
        <w:rPr>
          <w:rFonts w:cstheme="majorHAnsi"/>
        </w:rPr>
        <w:t>ë</w:t>
      </w:r>
      <w:proofErr w:type="spellEnd"/>
      <w:r w:rsidR="002A404A" w:rsidRPr="00D045D0">
        <w:rPr>
          <w:rFonts w:cstheme="majorHAnsi"/>
        </w:rPr>
        <w:t xml:space="preserve"> </w:t>
      </w:r>
      <w:proofErr w:type="spellStart"/>
      <w:r w:rsidR="002A404A" w:rsidRPr="00D045D0">
        <w:rPr>
          <w:rFonts w:cstheme="majorHAnsi"/>
        </w:rPr>
        <w:t>nga</w:t>
      </w:r>
      <w:proofErr w:type="spellEnd"/>
      <w:r w:rsidR="002A404A" w:rsidRPr="00D045D0">
        <w:rPr>
          <w:rFonts w:cstheme="majorHAnsi"/>
        </w:rPr>
        <w:t xml:space="preserve"> </w:t>
      </w:r>
      <w:proofErr w:type="spellStart"/>
      <w:r w:rsidR="002A404A" w:rsidRPr="00D045D0">
        <w:rPr>
          <w:rFonts w:cstheme="majorHAnsi"/>
        </w:rPr>
        <w:t>pjes</w:t>
      </w:r>
      <w:r w:rsidR="005560F0" w:rsidRPr="00D045D0">
        <w:rPr>
          <w:rFonts w:cstheme="majorHAnsi"/>
        </w:rPr>
        <w:t>ë</w:t>
      </w:r>
      <w:r w:rsidR="002A404A" w:rsidRPr="00D045D0">
        <w:rPr>
          <w:rFonts w:cstheme="majorHAnsi"/>
        </w:rPr>
        <w:t>marrja</w:t>
      </w:r>
      <w:proofErr w:type="spellEnd"/>
      <w:r w:rsidR="002A404A" w:rsidRPr="00D045D0">
        <w:rPr>
          <w:rFonts w:cstheme="majorHAnsi"/>
        </w:rPr>
        <w:t xml:space="preserve"> </w:t>
      </w:r>
      <w:proofErr w:type="spellStart"/>
      <w:r w:rsidR="002A404A" w:rsidRPr="00D045D0">
        <w:rPr>
          <w:rFonts w:cstheme="majorHAnsi"/>
        </w:rPr>
        <w:t>n</w:t>
      </w:r>
      <w:r w:rsidR="005560F0" w:rsidRPr="00D045D0">
        <w:rPr>
          <w:rFonts w:cstheme="majorHAnsi"/>
        </w:rPr>
        <w:t>ë</w:t>
      </w:r>
      <w:proofErr w:type="spellEnd"/>
      <w:r w:rsidR="002A404A" w:rsidRPr="00D045D0">
        <w:rPr>
          <w:rFonts w:cstheme="majorHAnsi"/>
        </w:rPr>
        <w:t xml:space="preserve"> </w:t>
      </w:r>
      <w:proofErr w:type="spellStart"/>
      <w:r w:rsidR="002A404A" w:rsidRPr="00D045D0">
        <w:rPr>
          <w:rFonts w:cstheme="majorHAnsi"/>
        </w:rPr>
        <w:t>procedurat</w:t>
      </w:r>
      <w:proofErr w:type="spellEnd"/>
      <w:r w:rsidR="002A404A" w:rsidRPr="00D045D0">
        <w:rPr>
          <w:rFonts w:cstheme="majorHAnsi"/>
        </w:rPr>
        <w:t xml:space="preserve"> e </w:t>
      </w:r>
      <w:proofErr w:type="spellStart"/>
      <w:r w:rsidR="002A404A" w:rsidRPr="00D045D0">
        <w:rPr>
          <w:rFonts w:cstheme="majorHAnsi"/>
        </w:rPr>
        <w:t>prokurimit</w:t>
      </w:r>
      <w:proofErr w:type="spellEnd"/>
      <w:r w:rsidR="002A404A" w:rsidRPr="00D045D0">
        <w:rPr>
          <w:rFonts w:cstheme="majorHAnsi"/>
        </w:rPr>
        <w:t xml:space="preserve"> </w:t>
      </w:r>
      <w:proofErr w:type="spellStart"/>
      <w:r w:rsidR="002A404A" w:rsidRPr="00D045D0">
        <w:rPr>
          <w:rFonts w:cstheme="majorHAnsi"/>
        </w:rPr>
        <w:t>publik</w:t>
      </w:r>
      <w:proofErr w:type="spellEnd"/>
      <w:r w:rsidR="002A404A" w:rsidRPr="00D045D0">
        <w:rPr>
          <w:rFonts w:cstheme="majorHAnsi"/>
        </w:rPr>
        <w:t>.</w:t>
      </w:r>
      <w:r w:rsidR="008D1887" w:rsidRPr="00D045D0">
        <w:rPr>
          <w:rFonts w:cstheme="majorHAnsi"/>
        </w:rPr>
        <w:t xml:space="preserve"> </w:t>
      </w:r>
      <w:proofErr w:type="spellStart"/>
      <w:r w:rsidR="008D1887" w:rsidRPr="00D045D0">
        <w:rPr>
          <w:rFonts w:cstheme="majorHAnsi"/>
        </w:rPr>
        <w:t>N</w:t>
      </w:r>
      <w:r w:rsidR="005560F0" w:rsidRPr="00D045D0">
        <w:rPr>
          <w:rFonts w:cstheme="majorHAnsi"/>
        </w:rPr>
        <w:t>ë</w:t>
      </w:r>
      <w:proofErr w:type="spellEnd"/>
      <w:r w:rsidR="008D1887" w:rsidRPr="00D045D0">
        <w:rPr>
          <w:rFonts w:cstheme="majorHAnsi"/>
        </w:rPr>
        <w:t xml:space="preserve"> </w:t>
      </w:r>
      <w:proofErr w:type="spellStart"/>
      <w:r w:rsidR="008D1887" w:rsidRPr="00D045D0">
        <w:rPr>
          <w:rFonts w:cstheme="majorHAnsi"/>
        </w:rPr>
        <w:t>shkall</w:t>
      </w:r>
      <w:r w:rsidR="005560F0" w:rsidRPr="00D045D0">
        <w:rPr>
          <w:rFonts w:cstheme="majorHAnsi"/>
        </w:rPr>
        <w:t>ë</w:t>
      </w:r>
      <w:proofErr w:type="spellEnd"/>
      <w:r w:rsidR="008D1887" w:rsidRPr="00D045D0">
        <w:rPr>
          <w:rFonts w:cstheme="majorHAnsi"/>
        </w:rPr>
        <w:t xml:space="preserve"> </w:t>
      </w:r>
      <w:proofErr w:type="spellStart"/>
      <w:r w:rsidR="008D1887" w:rsidRPr="00D045D0">
        <w:rPr>
          <w:rFonts w:cstheme="majorHAnsi"/>
        </w:rPr>
        <w:t>hierarkike</w:t>
      </w:r>
      <w:proofErr w:type="spellEnd"/>
      <w:r w:rsidR="008D1887" w:rsidRPr="00D045D0">
        <w:rPr>
          <w:rFonts w:cstheme="majorHAnsi"/>
        </w:rPr>
        <w:t xml:space="preserve">, APP </w:t>
      </w:r>
      <w:proofErr w:type="spellStart"/>
      <w:r w:rsidR="005560F0" w:rsidRPr="00D045D0">
        <w:rPr>
          <w:rFonts w:cstheme="majorHAnsi"/>
        </w:rPr>
        <w:t>ë</w:t>
      </w:r>
      <w:r w:rsidR="008D1887" w:rsidRPr="00D045D0">
        <w:rPr>
          <w:rFonts w:cstheme="majorHAnsi"/>
        </w:rPr>
        <w:t>sht</w:t>
      </w:r>
      <w:r w:rsidR="005560F0" w:rsidRPr="00D045D0">
        <w:rPr>
          <w:rFonts w:cstheme="majorHAnsi"/>
        </w:rPr>
        <w:t>ë</w:t>
      </w:r>
      <w:proofErr w:type="spellEnd"/>
      <w:r w:rsidR="008D1887" w:rsidRPr="00D045D0">
        <w:rPr>
          <w:rFonts w:cstheme="majorHAnsi"/>
        </w:rPr>
        <w:t xml:space="preserve"> </w:t>
      </w:r>
      <w:proofErr w:type="spellStart"/>
      <w:r w:rsidR="008D1887" w:rsidRPr="00D045D0">
        <w:rPr>
          <w:rFonts w:cstheme="majorHAnsi"/>
        </w:rPr>
        <w:t>institucion</w:t>
      </w:r>
      <w:proofErr w:type="spellEnd"/>
      <w:r w:rsidR="008D1887" w:rsidRPr="00D045D0">
        <w:rPr>
          <w:rFonts w:cstheme="majorHAnsi"/>
        </w:rPr>
        <w:t xml:space="preserve"> </w:t>
      </w:r>
      <w:proofErr w:type="spellStart"/>
      <w:r w:rsidR="008D1887" w:rsidRPr="00D045D0">
        <w:rPr>
          <w:rFonts w:cstheme="majorHAnsi"/>
        </w:rPr>
        <w:t>buxhetor</w:t>
      </w:r>
      <w:proofErr w:type="spellEnd"/>
      <w:r w:rsidR="008D1887" w:rsidRPr="00D045D0">
        <w:rPr>
          <w:rFonts w:cstheme="majorHAnsi"/>
        </w:rPr>
        <w:t xml:space="preserve"> </w:t>
      </w:r>
      <w:proofErr w:type="spellStart"/>
      <w:r w:rsidR="008D1887" w:rsidRPr="00D045D0">
        <w:rPr>
          <w:rFonts w:cstheme="majorHAnsi"/>
        </w:rPr>
        <w:t>dhe</w:t>
      </w:r>
      <w:proofErr w:type="spellEnd"/>
      <w:r w:rsidR="008D1887" w:rsidRPr="00D045D0">
        <w:rPr>
          <w:rFonts w:cstheme="majorHAnsi"/>
        </w:rPr>
        <w:t xml:space="preserve"> </w:t>
      </w:r>
      <w:proofErr w:type="spellStart"/>
      <w:r w:rsidR="005560F0" w:rsidRPr="00D045D0">
        <w:rPr>
          <w:rFonts w:cstheme="majorHAnsi"/>
        </w:rPr>
        <w:t>ë</w:t>
      </w:r>
      <w:r w:rsidR="008D1887" w:rsidRPr="00D045D0">
        <w:rPr>
          <w:rFonts w:cstheme="majorHAnsi"/>
        </w:rPr>
        <w:t>sht</w:t>
      </w:r>
      <w:r w:rsidR="005560F0" w:rsidRPr="00D045D0">
        <w:rPr>
          <w:rFonts w:cstheme="majorHAnsi"/>
        </w:rPr>
        <w:t>ë</w:t>
      </w:r>
      <w:proofErr w:type="spellEnd"/>
      <w:r w:rsidR="008D1887" w:rsidRPr="00D045D0">
        <w:rPr>
          <w:rFonts w:cstheme="majorHAnsi"/>
        </w:rPr>
        <w:t xml:space="preserve"> </w:t>
      </w:r>
      <w:proofErr w:type="spellStart"/>
      <w:r w:rsidR="008D1887" w:rsidRPr="00D045D0">
        <w:rPr>
          <w:rFonts w:cstheme="majorHAnsi"/>
        </w:rPr>
        <w:t>n</w:t>
      </w:r>
      <w:r w:rsidR="005560F0" w:rsidRPr="00D045D0">
        <w:rPr>
          <w:rFonts w:cstheme="majorHAnsi"/>
        </w:rPr>
        <w:t>ë</w:t>
      </w:r>
      <w:r w:rsidR="008D1887" w:rsidRPr="00D045D0">
        <w:rPr>
          <w:rFonts w:cstheme="majorHAnsi"/>
        </w:rPr>
        <w:t>n</w:t>
      </w:r>
      <w:proofErr w:type="spellEnd"/>
      <w:r w:rsidR="008D1887" w:rsidRPr="00D045D0">
        <w:rPr>
          <w:rFonts w:cstheme="majorHAnsi"/>
        </w:rPr>
        <w:t xml:space="preserve"> </w:t>
      </w:r>
      <w:proofErr w:type="spellStart"/>
      <w:r w:rsidR="008D1887" w:rsidRPr="00D045D0">
        <w:rPr>
          <w:rFonts w:cstheme="majorHAnsi"/>
        </w:rPr>
        <w:t>var</w:t>
      </w:r>
      <w:r w:rsidR="005560F0" w:rsidRPr="00D045D0">
        <w:rPr>
          <w:rFonts w:cstheme="majorHAnsi"/>
        </w:rPr>
        <w:t>ë</w:t>
      </w:r>
      <w:r w:rsidR="008D1887" w:rsidRPr="00D045D0">
        <w:rPr>
          <w:rFonts w:cstheme="majorHAnsi"/>
        </w:rPr>
        <w:t>si</w:t>
      </w:r>
      <w:proofErr w:type="spellEnd"/>
      <w:r w:rsidR="008D1887" w:rsidRPr="00D045D0">
        <w:rPr>
          <w:rFonts w:cstheme="majorHAnsi"/>
        </w:rPr>
        <w:t xml:space="preserve"> </w:t>
      </w:r>
      <w:proofErr w:type="spellStart"/>
      <w:r w:rsidR="008D1887" w:rsidRPr="00D045D0">
        <w:rPr>
          <w:rFonts w:cstheme="majorHAnsi"/>
        </w:rPr>
        <w:t>t</w:t>
      </w:r>
      <w:r w:rsidR="005560F0" w:rsidRPr="00D045D0">
        <w:rPr>
          <w:rFonts w:cstheme="majorHAnsi"/>
        </w:rPr>
        <w:t>ë</w:t>
      </w:r>
      <w:proofErr w:type="spellEnd"/>
      <w:r w:rsidR="008D1887" w:rsidRPr="00D045D0">
        <w:rPr>
          <w:rFonts w:cstheme="majorHAnsi"/>
        </w:rPr>
        <w:t xml:space="preserve"> </w:t>
      </w:r>
      <w:proofErr w:type="spellStart"/>
      <w:r w:rsidR="008D1887" w:rsidRPr="00D045D0">
        <w:rPr>
          <w:rFonts w:cstheme="majorHAnsi"/>
        </w:rPr>
        <w:t>K</w:t>
      </w:r>
      <w:r w:rsidR="005560F0" w:rsidRPr="00D045D0">
        <w:rPr>
          <w:rFonts w:cstheme="majorHAnsi"/>
        </w:rPr>
        <w:t>ë</w:t>
      </w:r>
      <w:r w:rsidR="008D1887" w:rsidRPr="00D045D0">
        <w:rPr>
          <w:rFonts w:cstheme="majorHAnsi"/>
        </w:rPr>
        <w:t>shillit</w:t>
      </w:r>
      <w:proofErr w:type="spellEnd"/>
      <w:r w:rsidR="008D1887" w:rsidRPr="00D045D0">
        <w:rPr>
          <w:rFonts w:cstheme="majorHAnsi"/>
        </w:rPr>
        <w:t xml:space="preserve"> </w:t>
      </w:r>
      <w:proofErr w:type="spellStart"/>
      <w:r w:rsidR="008D1887" w:rsidRPr="00D045D0">
        <w:rPr>
          <w:rFonts w:cstheme="majorHAnsi"/>
        </w:rPr>
        <w:t>t</w:t>
      </w:r>
      <w:r w:rsidR="005560F0" w:rsidRPr="00D045D0">
        <w:rPr>
          <w:rFonts w:cstheme="majorHAnsi"/>
        </w:rPr>
        <w:t>ë</w:t>
      </w:r>
      <w:proofErr w:type="spellEnd"/>
      <w:r w:rsidR="008D1887" w:rsidRPr="00D045D0">
        <w:rPr>
          <w:rFonts w:cstheme="majorHAnsi"/>
        </w:rPr>
        <w:t xml:space="preserve"> </w:t>
      </w:r>
      <w:proofErr w:type="spellStart"/>
      <w:r w:rsidR="008D1887" w:rsidRPr="00D045D0">
        <w:rPr>
          <w:rFonts w:cstheme="majorHAnsi"/>
        </w:rPr>
        <w:t>Ministrave</w:t>
      </w:r>
      <w:proofErr w:type="spellEnd"/>
      <w:r w:rsidR="008D1887" w:rsidRPr="00D045D0">
        <w:rPr>
          <w:rFonts w:cstheme="majorHAnsi"/>
        </w:rPr>
        <w:t>.</w:t>
      </w:r>
      <w:r w:rsidR="00132639" w:rsidRPr="00D045D0">
        <w:rPr>
          <w:rFonts w:cstheme="majorHAnsi"/>
        </w:rPr>
        <w:t xml:space="preserve"> </w:t>
      </w:r>
      <w:proofErr w:type="spellStart"/>
      <w:r w:rsidR="00132639" w:rsidRPr="00D045D0">
        <w:rPr>
          <w:rFonts w:cstheme="majorHAnsi"/>
        </w:rPr>
        <w:t>Fush</w:t>
      </w:r>
      <w:r w:rsidR="005560F0" w:rsidRPr="00D045D0">
        <w:rPr>
          <w:rFonts w:cstheme="majorHAnsi"/>
        </w:rPr>
        <w:t>ë</w:t>
      </w:r>
      <w:r w:rsidR="00132639" w:rsidRPr="00D045D0">
        <w:rPr>
          <w:rFonts w:cstheme="majorHAnsi"/>
        </w:rPr>
        <w:t>veprimi</w:t>
      </w:r>
      <w:proofErr w:type="spellEnd"/>
      <w:r w:rsidR="00132639" w:rsidRPr="00D045D0">
        <w:rPr>
          <w:rFonts w:cstheme="majorHAnsi"/>
        </w:rPr>
        <w:t xml:space="preserve"> </w:t>
      </w:r>
      <w:proofErr w:type="spellStart"/>
      <w:r w:rsidR="00165D73" w:rsidRPr="00D045D0">
        <w:rPr>
          <w:rFonts w:cstheme="majorHAnsi"/>
        </w:rPr>
        <w:t>i</w:t>
      </w:r>
      <w:proofErr w:type="spellEnd"/>
      <w:r w:rsidR="00132639" w:rsidRPr="00D045D0">
        <w:rPr>
          <w:rFonts w:cstheme="majorHAnsi"/>
        </w:rPr>
        <w:t xml:space="preserve"> </w:t>
      </w:r>
      <w:proofErr w:type="spellStart"/>
      <w:r w:rsidR="00132639" w:rsidRPr="00D045D0">
        <w:rPr>
          <w:rFonts w:cstheme="majorHAnsi"/>
        </w:rPr>
        <w:t>saj</w:t>
      </w:r>
      <w:proofErr w:type="spellEnd"/>
      <w:r w:rsidR="00132639" w:rsidRPr="00D045D0">
        <w:rPr>
          <w:rFonts w:cstheme="majorHAnsi"/>
        </w:rPr>
        <w:t xml:space="preserve"> </w:t>
      </w:r>
      <w:proofErr w:type="spellStart"/>
      <w:r w:rsidR="00132639" w:rsidRPr="00D045D0">
        <w:rPr>
          <w:rFonts w:cstheme="majorHAnsi"/>
        </w:rPr>
        <w:t>p</w:t>
      </w:r>
      <w:r w:rsidR="005560F0" w:rsidRPr="00D045D0">
        <w:rPr>
          <w:rFonts w:cstheme="majorHAnsi"/>
        </w:rPr>
        <w:t>ë</w:t>
      </w:r>
      <w:r w:rsidR="00132639" w:rsidRPr="00D045D0">
        <w:rPr>
          <w:rFonts w:cstheme="majorHAnsi"/>
        </w:rPr>
        <w:t>rcaktohet</w:t>
      </w:r>
      <w:proofErr w:type="spellEnd"/>
      <w:r w:rsidR="00132639" w:rsidRPr="00D045D0">
        <w:rPr>
          <w:rFonts w:cstheme="majorHAnsi"/>
        </w:rPr>
        <w:t xml:space="preserve"> </w:t>
      </w:r>
      <w:proofErr w:type="spellStart"/>
      <w:r w:rsidR="00132639" w:rsidRPr="00D045D0">
        <w:rPr>
          <w:rFonts w:cstheme="majorHAnsi"/>
        </w:rPr>
        <w:t>qartazi</w:t>
      </w:r>
      <w:proofErr w:type="spellEnd"/>
      <w:r w:rsidR="00132639" w:rsidRPr="00D045D0">
        <w:rPr>
          <w:rFonts w:cstheme="majorHAnsi"/>
        </w:rPr>
        <w:t xml:space="preserve"> </w:t>
      </w:r>
      <w:proofErr w:type="spellStart"/>
      <w:r w:rsidR="00132639" w:rsidRPr="00D045D0">
        <w:rPr>
          <w:rFonts w:cstheme="majorHAnsi"/>
        </w:rPr>
        <w:t>n</w:t>
      </w:r>
      <w:r w:rsidR="005560F0" w:rsidRPr="00D045D0">
        <w:rPr>
          <w:rFonts w:cstheme="majorHAnsi"/>
        </w:rPr>
        <w:t>ë</w:t>
      </w:r>
      <w:proofErr w:type="spellEnd"/>
      <w:r w:rsidR="00132639" w:rsidRPr="00D045D0">
        <w:rPr>
          <w:rFonts w:cstheme="majorHAnsi"/>
        </w:rPr>
        <w:t xml:space="preserve"> </w:t>
      </w:r>
      <w:proofErr w:type="spellStart"/>
      <w:r w:rsidR="00132639" w:rsidRPr="00D045D0">
        <w:rPr>
          <w:rFonts w:cstheme="majorHAnsi"/>
        </w:rPr>
        <w:t>nenin</w:t>
      </w:r>
      <w:proofErr w:type="spellEnd"/>
      <w:r w:rsidR="00132639" w:rsidRPr="00D045D0">
        <w:rPr>
          <w:rFonts w:cstheme="majorHAnsi"/>
        </w:rPr>
        <w:t xml:space="preserve"> 13 </w:t>
      </w:r>
      <w:proofErr w:type="spellStart"/>
      <w:r w:rsidR="00132639" w:rsidRPr="00D045D0">
        <w:rPr>
          <w:rFonts w:cstheme="majorHAnsi"/>
        </w:rPr>
        <w:t>t</w:t>
      </w:r>
      <w:r w:rsidR="005560F0" w:rsidRPr="00D045D0">
        <w:rPr>
          <w:rFonts w:cstheme="majorHAnsi"/>
        </w:rPr>
        <w:t>ë</w:t>
      </w:r>
      <w:proofErr w:type="spellEnd"/>
      <w:r w:rsidR="00132639" w:rsidRPr="00D045D0">
        <w:rPr>
          <w:rFonts w:cstheme="majorHAnsi"/>
        </w:rPr>
        <w:t xml:space="preserve"> </w:t>
      </w:r>
      <w:proofErr w:type="spellStart"/>
      <w:r w:rsidR="00132639" w:rsidRPr="00D045D0">
        <w:rPr>
          <w:rFonts w:cstheme="majorHAnsi"/>
        </w:rPr>
        <w:t>Ligjit</w:t>
      </w:r>
      <w:proofErr w:type="spellEnd"/>
      <w:r w:rsidR="00132639" w:rsidRPr="00D045D0">
        <w:rPr>
          <w:rFonts w:cstheme="majorHAnsi"/>
        </w:rPr>
        <w:t xml:space="preserve"> </w:t>
      </w:r>
      <w:r w:rsidR="00132639" w:rsidRPr="00D045D0">
        <w:rPr>
          <w:rFonts w:cstheme="majorHAnsi"/>
          <w:lang w:val="sq-AL"/>
        </w:rPr>
        <w:t>nr. 9643, datë 20.11.2006 “Për Prokurimin publik”, i ndryshuar.</w:t>
      </w:r>
    </w:p>
    <w:p w14:paraId="3DBA4617" w14:textId="77777777" w:rsidR="002A404A" w:rsidRPr="00D045D0" w:rsidRDefault="002A404A" w:rsidP="00036EE7">
      <w:pPr>
        <w:rPr>
          <w:rFonts w:cstheme="majorHAnsi"/>
        </w:rPr>
      </w:pPr>
    </w:p>
    <w:p w14:paraId="2E1FB6AD" w14:textId="77777777" w:rsidR="005560F0" w:rsidRPr="00D045D0" w:rsidRDefault="005560F0" w:rsidP="005560F0">
      <w:pPr>
        <w:rPr>
          <w:rFonts w:cstheme="majorHAnsi"/>
          <w:lang w:val="en-GB"/>
        </w:rPr>
      </w:pPr>
      <w:proofErr w:type="spellStart"/>
      <w:r w:rsidRPr="00D045D0">
        <w:rPr>
          <w:rFonts w:cstheme="majorHAnsi"/>
          <w:lang w:val="en-GB"/>
        </w:rPr>
        <w:t>Komisioni</w:t>
      </w:r>
      <w:proofErr w:type="spellEnd"/>
      <w:r w:rsidRPr="00D045D0">
        <w:rPr>
          <w:rFonts w:cstheme="majorHAnsi"/>
          <w:lang w:val="en-GB"/>
        </w:rPr>
        <w:t xml:space="preserve"> </w:t>
      </w:r>
      <w:proofErr w:type="spellStart"/>
      <w:r w:rsidRPr="00D045D0">
        <w:rPr>
          <w:rFonts w:cstheme="majorHAnsi"/>
          <w:lang w:val="en-GB"/>
        </w:rPr>
        <w:t>i</w:t>
      </w:r>
      <w:proofErr w:type="spellEnd"/>
      <w:r w:rsidRPr="00D045D0">
        <w:rPr>
          <w:rFonts w:cstheme="majorHAnsi"/>
          <w:lang w:val="en-GB"/>
        </w:rPr>
        <w:t xml:space="preserve"> </w:t>
      </w:r>
      <w:proofErr w:type="spellStart"/>
      <w:r w:rsidRPr="00D045D0">
        <w:rPr>
          <w:rFonts w:cstheme="majorHAnsi"/>
          <w:lang w:val="en-GB"/>
        </w:rPr>
        <w:t>Prokurimit</w:t>
      </w:r>
      <w:proofErr w:type="spellEnd"/>
      <w:r w:rsidRPr="00D045D0">
        <w:rPr>
          <w:rFonts w:cstheme="majorHAnsi"/>
          <w:lang w:val="en-GB"/>
        </w:rPr>
        <w:t xml:space="preserve"> </w:t>
      </w:r>
      <w:proofErr w:type="spellStart"/>
      <w:r w:rsidRPr="00D045D0">
        <w:rPr>
          <w:rFonts w:cstheme="majorHAnsi"/>
          <w:lang w:val="en-GB"/>
        </w:rPr>
        <w:t>Publik</w:t>
      </w:r>
      <w:proofErr w:type="spellEnd"/>
      <w:r w:rsidRPr="00D045D0">
        <w:rPr>
          <w:rFonts w:cstheme="majorHAnsi"/>
          <w:lang w:val="en-GB"/>
        </w:rPr>
        <w:t xml:space="preserve"> (KPP) </w:t>
      </w:r>
      <w:proofErr w:type="spellStart"/>
      <w:r w:rsidRPr="00D045D0">
        <w:rPr>
          <w:rFonts w:cstheme="majorHAnsi"/>
          <w:lang w:val="en-GB"/>
        </w:rPr>
        <w:t>është</w:t>
      </w:r>
      <w:proofErr w:type="spellEnd"/>
      <w:r w:rsidRPr="00D045D0">
        <w:rPr>
          <w:rFonts w:cstheme="majorHAnsi"/>
          <w:lang w:val="en-GB"/>
        </w:rPr>
        <w:t xml:space="preserve"> </w:t>
      </w:r>
      <w:proofErr w:type="spellStart"/>
      <w:r w:rsidRPr="00D045D0">
        <w:rPr>
          <w:rFonts w:cstheme="majorHAnsi"/>
          <w:lang w:val="en-GB"/>
        </w:rPr>
        <w:t>organi</w:t>
      </w:r>
      <w:proofErr w:type="spellEnd"/>
      <w:r w:rsidRPr="00D045D0">
        <w:rPr>
          <w:rFonts w:cstheme="majorHAnsi"/>
          <w:lang w:val="en-GB"/>
        </w:rPr>
        <w:t xml:space="preserve"> </w:t>
      </w:r>
      <w:proofErr w:type="spellStart"/>
      <w:r w:rsidRPr="00D045D0">
        <w:rPr>
          <w:rFonts w:cstheme="majorHAnsi"/>
          <w:lang w:val="en-GB"/>
        </w:rPr>
        <w:t>më</w:t>
      </w:r>
      <w:proofErr w:type="spellEnd"/>
      <w:r w:rsidRPr="00D045D0">
        <w:rPr>
          <w:rFonts w:cstheme="majorHAnsi"/>
          <w:lang w:val="en-GB"/>
        </w:rPr>
        <w:t xml:space="preserve"> </w:t>
      </w:r>
      <w:proofErr w:type="spellStart"/>
      <w:r w:rsidRPr="00D045D0">
        <w:rPr>
          <w:rFonts w:cstheme="majorHAnsi"/>
          <w:lang w:val="en-GB"/>
        </w:rPr>
        <w:t>i</w:t>
      </w:r>
      <w:proofErr w:type="spellEnd"/>
      <w:r w:rsidRPr="00D045D0">
        <w:rPr>
          <w:rFonts w:cstheme="majorHAnsi"/>
          <w:lang w:val="en-GB"/>
        </w:rPr>
        <w:t xml:space="preserve"> </w:t>
      </w:r>
      <w:proofErr w:type="spellStart"/>
      <w:r w:rsidRPr="00D045D0">
        <w:rPr>
          <w:rFonts w:cstheme="majorHAnsi"/>
          <w:lang w:val="en-GB"/>
        </w:rPr>
        <w:t>lartë</w:t>
      </w:r>
      <w:proofErr w:type="spellEnd"/>
      <w:r w:rsidR="00615388" w:rsidRPr="00D045D0">
        <w:rPr>
          <w:rFonts w:cstheme="majorHAnsi"/>
          <w:lang w:val="en-GB"/>
        </w:rPr>
        <w:t xml:space="preserve"> administrative per </w:t>
      </w:r>
      <w:proofErr w:type="spellStart"/>
      <w:r w:rsidR="00615388" w:rsidRPr="00D045D0">
        <w:rPr>
          <w:rFonts w:cstheme="majorHAnsi"/>
          <w:lang w:val="en-GB"/>
        </w:rPr>
        <w:t>shqyrtimin</w:t>
      </w:r>
      <w:proofErr w:type="spellEnd"/>
      <w:r w:rsidR="00615388" w:rsidRPr="00D045D0">
        <w:rPr>
          <w:rFonts w:cstheme="majorHAnsi"/>
          <w:lang w:val="en-GB"/>
        </w:rPr>
        <w:t xml:space="preserve"> e </w:t>
      </w:r>
      <w:proofErr w:type="spellStart"/>
      <w:r w:rsidR="00615388" w:rsidRPr="00D045D0">
        <w:rPr>
          <w:rFonts w:cstheme="majorHAnsi"/>
          <w:lang w:val="en-GB"/>
        </w:rPr>
        <w:t>ankesave</w:t>
      </w:r>
      <w:r w:rsidRPr="00D045D0">
        <w:rPr>
          <w:rFonts w:cstheme="majorHAnsi"/>
          <w:lang w:val="en-GB"/>
        </w:rPr>
        <w:t>në</w:t>
      </w:r>
      <w:proofErr w:type="spellEnd"/>
      <w:r w:rsidRPr="00D045D0">
        <w:rPr>
          <w:rFonts w:cstheme="majorHAnsi"/>
          <w:lang w:val="en-GB"/>
        </w:rPr>
        <w:t xml:space="preserve"> </w:t>
      </w:r>
      <w:proofErr w:type="spellStart"/>
      <w:r w:rsidRPr="00D045D0">
        <w:rPr>
          <w:rFonts w:cstheme="majorHAnsi"/>
          <w:lang w:val="en-GB"/>
        </w:rPr>
        <w:t>fushën</w:t>
      </w:r>
      <w:proofErr w:type="spellEnd"/>
      <w:r w:rsidRPr="00D045D0">
        <w:rPr>
          <w:rFonts w:cstheme="majorHAnsi"/>
          <w:lang w:val="en-GB"/>
        </w:rPr>
        <w:t xml:space="preserve"> e </w:t>
      </w:r>
      <w:proofErr w:type="spellStart"/>
      <w:r w:rsidRPr="00D045D0">
        <w:rPr>
          <w:rFonts w:cstheme="majorHAnsi"/>
          <w:lang w:val="en-GB"/>
        </w:rPr>
        <w:t>prokurimeve</w:t>
      </w:r>
      <w:proofErr w:type="spellEnd"/>
      <w:r w:rsidRPr="00D045D0">
        <w:rPr>
          <w:rFonts w:cstheme="majorHAnsi"/>
          <w:lang w:val="en-GB"/>
        </w:rPr>
        <w:t xml:space="preserve">. </w:t>
      </w:r>
      <w:r w:rsidR="00615388" w:rsidRPr="00D045D0">
        <w:rPr>
          <w:rFonts w:cstheme="majorHAnsi"/>
          <w:lang w:val="en-GB"/>
        </w:rPr>
        <w:t xml:space="preserve">KPP </w:t>
      </w:r>
      <w:proofErr w:type="spellStart"/>
      <w:r w:rsidR="00615388" w:rsidRPr="00D045D0">
        <w:rPr>
          <w:rFonts w:cstheme="majorHAnsi"/>
          <w:lang w:val="en-GB"/>
        </w:rPr>
        <w:t>është</w:t>
      </w:r>
      <w:proofErr w:type="spellEnd"/>
      <w:r w:rsidR="00615388" w:rsidRPr="00D045D0">
        <w:rPr>
          <w:rFonts w:cstheme="majorHAnsi"/>
          <w:lang w:val="en-GB"/>
        </w:rPr>
        <w:t xml:space="preserve"> </w:t>
      </w:r>
      <w:proofErr w:type="spellStart"/>
      <w:r w:rsidR="00615388" w:rsidRPr="00D045D0">
        <w:rPr>
          <w:rFonts w:cstheme="majorHAnsi"/>
          <w:lang w:val="en-GB"/>
        </w:rPr>
        <w:t>institucion</w:t>
      </w:r>
      <w:proofErr w:type="spellEnd"/>
      <w:r w:rsidR="00615388" w:rsidRPr="00D045D0">
        <w:rPr>
          <w:rFonts w:cstheme="majorHAnsi"/>
          <w:lang w:val="en-GB"/>
        </w:rPr>
        <w:t xml:space="preserve"> </w:t>
      </w:r>
      <w:proofErr w:type="spellStart"/>
      <w:r w:rsidR="00615388" w:rsidRPr="00D045D0">
        <w:rPr>
          <w:rFonts w:cstheme="majorHAnsi"/>
          <w:lang w:val="en-GB"/>
        </w:rPr>
        <w:t>i</w:t>
      </w:r>
      <w:proofErr w:type="spellEnd"/>
      <w:r w:rsidR="00615388" w:rsidRPr="00D045D0">
        <w:rPr>
          <w:rFonts w:cstheme="majorHAnsi"/>
          <w:lang w:val="en-GB"/>
        </w:rPr>
        <w:t xml:space="preserve"> </w:t>
      </w:r>
      <w:proofErr w:type="spellStart"/>
      <w:r w:rsidR="00615388" w:rsidRPr="00D045D0">
        <w:rPr>
          <w:rFonts w:cstheme="majorHAnsi"/>
          <w:lang w:val="en-GB"/>
        </w:rPr>
        <w:t>pavarur</w:t>
      </w:r>
      <w:proofErr w:type="spellEnd"/>
      <w:r w:rsidR="00615388" w:rsidRPr="00D045D0">
        <w:rPr>
          <w:rFonts w:cstheme="majorHAnsi"/>
          <w:lang w:val="en-GB"/>
        </w:rPr>
        <w:t xml:space="preserve">, </w:t>
      </w:r>
      <w:proofErr w:type="spellStart"/>
      <w:r w:rsidR="00615388" w:rsidRPr="00D045D0">
        <w:rPr>
          <w:rFonts w:cstheme="majorHAnsi"/>
          <w:lang w:val="en-GB"/>
        </w:rPr>
        <w:t>anëtarët</w:t>
      </w:r>
      <w:proofErr w:type="spellEnd"/>
      <w:r w:rsidR="00615388" w:rsidRPr="00D045D0">
        <w:rPr>
          <w:rFonts w:cstheme="majorHAnsi"/>
          <w:lang w:val="en-GB"/>
        </w:rPr>
        <w:t xml:space="preserve"> e </w:t>
      </w:r>
      <w:proofErr w:type="spellStart"/>
      <w:r w:rsidR="00615388" w:rsidRPr="00D045D0">
        <w:rPr>
          <w:rFonts w:cstheme="majorHAnsi"/>
          <w:lang w:val="en-GB"/>
        </w:rPr>
        <w:t>të</w:t>
      </w:r>
      <w:proofErr w:type="spellEnd"/>
      <w:r w:rsidR="00615388" w:rsidRPr="00D045D0">
        <w:rPr>
          <w:rFonts w:cstheme="majorHAnsi"/>
          <w:lang w:val="en-GB"/>
        </w:rPr>
        <w:t xml:space="preserve"> </w:t>
      </w:r>
      <w:proofErr w:type="spellStart"/>
      <w:r w:rsidR="00615388" w:rsidRPr="00D045D0">
        <w:rPr>
          <w:rFonts w:cstheme="majorHAnsi"/>
          <w:lang w:val="en-GB"/>
        </w:rPr>
        <w:t>cilit</w:t>
      </w:r>
      <w:proofErr w:type="spellEnd"/>
      <w:r w:rsidR="00615388" w:rsidRPr="00D045D0">
        <w:rPr>
          <w:rFonts w:cstheme="majorHAnsi"/>
          <w:lang w:val="en-GB"/>
        </w:rPr>
        <w:t xml:space="preserve"> </w:t>
      </w:r>
      <w:proofErr w:type="spellStart"/>
      <w:r w:rsidR="00615388" w:rsidRPr="00D045D0">
        <w:rPr>
          <w:rFonts w:cstheme="majorHAnsi"/>
          <w:lang w:val="en-GB"/>
        </w:rPr>
        <w:t>zgjidhen</w:t>
      </w:r>
      <w:proofErr w:type="spellEnd"/>
      <w:r w:rsidR="00615388" w:rsidRPr="00D045D0">
        <w:rPr>
          <w:rFonts w:cstheme="majorHAnsi"/>
          <w:lang w:val="en-GB"/>
        </w:rPr>
        <w:t xml:space="preserve"> </w:t>
      </w:r>
      <w:proofErr w:type="spellStart"/>
      <w:r w:rsidR="00615388" w:rsidRPr="00D045D0">
        <w:rPr>
          <w:rFonts w:cstheme="majorHAnsi"/>
          <w:lang w:val="en-GB"/>
        </w:rPr>
        <w:t>nga</w:t>
      </w:r>
      <w:proofErr w:type="spellEnd"/>
      <w:r w:rsidR="00615388" w:rsidRPr="00D045D0">
        <w:rPr>
          <w:rFonts w:cstheme="majorHAnsi"/>
          <w:lang w:val="en-GB"/>
        </w:rPr>
        <w:t xml:space="preserve"> </w:t>
      </w:r>
      <w:proofErr w:type="spellStart"/>
      <w:r w:rsidR="00615388" w:rsidRPr="00D045D0">
        <w:rPr>
          <w:rFonts w:cstheme="majorHAnsi"/>
          <w:lang w:val="en-GB"/>
        </w:rPr>
        <w:t>Parlamenti</w:t>
      </w:r>
      <w:proofErr w:type="spellEnd"/>
      <w:r w:rsidR="00615388" w:rsidRPr="00D045D0">
        <w:rPr>
          <w:rFonts w:cstheme="majorHAnsi"/>
          <w:lang w:val="en-GB"/>
        </w:rPr>
        <w:t xml:space="preserve"> </w:t>
      </w:r>
      <w:proofErr w:type="spellStart"/>
      <w:r w:rsidR="00615388" w:rsidRPr="00D045D0">
        <w:rPr>
          <w:rFonts w:cstheme="majorHAnsi"/>
          <w:lang w:val="en-GB"/>
        </w:rPr>
        <w:t>në</w:t>
      </w:r>
      <w:proofErr w:type="spellEnd"/>
      <w:r w:rsidR="00615388" w:rsidRPr="00D045D0">
        <w:rPr>
          <w:rFonts w:cstheme="majorHAnsi"/>
          <w:lang w:val="en-GB"/>
        </w:rPr>
        <w:t xml:space="preserve"> </w:t>
      </w:r>
      <w:proofErr w:type="spellStart"/>
      <w:r w:rsidR="00615388" w:rsidRPr="00D045D0">
        <w:rPr>
          <w:rFonts w:cstheme="majorHAnsi"/>
          <w:lang w:val="en-GB"/>
        </w:rPr>
        <w:t>vijim</w:t>
      </w:r>
      <w:proofErr w:type="spellEnd"/>
      <w:r w:rsidR="00615388" w:rsidRPr="00D045D0">
        <w:rPr>
          <w:rFonts w:cstheme="majorHAnsi"/>
          <w:lang w:val="en-GB"/>
        </w:rPr>
        <w:t xml:space="preserve"> </w:t>
      </w:r>
      <w:proofErr w:type="spellStart"/>
      <w:r w:rsidR="00615388" w:rsidRPr="00D045D0">
        <w:rPr>
          <w:rFonts w:cstheme="majorHAnsi"/>
          <w:lang w:val="en-GB"/>
        </w:rPr>
        <w:t>të</w:t>
      </w:r>
      <w:proofErr w:type="spellEnd"/>
      <w:r w:rsidR="00615388" w:rsidRPr="00D045D0">
        <w:rPr>
          <w:rFonts w:cstheme="majorHAnsi"/>
          <w:lang w:val="en-GB"/>
        </w:rPr>
        <w:t xml:space="preserve"> </w:t>
      </w:r>
      <w:proofErr w:type="spellStart"/>
      <w:r w:rsidR="00615388" w:rsidRPr="00D045D0">
        <w:rPr>
          <w:rFonts w:cstheme="majorHAnsi"/>
          <w:lang w:val="en-GB"/>
        </w:rPr>
        <w:t>një</w:t>
      </w:r>
      <w:proofErr w:type="spellEnd"/>
      <w:r w:rsidR="00615388" w:rsidRPr="00D045D0">
        <w:rPr>
          <w:rFonts w:cstheme="majorHAnsi"/>
          <w:lang w:val="en-GB"/>
        </w:rPr>
        <w:t xml:space="preserve"> procedure </w:t>
      </w:r>
      <w:proofErr w:type="spellStart"/>
      <w:r w:rsidR="00615388" w:rsidRPr="00D045D0">
        <w:rPr>
          <w:rFonts w:cstheme="majorHAnsi"/>
          <w:lang w:val="en-GB"/>
        </w:rPr>
        <w:t>përzgjedhëse</w:t>
      </w:r>
      <w:proofErr w:type="spellEnd"/>
      <w:r w:rsidR="00615388" w:rsidRPr="00D045D0">
        <w:rPr>
          <w:rFonts w:cstheme="majorHAnsi"/>
          <w:lang w:val="en-GB"/>
        </w:rPr>
        <w:t xml:space="preserve"> </w:t>
      </w:r>
      <w:proofErr w:type="spellStart"/>
      <w:r w:rsidR="00615388" w:rsidRPr="00D045D0">
        <w:rPr>
          <w:rFonts w:cstheme="majorHAnsi"/>
          <w:lang w:val="en-GB"/>
        </w:rPr>
        <w:t>të</w:t>
      </w:r>
      <w:proofErr w:type="spellEnd"/>
      <w:r w:rsidR="00615388" w:rsidRPr="00D045D0">
        <w:rPr>
          <w:rFonts w:cstheme="majorHAnsi"/>
          <w:lang w:val="en-GB"/>
        </w:rPr>
        <w:t xml:space="preserve"> </w:t>
      </w:r>
      <w:proofErr w:type="spellStart"/>
      <w:r w:rsidR="00615388" w:rsidRPr="00D045D0">
        <w:rPr>
          <w:rFonts w:cstheme="majorHAnsi"/>
          <w:lang w:val="en-GB"/>
        </w:rPr>
        <w:t>zhvilluar</w:t>
      </w:r>
      <w:proofErr w:type="spellEnd"/>
      <w:r w:rsidR="00615388" w:rsidRPr="00D045D0">
        <w:rPr>
          <w:rFonts w:cstheme="majorHAnsi"/>
          <w:lang w:val="en-GB"/>
        </w:rPr>
        <w:t xml:space="preserve"> </w:t>
      </w:r>
      <w:proofErr w:type="spellStart"/>
      <w:r w:rsidR="00615388" w:rsidRPr="00D045D0">
        <w:rPr>
          <w:rFonts w:cstheme="majorHAnsi"/>
          <w:lang w:val="en-GB"/>
        </w:rPr>
        <w:t>nga</w:t>
      </w:r>
      <w:proofErr w:type="spellEnd"/>
      <w:r w:rsidR="00615388" w:rsidRPr="00D045D0">
        <w:rPr>
          <w:rFonts w:cstheme="majorHAnsi"/>
          <w:lang w:val="en-GB"/>
        </w:rPr>
        <w:t xml:space="preserve"> </w:t>
      </w:r>
      <w:proofErr w:type="spellStart"/>
      <w:r w:rsidR="00615388" w:rsidRPr="00D045D0">
        <w:rPr>
          <w:rFonts w:cstheme="majorHAnsi"/>
          <w:lang w:val="en-GB"/>
        </w:rPr>
        <w:t>Këshilli</w:t>
      </w:r>
      <w:proofErr w:type="spellEnd"/>
      <w:r w:rsidR="00615388" w:rsidRPr="00D045D0">
        <w:rPr>
          <w:rFonts w:cstheme="majorHAnsi"/>
          <w:lang w:val="en-GB"/>
        </w:rPr>
        <w:t xml:space="preserve"> </w:t>
      </w:r>
      <w:proofErr w:type="spellStart"/>
      <w:r w:rsidR="00615388" w:rsidRPr="00D045D0">
        <w:rPr>
          <w:rFonts w:cstheme="majorHAnsi"/>
          <w:lang w:val="en-GB"/>
        </w:rPr>
        <w:t>i</w:t>
      </w:r>
      <w:proofErr w:type="spellEnd"/>
      <w:r w:rsidR="00615388" w:rsidRPr="00D045D0">
        <w:rPr>
          <w:rFonts w:cstheme="majorHAnsi"/>
          <w:lang w:val="en-GB"/>
        </w:rPr>
        <w:t xml:space="preserve"> </w:t>
      </w:r>
      <w:proofErr w:type="spellStart"/>
      <w:r w:rsidR="00615388" w:rsidRPr="00D045D0">
        <w:rPr>
          <w:rFonts w:cstheme="majorHAnsi"/>
          <w:lang w:val="en-GB"/>
        </w:rPr>
        <w:t>Ministrave</w:t>
      </w:r>
      <w:proofErr w:type="spellEnd"/>
      <w:r w:rsidR="00615388" w:rsidRPr="00D045D0">
        <w:rPr>
          <w:rFonts w:cstheme="majorHAnsi"/>
          <w:lang w:val="en-GB"/>
        </w:rPr>
        <w:t xml:space="preserve"> </w:t>
      </w:r>
      <w:proofErr w:type="spellStart"/>
      <w:r w:rsidR="00615388" w:rsidRPr="00D045D0">
        <w:rPr>
          <w:rFonts w:cstheme="majorHAnsi"/>
          <w:lang w:val="en-GB"/>
        </w:rPr>
        <w:t>dhe</w:t>
      </w:r>
      <w:proofErr w:type="spellEnd"/>
      <w:r w:rsidR="00615388" w:rsidRPr="00D045D0">
        <w:rPr>
          <w:rFonts w:cstheme="majorHAnsi"/>
          <w:lang w:val="en-GB"/>
        </w:rPr>
        <w:t xml:space="preserve"> </w:t>
      </w:r>
      <w:proofErr w:type="spellStart"/>
      <w:r w:rsidR="00615388" w:rsidRPr="00D045D0">
        <w:rPr>
          <w:rFonts w:cstheme="majorHAnsi"/>
          <w:lang w:val="en-GB"/>
        </w:rPr>
        <w:t>raporton</w:t>
      </w:r>
      <w:proofErr w:type="spellEnd"/>
      <w:r w:rsidR="00615388" w:rsidRPr="00D045D0">
        <w:rPr>
          <w:rFonts w:cstheme="majorHAnsi"/>
          <w:lang w:val="en-GB"/>
        </w:rPr>
        <w:t xml:space="preserve"> para </w:t>
      </w:r>
      <w:proofErr w:type="spellStart"/>
      <w:r w:rsidR="00615388" w:rsidRPr="00D045D0">
        <w:rPr>
          <w:rFonts w:cstheme="majorHAnsi"/>
          <w:lang w:val="en-GB"/>
        </w:rPr>
        <w:t>Parlamentit</w:t>
      </w:r>
      <w:proofErr w:type="spellEnd"/>
      <w:r w:rsidR="00615388" w:rsidRPr="00D045D0">
        <w:rPr>
          <w:rFonts w:cstheme="majorHAnsi"/>
          <w:lang w:val="en-GB"/>
        </w:rPr>
        <w:t xml:space="preserve">. </w:t>
      </w:r>
      <w:r w:rsidRPr="00D045D0">
        <w:rPr>
          <w:rFonts w:cstheme="majorHAnsi"/>
          <w:lang w:val="en-GB"/>
        </w:rPr>
        <w:t xml:space="preserve"> KPP </w:t>
      </w:r>
      <w:proofErr w:type="spellStart"/>
      <w:r w:rsidRPr="00D045D0">
        <w:rPr>
          <w:rFonts w:cstheme="majorHAnsi"/>
          <w:lang w:val="en-GB"/>
        </w:rPr>
        <w:t>shqyrton</w:t>
      </w:r>
      <w:proofErr w:type="spellEnd"/>
      <w:r w:rsidRPr="00D045D0">
        <w:rPr>
          <w:rFonts w:cstheme="majorHAnsi"/>
          <w:lang w:val="en-GB"/>
        </w:rPr>
        <w:t xml:space="preserve"> </w:t>
      </w:r>
      <w:proofErr w:type="spellStart"/>
      <w:r w:rsidRPr="00D045D0">
        <w:rPr>
          <w:rFonts w:cstheme="majorHAnsi"/>
          <w:lang w:val="en-GB"/>
        </w:rPr>
        <w:t>ankesat</w:t>
      </w:r>
      <w:proofErr w:type="spellEnd"/>
      <w:r w:rsidRPr="00D045D0">
        <w:rPr>
          <w:rFonts w:cstheme="majorHAnsi"/>
          <w:lang w:val="en-GB"/>
        </w:rPr>
        <w:t xml:space="preserve"> </w:t>
      </w:r>
      <w:proofErr w:type="spellStart"/>
      <w:r w:rsidRPr="00D045D0">
        <w:rPr>
          <w:rFonts w:cstheme="majorHAnsi"/>
          <w:lang w:val="en-GB"/>
        </w:rPr>
        <w:t>për</w:t>
      </w:r>
      <w:proofErr w:type="spellEnd"/>
      <w:r w:rsidRPr="00D045D0">
        <w:rPr>
          <w:rFonts w:cstheme="majorHAnsi"/>
          <w:lang w:val="en-GB"/>
        </w:rPr>
        <w:t xml:space="preserve"> </w:t>
      </w:r>
      <w:proofErr w:type="spellStart"/>
      <w:r w:rsidRPr="00D045D0">
        <w:rPr>
          <w:rFonts w:cstheme="majorHAnsi"/>
          <w:lang w:val="en-GB"/>
        </w:rPr>
        <w:t>procedurat</w:t>
      </w:r>
      <w:proofErr w:type="spellEnd"/>
      <w:r w:rsidRPr="00D045D0">
        <w:rPr>
          <w:rFonts w:cstheme="majorHAnsi"/>
          <w:lang w:val="en-GB"/>
        </w:rPr>
        <w:t xml:space="preserve"> e </w:t>
      </w:r>
      <w:proofErr w:type="spellStart"/>
      <w:r w:rsidRPr="00D045D0">
        <w:rPr>
          <w:rFonts w:cstheme="majorHAnsi"/>
          <w:lang w:val="en-GB"/>
        </w:rPr>
        <w:t>prokurimit</w:t>
      </w:r>
      <w:proofErr w:type="spellEnd"/>
      <w:r w:rsidRPr="00D045D0">
        <w:rPr>
          <w:rFonts w:cstheme="majorHAnsi"/>
          <w:lang w:val="en-GB"/>
        </w:rPr>
        <w:t xml:space="preserve">, </w:t>
      </w:r>
      <w:proofErr w:type="spellStart"/>
      <w:r w:rsidRPr="00D045D0">
        <w:rPr>
          <w:rFonts w:cstheme="majorHAnsi"/>
          <w:lang w:val="en-GB"/>
        </w:rPr>
        <w:t>procedurat</w:t>
      </w:r>
      <w:proofErr w:type="spellEnd"/>
      <w:r w:rsidRPr="00D045D0">
        <w:rPr>
          <w:rFonts w:cstheme="majorHAnsi"/>
          <w:lang w:val="en-GB"/>
        </w:rPr>
        <w:t xml:space="preserve"> </w:t>
      </w:r>
      <w:proofErr w:type="spellStart"/>
      <w:r w:rsidRPr="00D045D0">
        <w:rPr>
          <w:rFonts w:cstheme="majorHAnsi"/>
          <w:lang w:val="en-GB"/>
        </w:rPr>
        <w:t>konkurruese</w:t>
      </w:r>
      <w:proofErr w:type="spellEnd"/>
      <w:r w:rsidRPr="00D045D0">
        <w:rPr>
          <w:rFonts w:cstheme="majorHAnsi"/>
          <w:lang w:val="en-GB"/>
        </w:rPr>
        <w:t xml:space="preserve"> per </w:t>
      </w:r>
      <w:proofErr w:type="spellStart"/>
      <w:r w:rsidRPr="00D045D0">
        <w:rPr>
          <w:rFonts w:cstheme="majorHAnsi"/>
          <w:lang w:val="en-GB"/>
        </w:rPr>
        <w:t>koncesionet</w:t>
      </w:r>
      <w:proofErr w:type="spellEnd"/>
      <w:r w:rsidR="00615388" w:rsidRPr="00D045D0">
        <w:rPr>
          <w:rFonts w:cstheme="majorHAnsi"/>
          <w:lang w:val="en-GB"/>
        </w:rPr>
        <w:t xml:space="preserve"> </w:t>
      </w:r>
      <w:proofErr w:type="spellStart"/>
      <w:r w:rsidR="00615388" w:rsidRPr="00D045D0">
        <w:rPr>
          <w:rFonts w:cstheme="majorHAnsi"/>
          <w:lang w:val="en-GB"/>
        </w:rPr>
        <w:t>dhe</w:t>
      </w:r>
      <w:proofErr w:type="spellEnd"/>
      <w:r w:rsidR="00615388" w:rsidRPr="00D045D0">
        <w:rPr>
          <w:rFonts w:cstheme="majorHAnsi"/>
          <w:lang w:val="en-GB"/>
        </w:rPr>
        <w:t xml:space="preserve"> PPP-</w:t>
      </w:r>
      <w:proofErr w:type="spellStart"/>
      <w:r w:rsidR="00615388" w:rsidRPr="00D045D0">
        <w:rPr>
          <w:rFonts w:cstheme="majorHAnsi"/>
          <w:lang w:val="en-GB"/>
        </w:rPr>
        <w:t>të</w:t>
      </w:r>
      <w:proofErr w:type="spellEnd"/>
      <w:r w:rsidRPr="00D045D0">
        <w:rPr>
          <w:rFonts w:cstheme="majorHAnsi"/>
          <w:lang w:val="en-GB"/>
        </w:rPr>
        <w:t xml:space="preserve"> </w:t>
      </w:r>
      <w:proofErr w:type="spellStart"/>
      <w:r w:rsidR="00615388" w:rsidRPr="00D045D0">
        <w:rPr>
          <w:rFonts w:cstheme="majorHAnsi"/>
          <w:lang w:val="en-GB"/>
        </w:rPr>
        <w:t>dhe</w:t>
      </w:r>
      <w:proofErr w:type="spellEnd"/>
      <w:r w:rsidR="00615388" w:rsidRPr="00D045D0">
        <w:rPr>
          <w:rFonts w:cstheme="majorHAnsi"/>
          <w:lang w:val="en-GB"/>
        </w:rPr>
        <w:t xml:space="preserve"> </w:t>
      </w:r>
      <w:proofErr w:type="spellStart"/>
      <w:r w:rsidRPr="00D045D0">
        <w:rPr>
          <w:rFonts w:cstheme="majorHAnsi"/>
          <w:lang w:val="en-GB"/>
        </w:rPr>
        <w:t>lejet</w:t>
      </w:r>
      <w:proofErr w:type="spellEnd"/>
      <w:r w:rsidRPr="00D045D0">
        <w:rPr>
          <w:rFonts w:cstheme="majorHAnsi"/>
          <w:lang w:val="en-GB"/>
        </w:rPr>
        <w:t xml:space="preserve"> </w:t>
      </w:r>
      <w:proofErr w:type="spellStart"/>
      <w:r w:rsidRPr="00D045D0">
        <w:rPr>
          <w:rFonts w:cstheme="majorHAnsi"/>
          <w:lang w:val="en-GB"/>
        </w:rPr>
        <w:t>minerare</w:t>
      </w:r>
      <w:proofErr w:type="spellEnd"/>
      <w:r w:rsidRPr="00D045D0">
        <w:rPr>
          <w:rFonts w:cstheme="majorHAnsi"/>
          <w:lang w:val="sq-AL"/>
        </w:rPr>
        <w:t xml:space="preserve">. </w:t>
      </w:r>
    </w:p>
    <w:p w14:paraId="11AFC7EB" w14:textId="77777777" w:rsidR="008D1887" w:rsidRPr="00D045D0" w:rsidRDefault="008D1887" w:rsidP="008D1887">
      <w:pPr>
        <w:rPr>
          <w:rFonts w:cstheme="majorHAnsi"/>
          <w:lang w:val="sq-AL"/>
        </w:rPr>
      </w:pPr>
    </w:p>
    <w:p w14:paraId="1F953746" w14:textId="77777777" w:rsidR="008D1887" w:rsidRPr="00D045D0" w:rsidRDefault="008D1887" w:rsidP="008D1887">
      <w:pPr>
        <w:rPr>
          <w:rFonts w:cstheme="majorHAnsi"/>
          <w:lang w:val="sq-AL"/>
        </w:rPr>
      </w:pPr>
      <w:r w:rsidRPr="00D045D0">
        <w:rPr>
          <w:rFonts w:cstheme="majorHAnsi"/>
          <w:lang w:val="sq-AL"/>
        </w:rPr>
        <w:t>Agjencia p</w:t>
      </w:r>
      <w:r w:rsidR="005560F0" w:rsidRPr="00D045D0">
        <w:rPr>
          <w:rFonts w:cstheme="majorHAnsi"/>
          <w:lang w:val="sq-AL"/>
        </w:rPr>
        <w:t>ë</w:t>
      </w:r>
      <w:r w:rsidRPr="00D045D0">
        <w:rPr>
          <w:rFonts w:cstheme="majorHAnsi"/>
          <w:lang w:val="sq-AL"/>
        </w:rPr>
        <w:t xml:space="preserve">r Trajtimin e Koncesioneve (ATRAKO) </w:t>
      </w:r>
      <w:r w:rsidR="005560F0" w:rsidRPr="00D045D0">
        <w:rPr>
          <w:rFonts w:cstheme="majorHAnsi"/>
          <w:lang w:val="sq-AL"/>
        </w:rPr>
        <w:t>ë</w:t>
      </w:r>
      <w:r w:rsidRPr="00D045D0">
        <w:rPr>
          <w:rFonts w:cstheme="majorHAnsi"/>
          <w:lang w:val="sq-AL"/>
        </w:rPr>
        <w:t>sht</w:t>
      </w:r>
      <w:r w:rsidR="005560F0" w:rsidRPr="00D045D0">
        <w:rPr>
          <w:rFonts w:cstheme="majorHAnsi"/>
          <w:lang w:val="sq-AL"/>
        </w:rPr>
        <w:t>ë</w:t>
      </w:r>
      <w:r w:rsidRPr="00D045D0">
        <w:rPr>
          <w:rFonts w:cstheme="majorHAnsi"/>
          <w:lang w:val="sq-AL"/>
        </w:rPr>
        <w:t xml:space="preserve"> nj</w:t>
      </w:r>
      <w:r w:rsidR="005560F0" w:rsidRPr="00D045D0">
        <w:rPr>
          <w:rFonts w:cstheme="majorHAnsi"/>
          <w:lang w:val="sq-AL"/>
        </w:rPr>
        <w:t>ë</w:t>
      </w:r>
      <w:r w:rsidRPr="00D045D0">
        <w:rPr>
          <w:rFonts w:cstheme="majorHAnsi"/>
          <w:lang w:val="sq-AL"/>
        </w:rPr>
        <w:t xml:space="preserve"> institucion n</w:t>
      </w:r>
      <w:r w:rsidR="005560F0" w:rsidRPr="00D045D0">
        <w:rPr>
          <w:rFonts w:cstheme="majorHAnsi"/>
          <w:lang w:val="sq-AL"/>
        </w:rPr>
        <w:t>ë</w:t>
      </w:r>
      <w:r w:rsidRPr="00D045D0">
        <w:rPr>
          <w:rFonts w:cstheme="majorHAnsi"/>
          <w:lang w:val="sq-AL"/>
        </w:rPr>
        <w:t xml:space="preserve"> var</w:t>
      </w:r>
      <w:r w:rsidR="005560F0" w:rsidRPr="00D045D0">
        <w:rPr>
          <w:rFonts w:cstheme="majorHAnsi"/>
          <w:lang w:val="sq-AL"/>
        </w:rPr>
        <w:t>ë</w:t>
      </w:r>
      <w:r w:rsidRPr="00D045D0">
        <w:rPr>
          <w:rFonts w:cstheme="majorHAnsi"/>
          <w:lang w:val="sq-AL"/>
        </w:rPr>
        <w:t>si t</w:t>
      </w:r>
      <w:r w:rsidR="005560F0" w:rsidRPr="00D045D0">
        <w:rPr>
          <w:rFonts w:cstheme="majorHAnsi"/>
          <w:lang w:val="sq-AL"/>
        </w:rPr>
        <w:t>ë</w:t>
      </w:r>
      <w:r w:rsidRPr="00D045D0">
        <w:rPr>
          <w:rFonts w:cstheme="majorHAnsi"/>
          <w:lang w:val="sq-AL"/>
        </w:rPr>
        <w:t xml:space="preserve"> Ministris</w:t>
      </w:r>
      <w:r w:rsidR="005560F0" w:rsidRPr="00D045D0">
        <w:rPr>
          <w:rFonts w:cstheme="majorHAnsi"/>
          <w:lang w:val="sq-AL"/>
        </w:rPr>
        <w:t>ë</w:t>
      </w:r>
      <w:r w:rsidRPr="00D045D0">
        <w:rPr>
          <w:rFonts w:cstheme="majorHAnsi"/>
          <w:lang w:val="sq-AL"/>
        </w:rPr>
        <w:t xml:space="preserve"> s</w:t>
      </w:r>
      <w:r w:rsidR="005560F0" w:rsidRPr="00D045D0">
        <w:rPr>
          <w:rFonts w:cstheme="majorHAnsi"/>
          <w:lang w:val="sq-AL"/>
        </w:rPr>
        <w:t>ë</w:t>
      </w:r>
      <w:r w:rsidRPr="00D045D0">
        <w:rPr>
          <w:rFonts w:cstheme="majorHAnsi"/>
          <w:lang w:val="sq-AL"/>
        </w:rPr>
        <w:t xml:space="preserve"> </w:t>
      </w:r>
      <w:r w:rsidR="00B83671" w:rsidRPr="00D045D0">
        <w:rPr>
          <w:rFonts w:cstheme="majorHAnsi"/>
          <w:lang w:val="sq-AL"/>
        </w:rPr>
        <w:t xml:space="preserve">Financave </w:t>
      </w:r>
      <w:r w:rsidRPr="00D045D0">
        <w:rPr>
          <w:rFonts w:cstheme="majorHAnsi"/>
          <w:lang w:val="sq-AL"/>
        </w:rPr>
        <w:t xml:space="preserve">dhe </w:t>
      </w:r>
      <w:r w:rsidR="00B83671" w:rsidRPr="00D045D0">
        <w:rPr>
          <w:rFonts w:cstheme="majorHAnsi"/>
          <w:lang w:val="sq-AL"/>
        </w:rPr>
        <w:t>Ekonomisë</w:t>
      </w:r>
      <w:r w:rsidR="00B83671" w:rsidRPr="00D045D0" w:rsidDel="00B83671">
        <w:rPr>
          <w:rFonts w:cstheme="majorHAnsi"/>
          <w:lang w:val="sq-AL"/>
        </w:rPr>
        <w:t xml:space="preserve"> </w:t>
      </w:r>
      <w:r w:rsidRPr="00D045D0">
        <w:rPr>
          <w:rFonts w:cstheme="majorHAnsi"/>
          <w:lang w:val="sq-AL"/>
        </w:rPr>
        <w:t>dhe nd</w:t>
      </w:r>
      <w:r w:rsidR="005560F0" w:rsidRPr="00D045D0">
        <w:rPr>
          <w:rFonts w:cstheme="majorHAnsi"/>
          <w:lang w:val="sq-AL"/>
        </w:rPr>
        <w:t>ë</w:t>
      </w:r>
      <w:r w:rsidRPr="00D045D0">
        <w:rPr>
          <w:rFonts w:cstheme="majorHAnsi"/>
          <w:lang w:val="sq-AL"/>
        </w:rPr>
        <w:t>r detyrat kryesore t</w:t>
      </w:r>
      <w:r w:rsidR="005560F0" w:rsidRPr="00D045D0">
        <w:rPr>
          <w:rFonts w:cstheme="majorHAnsi"/>
          <w:lang w:val="sq-AL"/>
        </w:rPr>
        <w:t>ë</w:t>
      </w:r>
      <w:r w:rsidRPr="00D045D0">
        <w:rPr>
          <w:rFonts w:cstheme="majorHAnsi"/>
          <w:lang w:val="sq-AL"/>
        </w:rPr>
        <w:t xml:space="preserve"> saj </w:t>
      </w:r>
      <w:r w:rsidR="005560F0" w:rsidRPr="00D045D0">
        <w:rPr>
          <w:rFonts w:cstheme="majorHAnsi"/>
          <w:lang w:val="sq-AL"/>
        </w:rPr>
        <w:t>ë</w:t>
      </w:r>
      <w:r w:rsidRPr="00D045D0">
        <w:rPr>
          <w:rFonts w:cstheme="majorHAnsi"/>
          <w:lang w:val="sq-AL"/>
        </w:rPr>
        <w:t>sht</w:t>
      </w:r>
      <w:r w:rsidR="005560F0" w:rsidRPr="00D045D0">
        <w:rPr>
          <w:rFonts w:cstheme="majorHAnsi"/>
          <w:lang w:val="sq-AL"/>
        </w:rPr>
        <w:t>ë</w:t>
      </w:r>
      <w:r w:rsidRPr="00D045D0">
        <w:rPr>
          <w:rFonts w:cstheme="majorHAnsi"/>
          <w:lang w:val="sq-AL"/>
        </w:rPr>
        <w:t xml:space="preserve"> dh</w:t>
      </w:r>
      <w:r w:rsidR="005560F0" w:rsidRPr="00D045D0">
        <w:rPr>
          <w:rFonts w:cstheme="majorHAnsi"/>
          <w:lang w:val="sq-AL"/>
        </w:rPr>
        <w:t>ë</w:t>
      </w:r>
      <w:r w:rsidRPr="00D045D0">
        <w:rPr>
          <w:rFonts w:cstheme="majorHAnsi"/>
          <w:lang w:val="sq-AL"/>
        </w:rPr>
        <w:t>nia e asistenc</w:t>
      </w:r>
      <w:r w:rsidR="005560F0" w:rsidRPr="00D045D0">
        <w:rPr>
          <w:rFonts w:cstheme="majorHAnsi"/>
          <w:lang w:val="sq-AL"/>
        </w:rPr>
        <w:t>ë</w:t>
      </w:r>
      <w:r w:rsidRPr="00D045D0">
        <w:rPr>
          <w:rFonts w:cstheme="majorHAnsi"/>
          <w:lang w:val="sq-AL"/>
        </w:rPr>
        <w:t>s p</w:t>
      </w:r>
      <w:r w:rsidR="005560F0" w:rsidRPr="00D045D0">
        <w:rPr>
          <w:rFonts w:cstheme="majorHAnsi"/>
          <w:lang w:val="sq-AL"/>
        </w:rPr>
        <w:t>ë</w:t>
      </w:r>
      <w:r w:rsidRPr="00D045D0">
        <w:rPr>
          <w:rFonts w:cstheme="majorHAnsi"/>
          <w:lang w:val="sq-AL"/>
        </w:rPr>
        <w:t>r Autoritete</w:t>
      </w:r>
      <w:r w:rsidR="00B83671" w:rsidRPr="00D045D0">
        <w:rPr>
          <w:rFonts w:cstheme="majorHAnsi"/>
          <w:lang w:val="sq-AL"/>
        </w:rPr>
        <w:t>t</w:t>
      </w:r>
      <w:r w:rsidRPr="00D045D0">
        <w:rPr>
          <w:rFonts w:cstheme="majorHAnsi"/>
          <w:lang w:val="sq-AL"/>
        </w:rPr>
        <w:t xml:space="preserve"> Kontraktore </w:t>
      </w:r>
      <w:r w:rsidR="00E70824" w:rsidRPr="00D045D0">
        <w:rPr>
          <w:rFonts w:cstheme="majorHAnsi"/>
          <w:lang w:val="sq-AL"/>
        </w:rPr>
        <w:t>n</w:t>
      </w:r>
      <w:r w:rsidR="005560F0" w:rsidRPr="00D045D0">
        <w:rPr>
          <w:rFonts w:cstheme="majorHAnsi"/>
          <w:lang w:val="sq-AL"/>
        </w:rPr>
        <w:t>ë</w:t>
      </w:r>
      <w:r w:rsidR="00E70824" w:rsidRPr="00D045D0">
        <w:rPr>
          <w:rFonts w:cstheme="majorHAnsi"/>
          <w:lang w:val="sq-AL"/>
        </w:rPr>
        <w:t xml:space="preserve"> projektet koncesionare</w:t>
      </w:r>
      <w:r w:rsidR="00B83671" w:rsidRPr="00D045D0">
        <w:rPr>
          <w:rFonts w:cstheme="majorHAnsi"/>
          <w:lang w:val="sq-AL"/>
        </w:rPr>
        <w:t xml:space="preserve"> dhe partneritetet publike-private</w:t>
      </w:r>
      <w:r w:rsidR="00E70824" w:rsidRPr="00D045D0">
        <w:rPr>
          <w:rFonts w:cstheme="majorHAnsi"/>
          <w:lang w:val="sq-AL"/>
        </w:rPr>
        <w:t xml:space="preserve"> si dhe n</w:t>
      </w:r>
      <w:r w:rsidR="005560F0" w:rsidRPr="00D045D0">
        <w:rPr>
          <w:rFonts w:cstheme="majorHAnsi"/>
          <w:lang w:val="sq-AL"/>
        </w:rPr>
        <w:t>ë</w:t>
      </w:r>
      <w:r w:rsidR="00E70824" w:rsidRPr="00D045D0">
        <w:rPr>
          <w:rFonts w:cstheme="majorHAnsi"/>
          <w:lang w:val="sq-AL"/>
        </w:rPr>
        <w:t xml:space="preserve"> zhvllimin e procedurave, dh</w:t>
      </w:r>
      <w:r w:rsidR="005560F0" w:rsidRPr="00D045D0">
        <w:rPr>
          <w:rFonts w:cstheme="majorHAnsi"/>
          <w:lang w:val="sq-AL"/>
        </w:rPr>
        <w:t>ë</w:t>
      </w:r>
      <w:r w:rsidR="00E70824" w:rsidRPr="00D045D0">
        <w:rPr>
          <w:rFonts w:cstheme="majorHAnsi"/>
          <w:lang w:val="sq-AL"/>
        </w:rPr>
        <w:t>nien e asistenc</w:t>
      </w:r>
      <w:r w:rsidR="005560F0" w:rsidRPr="00D045D0">
        <w:rPr>
          <w:rFonts w:cstheme="majorHAnsi"/>
          <w:lang w:val="sq-AL"/>
        </w:rPr>
        <w:t>ë</w:t>
      </w:r>
      <w:r w:rsidR="00E70824" w:rsidRPr="00D045D0">
        <w:rPr>
          <w:rFonts w:cstheme="majorHAnsi"/>
          <w:lang w:val="sq-AL"/>
        </w:rPr>
        <w:t>s n</w:t>
      </w:r>
      <w:r w:rsidR="005560F0" w:rsidRPr="00D045D0">
        <w:rPr>
          <w:rFonts w:cstheme="majorHAnsi"/>
          <w:lang w:val="sq-AL"/>
        </w:rPr>
        <w:t>ë</w:t>
      </w:r>
      <w:r w:rsidR="00E70824" w:rsidRPr="00D045D0">
        <w:rPr>
          <w:rFonts w:cstheme="majorHAnsi"/>
          <w:lang w:val="sq-AL"/>
        </w:rPr>
        <w:t xml:space="preserve"> hartimin dhe unifikimin e dokumentave standarte t</w:t>
      </w:r>
      <w:r w:rsidR="005560F0" w:rsidRPr="00D045D0">
        <w:rPr>
          <w:rFonts w:cstheme="majorHAnsi"/>
          <w:lang w:val="sq-AL"/>
        </w:rPr>
        <w:t>ë</w:t>
      </w:r>
      <w:r w:rsidR="00E70824" w:rsidRPr="00D045D0">
        <w:rPr>
          <w:rFonts w:cstheme="majorHAnsi"/>
          <w:lang w:val="sq-AL"/>
        </w:rPr>
        <w:t xml:space="preserve"> </w:t>
      </w:r>
      <w:r w:rsidR="00B83671" w:rsidRPr="00D045D0">
        <w:rPr>
          <w:rFonts w:cstheme="majorHAnsi"/>
          <w:lang w:val="sq-AL"/>
        </w:rPr>
        <w:t>tenderit per procedurat koncesionare/ppp</w:t>
      </w:r>
      <w:r w:rsidR="00E70824" w:rsidRPr="00D045D0">
        <w:rPr>
          <w:rFonts w:cstheme="majorHAnsi"/>
          <w:lang w:val="sq-AL"/>
        </w:rPr>
        <w:t xml:space="preserve"> dhe organizimin e trajnimeve p</w:t>
      </w:r>
      <w:r w:rsidR="005560F0" w:rsidRPr="00D045D0">
        <w:rPr>
          <w:rFonts w:cstheme="majorHAnsi"/>
          <w:lang w:val="sq-AL"/>
        </w:rPr>
        <w:t>ë</w:t>
      </w:r>
      <w:r w:rsidR="00E70824" w:rsidRPr="00D045D0">
        <w:rPr>
          <w:rFonts w:cstheme="majorHAnsi"/>
          <w:lang w:val="sq-AL"/>
        </w:rPr>
        <w:t>r stafin q</w:t>
      </w:r>
      <w:r w:rsidR="005560F0" w:rsidRPr="00D045D0">
        <w:rPr>
          <w:rFonts w:cstheme="majorHAnsi"/>
          <w:lang w:val="sq-AL"/>
        </w:rPr>
        <w:t>ë</w:t>
      </w:r>
      <w:r w:rsidR="00E70824" w:rsidRPr="00D045D0">
        <w:rPr>
          <w:rFonts w:cstheme="majorHAnsi"/>
          <w:lang w:val="sq-AL"/>
        </w:rPr>
        <w:t xml:space="preserve"> zbaton projektet e koncesionit</w:t>
      </w:r>
      <w:r w:rsidR="00B83671" w:rsidRPr="00D045D0">
        <w:rPr>
          <w:rFonts w:cstheme="majorHAnsi"/>
          <w:lang w:val="sq-AL"/>
        </w:rPr>
        <w:t>/ppp</w:t>
      </w:r>
      <w:r w:rsidR="00E70824" w:rsidRPr="00D045D0">
        <w:rPr>
          <w:rFonts w:cstheme="majorHAnsi"/>
          <w:lang w:val="sq-AL"/>
        </w:rPr>
        <w:t>.</w:t>
      </w:r>
      <w:r w:rsidR="00132639" w:rsidRPr="00D045D0">
        <w:rPr>
          <w:rFonts w:cstheme="majorHAnsi"/>
          <w:lang w:val="sq-AL"/>
        </w:rPr>
        <w:t xml:space="preserve"> Kompetencat e ATRAKO-s jan</w:t>
      </w:r>
      <w:r w:rsidR="005560F0" w:rsidRPr="00D045D0">
        <w:rPr>
          <w:rFonts w:cstheme="majorHAnsi"/>
          <w:lang w:val="sq-AL"/>
        </w:rPr>
        <w:t>ë</w:t>
      </w:r>
      <w:r w:rsidR="00132639" w:rsidRPr="00D045D0">
        <w:rPr>
          <w:rFonts w:cstheme="majorHAnsi"/>
          <w:lang w:val="sq-AL"/>
        </w:rPr>
        <w:t xml:space="preserve"> t</w:t>
      </w:r>
      <w:r w:rsidR="005560F0" w:rsidRPr="00D045D0">
        <w:rPr>
          <w:rFonts w:cstheme="majorHAnsi"/>
          <w:lang w:val="sq-AL"/>
        </w:rPr>
        <w:t>ë</w:t>
      </w:r>
      <w:r w:rsidR="00132639" w:rsidRPr="00D045D0">
        <w:rPr>
          <w:rFonts w:cstheme="majorHAnsi"/>
          <w:lang w:val="sq-AL"/>
        </w:rPr>
        <w:t xml:space="preserve"> p</w:t>
      </w:r>
      <w:r w:rsidR="005560F0" w:rsidRPr="00D045D0">
        <w:rPr>
          <w:rFonts w:cstheme="majorHAnsi"/>
          <w:lang w:val="sq-AL"/>
        </w:rPr>
        <w:t>ë</w:t>
      </w:r>
      <w:r w:rsidR="00132639" w:rsidRPr="00D045D0">
        <w:rPr>
          <w:rFonts w:cstheme="majorHAnsi"/>
          <w:lang w:val="sq-AL"/>
        </w:rPr>
        <w:t>rcaktuara n</w:t>
      </w:r>
      <w:r w:rsidR="005560F0" w:rsidRPr="00D045D0">
        <w:rPr>
          <w:rFonts w:cstheme="majorHAnsi"/>
          <w:lang w:val="sq-AL"/>
        </w:rPr>
        <w:t>ë</w:t>
      </w:r>
      <w:r w:rsidR="00132639" w:rsidRPr="00D045D0">
        <w:rPr>
          <w:rFonts w:cstheme="majorHAnsi"/>
          <w:lang w:val="sq-AL"/>
        </w:rPr>
        <w:t xml:space="preserve"> </w:t>
      </w:r>
      <w:r w:rsidR="00132639" w:rsidRPr="00D045D0">
        <w:rPr>
          <w:rFonts w:cstheme="majorHAnsi"/>
          <w:lang w:val="it-IT"/>
        </w:rPr>
        <w:t>Ligjin 123/2014 “P</w:t>
      </w:r>
      <w:r w:rsidR="005560F0" w:rsidRPr="00D045D0">
        <w:rPr>
          <w:rFonts w:cstheme="majorHAnsi"/>
          <w:lang w:val="it-IT"/>
        </w:rPr>
        <w:t>ë</w:t>
      </w:r>
      <w:r w:rsidR="00132639" w:rsidRPr="00D045D0">
        <w:rPr>
          <w:rFonts w:cstheme="majorHAnsi"/>
          <w:lang w:val="it-IT"/>
        </w:rPr>
        <w:t>r koncesionet dhe partneritetin publik privat”,</w:t>
      </w:r>
      <w:r w:rsidR="00165D73" w:rsidRPr="00D045D0">
        <w:rPr>
          <w:rFonts w:cstheme="majorHAnsi"/>
          <w:lang w:val="it-IT"/>
        </w:rPr>
        <w:t xml:space="preserve"> </w:t>
      </w:r>
      <w:r w:rsidR="00132639" w:rsidRPr="00D045D0">
        <w:rPr>
          <w:rFonts w:cstheme="majorHAnsi"/>
          <w:lang w:val="it-IT"/>
        </w:rPr>
        <w:t>i ndryshuar.</w:t>
      </w:r>
    </w:p>
    <w:p w14:paraId="3A76350C" w14:textId="77777777" w:rsidR="00E70824" w:rsidRPr="00D045D0" w:rsidRDefault="00E70824" w:rsidP="008D1887">
      <w:pPr>
        <w:rPr>
          <w:rFonts w:cstheme="majorHAnsi"/>
          <w:lang w:val="sq-AL"/>
        </w:rPr>
      </w:pPr>
    </w:p>
    <w:p w14:paraId="63DDE52C" w14:textId="77777777" w:rsidR="00E70824" w:rsidRPr="00D045D0" w:rsidRDefault="00E70824" w:rsidP="008D1887">
      <w:pPr>
        <w:rPr>
          <w:rFonts w:cstheme="majorHAnsi"/>
          <w:lang w:val="sq-AL"/>
        </w:rPr>
      </w:pPr>
      <w:r w:rsidRPr="00D045D0">
        <w:rPr>
          <w:rFonts w:cstheme="majorHAnsi"/>
          <w:lang w:val="sq-AL"/>
        </w:rPr>
        <w:t>Agjencia e Blerjeve t</w:t>
      </w:r>
      <w:r w:rsidR="005560F0" w:rsidRPr="00D045D0">
        <w:rPr>
          <w:rFonts w:cstheme="majorHAnsi"/>
          <w:lang w:val="sq-AL"/>
        </w:rPr>
        <w:t>ë</w:t>
      </w:r>
      <w:r w:rsidRPr="00D045D0">
        <w:rPr>
          <w:rFonts w:cstheme="majorHAnsi"/>
          <w:lang w:val="sq-AL"/>
        </w:rPr>
        <w:t xml:space="preserve"> P</w:t>
      </w:r>
      <w:r w:rsidR="005560F0" w:rsidRPr="00D045D0">
        <w:rPr>
          <w:rFonts w:cstheme="majorHAnsi"/>
          <w:lang w:val="sq-AL"/>
        </w:rPr>
        <w:t>ë</w:t>
      </w:r>
      <w:r w:rsidRPr="00D045D0">
        <w:rPr>
          <w:rFonts w:cstheme="majorHAnsi"/>
          <w:lang w:val="sq-AL"/>
        </w:rPr>
        <w:t xml:space="preserve">rqendruara </w:t>
      </w:r>
      <w:r w:rsidR="005560F0" w:rsidRPr="00D045D0">
        <w:rPr>
          <w:rFonts w:cstheme="majorHAnsi"/>
          <w:lang w:val="sq-AL"/>
        </w:rPr>
        <w:t>ë</w:t>
      </w:r>
      <w:r w:rsidRPr="00D045D0">
        <w:rPr>
          <w:rFonts w:cstheme="majorHAnsi"/>
          <w:lang w:val="sq-AL"/>
        </w:rPr>
        <w:t>sht</w:t>
      </w:r>
      <w:r w:rsidR="005560F0" w:rsidRPr="00D045D0">
        <w:rPr>
          <w:rFonts w:cstheme="majorHAnsi"/>
          <w:lang w:val="sq-AL"/>
        </w:rPr>
        <w:t>ë</w:t>
      </w:r>
      <w:r w:rsidRPr="00D045D0">
        <w:rPr>
          <w:rFonts w:cstheme="majorHAnsi"/>
          <w:lang w:val="sq-AL"/>
        </w:rPr>
        <w:t xml:space="preserve"> nj</w:t>
      </w:r>
      <w:r w:rsidR="005560F0" w:rsidRPr="00D045D0">
        <w:rPr>
          <w:rFonts w:cstheme="majorHAnsi"/>
          <w:lang w:val="sq-AL"/>
        </w:rPr>
        <w:t>ë</w:t>
      </w:r>
      <w:r w:rsidRPr="00D045D0">
        <w:rPr>
          <w:rFonts w:cstheme="majorHAnsi"/>
          <w:lang w:val="sq-AL"/>
        </w:rPr>
        <w:t xml:space="preserve"> institucion buxhetor n</w:t>
      </w:r>
      <w:r w:rsidR="005560F0" w:rsidRPr="00D045D0">
        <w:rPr>
          <w:rFonts w:cstheme="majorHAnsi"/>
          <w:lang w:val="sq-AL"/>
        </w:rPr>
        <w:t>ë</w:t>
      </w:r>
      <w:r w:rsidRPr="00D045D0">
        <w:rPr>
          <w:rFonts w:cstheme="majorHAnsi"/>
          <w:lang w:val="sq-AL"/>
        </w:rPr>
        <w:t xml:space="preserve"> var</w:t>
      </w:r>
      <w:r w:rsidR="005560F0" w:rsidRPr="00D045D0">
        <w:rPr>
          <w:rFonts w:cstheme="majorHAnsi"/>
          <w:lang w:val="sq-AL"/>
        </w:rPr>
        <w:t>ë</w:t>
      </w:r>
      <w:r w:rsidRPr="00D045D0">
        <w:rPr>
          <w:rFonts w:cstheme="majorHAnsi"/>
          <w:lang w:val="sq-AL"/>
        </w:rPr>
        <w:t>si t</w:t>
      </w:r>
      <w:r w:rsidR="005560F0" w:rsidRPr="00D045D0">
        <w:rPr>
          <w:rFonts w:cstheme="majorHAnsi"/>
          <w:lang w:val="sq-AL"/>
        </w:rPr>
        <w:t>ë</w:t>
      </w:r>
      <w:r w:rsidRPr="00D045D0">
        <w:rPr>
          <w:rFonts w:cstheme="majorHAnsi"/>
          <w:lang w:val="sq-AL"/>
        </w:rPr>
        <w:t xml:space="preserve"> Ministris</w:t>
      </w:r>
      <w:r w:rsidR="005560F0" w:rsidRPr="00D045D0">
        <w:rPr>
          <w:rFonts w:cstheme="majorHAnsi"/>
          <w:lang w:val="sq-AL"/>
        </w:rPr>
        <w:t>ë</w:t>
      </w:r>
      <w:r w:rsidRPr="00D045D0">
        <w:rPr>
          <w:rFonts w:cstheme="majorHAnsi"/>
          <w:lang w:val="sq-AL"/>
        </w:rPr>
        <w:t xml:space="preserve"> s</w:t>
      </w:r>
      <w:r w:rsidR="005560F0" w:rsidRPr="00D045D0">
        <w:rPr>
          <w:rFonts w:cstheme="majorHAnsi"/>
          <w:lang w:val="sq-AL"/>
        </w:rPr>
        <w:t>ë</w:t>
      </w:r>
      <w:r w:rsidRPr="00D045D0">
        <w:rPr>
          <w:rFonts w:cstheme="majorHAnsi"/>
          <w:lang w:val="sq-AL"/>
        </w:rPr>
        <w:t xml:space="preserve"> Brendshme dhe funksionon si organ qendror bler</w:t>
      </w:r>
      <w:r w:rsidR="005560F0" w:rsidRPr="00D045D0">
        <w:rPr>
          <w:rFonts w:cstheme="majorHAnsi"/>
          <w:lang w:val="sq-AL"/>
        </w:rPr>
        <w:t>ë</w:t>
      </w:r>
      <w:r w:rsidRPr="00D045D0">
        <w:rPr>
          <w:rFonts w:cstheme="majorHAnsi"/>
          <w:lang w:val="sq-AL"/>
        </w:rPr>
        <w:t>s p</w:t>
      </w:r>
      <w:r w:rsidR="005560F0" w:rsidRPr="00D045D0">
        <w:rPr>
          <w:rFonts w:cstheme="majorHAnsi"/>
          <w:lang w:val="sq-AL"/>
        </w:rPr>
        <w:t>ë</w:t>
      </w:r>
      <w:r w:rsidRPr="00D045D0">
        <w:rPr>
          <w:rFonts w:cstheme="majorHAnsi"/>
          <w:lang w:val="sq-AL"/>
        </w:rPr>
        <w:t>r Kryeministrin</w:t>
      </w:r>
      <w:r w:rsidR="005560F0" w:rsidRPr="00D045D0">
        <w:rPr>
          <w:rFonts w:cstheme="majorHAnsi"/>
          <w:lang w:val="sq-AL"/>
        </w:rPr>
        <w:t>ë</w:t>
      </w:r>
      <w:r w:rsidRPr="00D045D0">
        <w:rPr>
          <w:rFonts w:cstheme="majorHAnsi"/>
          <w:lang w:val="sq-AL"/>
        </w:rPr>
        <w:t>, Ministrit</w:t>
      </w:r>
      <w:r w:rsidR="005560F0" w:rsidRPr="00D045D0">
        <w:rPr>
          <w:rFonts w:cstheme="majorHAnsi"/>
          <w:lang w:val="sq-AL"/>
        </w:rPr>
        <w:t>ë</w:t>
      </w:r>
      <w:r w:rsidRPr="00D045D0">
        <w:rPr>
          <w:rFonts w:cstheme="majorHAnsi"/>
          <w:lang w:val="sq-AL"/>
        </w:rPr>
        <w:t xml:space="preserve"> e linj</w:t>
      </w:r>
      <w:r w:rsidR="005560F0" w:rsidRPr="00D045D0">
        <w:rPr>
          <w:rFonts w:cstheme="majorHAnsi"/>
          <w:lang w:val="sq-AL"/>
        </w:rPr>
        <w:t>ë</w:t>
      </w:r>
      <w:r w:rsidRPr="00D045D0">
        <w:rPr>
          <w:rFonts w:cstheme="majorHAnsi"/>
          <w:lang w:val="sq-AL"/>
        </w:rPr>
        <w:t>s dhe Institucionet e var</w:t>
      </w:r>
      <w:r w:rsidR="005560F0" w:rsidRPr="00D045D0">
        <w:rPr>
          <w:rFonts w:cstheme="majorHAnsi"/>
          <w:lang w:val="sq-AL"/>
        </w:rPr>
        <w:t>ë</w:t>
      </w:r>
      <w:r w:rsidRPr="00D045D0">
        <w:rPr>
          <w:rFonts w:cstheme="majorHAnsi"/>
          <w:lang w:val="sq-AL"/>
        </w:rPr>
        <w:t>sis</w:t>
      </w:r>
      <w:r w:rsidR="005560F0" w:rsidRPr="00D045D0">
        <w:rPr>
          <w:rFonts w:cstheme="majorHAnsi"/>
          <w:lang w:val="sq-AL"/>
        </w:rPr>
        <w:t>ë</w:t>
      </w:r>
      <w:r w:rsidRPr="00D045D0">
        <w:rPr>
          <w:rFonts w:cstheme="majorHAnsi"/>
          <w:lang w:val="sq-AL"/>
        </w:rPr>
        <w:t>.</w:t>
      </w:r>
      <w:r w:rsidR="00132639" w:rsidRPr="00D045D0">
        <w:rPr>
          <w:rFonts w:cstheme="majorHAnsi"/>
          <w:lang w:val="sq-AL"/>
        </w:rPr>
        <w:t xml:space="preserve"> ABP i ushtron kompetencat e sa</w:t>
      </w:r>
      <w:r w:rsidR="00165D73" w:rsidRPr="00D045D0">
        <w:rPr>
          <w:rFonts w:cstheme="majorHAnsi"/>
          <w:lang w:val="sq-AL"/>
        </w:rPr>
        <w:t>j</w:t>
      </w:r>
      <w:r w:rsidR="00132639" w:rsidRPr="00D045D0">
        <w:rPr>
          <w:rFonts w:cstheme="majorHAnsi"/>
          <w:lang w:val="sq-AL"/>
        </w:rPr>
        <w:t xml:space="preserve"> bazuar n</w:t>
      </w:r>
      <w:r w:rsidR="005560F0" w:rsidRPr="00D045D0">
        <w:rPr>
          <w:rFonts w:cstheme="majorHAnsi"/>
          <w:lang w:val="sq-AL"/>
        </w:rPr>
        <w:t>ë</w:t>
      </w:r>
      <w:r w:rsidR="00132639" w:rsidRPr="00D045D0">
        <w:rPr>
          <w:rFonts w:cstheme="majorHAnsi"/>
          <w:lang w:val="sq-AL"/>
        </w:rPr>
        <w:t xml:space="preserve"> </w:t>
      </w:r>
      <w:r w:rsidR="00132639" w:rsidRPr="00D045D0">
        <w:rPr>
          <w:rFonts w:cstheme="majorHAnsi"/>
        </w:rPr>
        <w:t xml:space="preserve">VKM nr. 81, </w:t>
      </w:r>
      <w:proofErr w:type="spellStart"/>
      <w:r w:rsidR="00132639" w:rsidRPr="00D045D0">
        <w:rPr>
          <w:rFonts w:cstheme="majorHAnsi"/>
        </w:rPr>
        <w:t>dat</w:t>
      </w:r>
      <w:r w:rsidR="005560F0" w:rsidRPr="00D045D0">
        <w:rPr>
          <w:rFonts w:cstheme="majorHAnsi"/>
        </w:rPr>
        <w:t>ë</w:t>
      </w:r>
      <w:proofErr w:type="spellEnd"/>
      <w:r w:rsidR="00132639" w:rsidRPr="00D045D0">
        <w:rPr>
          <w:rFonts w:cstheme="majorHAnsi"/>
        </w:rPr>
        <w:t xml:space="preserve"> 14.02.2018 “Për </w:t>
      </w:r>
      <w:proofErr w:type="spellStart"/>
      <w:r w:rsidR="00132639" w:rsidRPr="00D045D0">
        <w:rPr>
          <w:rFonts w:cstheme="majorHAnsi"/>
        </w:rPr>
        <w:t>krijimin</w:t>
      </w:r>
      <w:proofErr w:type="spellEnd"/>
      <w:r w:rsidR="00132639" w:rsidRPr="00D045D0">
        <w:rPr>
          <w:rFonts w:cstheme="majorHAnsi"/>
        </w:rPr>
        <w:t xml:space="preserve">, </w:t>
      </w:r>
      <w:proofErr w:type="spellStart"/>
      <w:r w:rsidR="00132639" w:rsidRPr="00D045D0">
        <w:rPr>
          <w:rFonts w:cstheme="majorHAnsi"/>
        </w:rPr>
        <w:t>organizimin</w:t>
      </w:r>
      <w:proofErr w:type="spellEnd"/>
      <w:r w:rsidR="00132639" w:rsidRPr="00D045D0">
        <w:rPr>
          <w:rFonts w:cstheme="majorHAnsi"/>
        </w:rPr>
        <w:t xml:space="preserve"> </w:t>
      </w:r>
      <w:proofErr w:type="spellStart"/>
      <w:r w:rsidR="00132639" w:rsidRPr="00D045D0">
        <w:rPr>
          <w:rFonts w:cstheme="majorHAnsi"/>
        </w:rPr>
        <w:t>dhe</w:t>
      </w:r>
      <w:proofErr w:type="spellEnd"/>
      <w:r w:rsidR="00132639" w:rsidRPr="00D045D0">
        <w:rPr>
          <w:rFonts w:cstheme="majorHAnsi"/>
        </w:rPr>
        <w:t xml:space="preserve"> </w:t>
      </w:r>
      <w:proofErr w:type="spellStart"/>
      <w:r w:rsidR="00132639" w:rsidRPr="00D045D0">
        <w:rPr>
          <w:rFonts w:cstheme="majorHAnsi"/>
        </w:rPr>
        <w:t>funksionimin</w:t>
      </w:r>
      <w:proofErr w:type="spellEnd"/>
      <w:r w:rsidR="00132639" w:rsidRPr="00D045D0">
        <w:rPr>
          <w:rFonts w:cstheme="majorHAnsi"/>
        </w:rPr>
        <w:t xml:space="preserve"> e </w:t>
      </w:r>
      <w:proofErr w:type="spellStart"/>
      <w:r w:rsidR="00132639" w:rsidRPr="00D045D0">
        <w:rPr>
          <w:rFonts w:cstheme="majorHAnsi"/>
        </w:rPr>
        <w:t>Agjencisë</w:t>
      </w:r>
      <w:proofErr w:type="spellEnd"/>
      <w:r w:rsidR="00132639" w:rsidRPr="00D045D0">
        <w:rPr>
          <w:rFonts w:cstheme="majorHAnsi"/>
        </w:rPr>
        <w:t xml:space="preserve"> </w:t>
      </w:r>
      <w:proofErr w:type="spellStart"/>
      <w:r w:rsidR="00132639" w:rsidRPr="00D045D0">
        <w:rPr>
          <w:rFonts w:cstheme="majorHAnsi"/>
        </w:rPr>
        <w:t>së</w:t>
      </w:r>
      <w:proofErr w:type="spellEnd"/>
      <w:r w:rsidR="00132639" w:rsidRPr="00D045D0">
        <w:rPr>
          <w:rFonts w:cstheme="majorHAnsi"/>
        </w:rPr>
        <w:t xml:space="preserve"> </w:t>
      </w:r>
      <w:proofErr w:type="spellStart"/>
      <w:r w:rsidR="00132639" w:rsidRPr="00D045D0">
        <w:rPr>
          <w:rFonts w:cstheme="majorHAnsi"/>
        </w:rPr>
        <w:t>Blerjeve</w:t>
      </w:r>
      <w:proofErr w:type="spellEnd"/>
      <w:r w:rsidR="00132639" w:rsidRPr="00D045D0">
        <w:rPr>
          <w:rFonts w:cstheme="majorHAnsi"/>
        </w:rPr>
        <w:t xml:space="preserve"> </w:t>
      </w:r>
      <w:proofErr w:type="spellStart"/>
      <w:r w:rsidR="00132639" w:rsidRPr="00D045D0">
        <w:rPr>
          <w:rFonts w:cstheme="majorHAnsi"/>
        </w:rPr>
        <w:t>të</w:t>
      </w:r>
      <w:proofErr w:type="spellEnd"/>
      <w:r w:rsidR="00132639" w:rsidRPr="00D045D0">
        <w:rPr>
          <w:rFonts w:cstheme="majorHAnsi"/>
        </w:rPr>
        <w:t xml:space="preserve"> </w:t>
      </w:r>
      <w:proofErr w:type="spellStart"/>
      <w:r w:rsidR="00132639" w:rsidRPr="00D045D0">
        <w:rPr>
          <w:rFonts w:cstheme="majorHAnsi"/>
        </w:rPr>
        <w:t>Përqendruara</w:t>
      </w:r>
      <w:proofErr w:type="spellEnd"/>
      <w:r w:rsidR="00132639" w:rsidRPr="00D045D0">
        <w:rPr>
          <w:rFonts w:cstheme="majorHAnsi"/>
        </w:rPr>
        <w:t xml:space="preserve">” </w:t>
      </w:r>
      <w:proofErr w:type="spellStart"/>
      <w:r w:rsidR="00132639" w:rsidRPr="00D045D0">
        <w:rPr>
          <w:rFonts w:cstheme="majorHAnsi"/>
        </w:rPr>
        <w:t>dhe</w:t>
      </w:r>
      <w:proofErr w:type="spellEnd"/>
      <w:r w:rsidR="00132639" w:rsidRPr="00D045D0">
        <w:rPr>
          <w:rFonts w:cstheme="majorHAnsi"/>
        </w:rPr>
        <w:t xml:space="preserve"> VKM nr. 82, </w:t>
      </w:r>
      <w:proofErr w:type="spellStart"/>
      <w:r w:rsidR="00132639" w:rsidRPr="00D045D0">
        <w:rPr>
          <w:rFonts w:cstheme="majorHAnsi"/>
        </w:rPr>
        <w:t>dat</w:t>
      </w:r>
      <w:r w:rsidR="005560F0" w:rsidRPr="00D045D0">
        <w:rPr>
          <w:rFonts w:cstheme="majorHAnsi"/>
        </w:rPr>
        <w:t>ë</w:t>
      </w:r>
      <w:proofErr w:type="spellEnd"/>
      <w:r w:rsidR="00132639" w:rsidRPr="00D045D0">
        <w:rPr>
          <w:rFonts w:cstheme="majorHAnsi"/>
        </w:rPr>
        <w:t xml:space="preserve"> 14.02.2018 “Për </w:t>
      </w:r>
      <w:proofErr w:type="spellStart"/>
      <w:r w:rsidR="00132639" w:rsidRPr="00D045D0">
        <w:rPr>
          <w:rFonts w:cstheme="majorHAnsi"/>
        </w:rPr>
        <w:t>ngarkimin</w:t>
      </w:r>
      <w:proofErr w:type="spellEnd"/>
      <w:r w:rsidR="00132639" w:rsidRPr="00D045D0">
        <w:rPr>
          <w:rFonts w:cstheme="majorHAnsi"/>
        </w:rPr>
        <w:t xml:space="preserve"> e </w:t>
      </w:r>
      <w:proofErr w:type="spellStart"/>
      <w:r w:rsidR="00132639" w:rsidRPr="00D045D0">
        <w:rPr>
          <w:rFonts w:cstheme="majorHAnsi"/>
        </w:rPr>
        <w:t>Agjencisë</w:t>
      </w:r>
      <w:proofErr w:type="spellEnd"/>
      <w:r w:rsidR="00132639" w:rsidRPr="00D045D0">
        <w:rPr>
          <w:rFonts w:cstheme="majorHAnsi"/>
        </w:rPr>
        <w:t xml:space="preserve"> </w:t>
      </w:r>
      <w:proofErr w:type="spellStart"/>
      <w:r w:rsidR="00132639" w:rsidRPr="00D045D0">
        <w:rPr>
          <w:rFonts w:cstheme="majorHAnsi"/>
        </w:rPr>
        <w:t>së</w:t>
      </w:r>
      <w:proofErr w:type="spellEnd"/>
      <w:r w:rsidR="00132639" w:rsidRPr="00D045D0">
        <w:rPr>
          <w:rFonts w:cstheme="majorHAnsi"/>
        </w:rPr>
        <w:t xml:space="preserve"> </w:t>
      </w:r>
      <w:proofErr w:type="spellStart"/>
      <w:r w:rsidR="00132639" w:rsidRPr="00D045D0">
        <w:rPr>
          <w:rFonts w:cstheme="majorHAnsi"/>
        </w:rPr>
        <w:t>Blerjeve</w:t>
      </w:r>
      <w:proofErr w:type="spellEnd"/>
      <w:r w:rsidR="00132639" w:rsidRPr="00D045D0">
        <w:rPr>
          <w:rFonts w:cstheme="majorHAnsi"/>
        </w:rPr>
        <w:t xml:space="preserve"> </w:t>
      </w:r>
      <w:proofErr w:type="spellStart"/>
      <w:r w:rsidR="00132639" w:rsidRPr="00D045D0">
        <w:rPr>
          <w:rFonts w:cstheme="majorHAnsi"/>
        </w:rPr>
        <w:t>të</w:t>
      </w:r>
      <w:proofErr w:type="spellEnd"/>
      <w:r w:rsidR="00132639" w:rsidRPr="00D045D0">
        <w:rPr>
          <w:rFonts w:cstheme="majorHAnsi"/>
        </w:rPr>
        <w:t xml:space="preserve"> </w:t>
      </w:r>
      <w:proofErr w:type="spellStart"/>
      <w:r w:rsidR="00132639" w:rsidRPr="00D045D0">
        <w:rPr>
          <w:rFonts w:cstheme="majorHAnsi"/>
        </w:rPr>
        <w:t>Përqendruara</w:t>
      </w:r>
      <w:proofErr w:type="spellEnd"/>
      <w:r w:rsidR="00132639" w:rsidRPr="00D045D0">
        <w:rPr>
          <w:rFonts w:cstheme="majorHAnsi"/>
        </w:rPr>
        <w:t xml:space="preserve"> </w:t>
      </w:r>
      <w:proofErr w:type="spellStart"/>
      <w:r w:rsidR="00132639" w:rsidRPr="00D045D0">
        <w:rPr>
          <w:rFonts w:cstheme="majorHAnsi"/>
        </w:rPr>
        <w:t>për</w:t>
      </w:r>
      <w:proofErr w:type="spellEnd"/>
      <w:r w:rsidR="00132639" w:rsidRPr="00D045D0">
        <w:rPr>
          <w:rFonts w:cstheme="majorHAnsi"/>
        </w:rPr>
        <w:t xml:space="preserve"> </w:t>
      </w:r>
      <w:proofErr w:type="spellStart"/>
      <w:r w:rsidR="00132639" w:rsidRPr="00D045D0">
        <w:rPr>
          <w:rFonts w:cstheme="majorHAnsi"/>
        </w:rPr>
        <w:t>kryerjen</w:t>
      </w:r>
      <w:proofErr w:type="spellEnd"/>
      <w:r w:rsidR="00132639" w:rsidRPr="00D045D0">
        <w:rPr>
          <w:rFonts w:cstheme="majorHAnsi"/>
        </w:rPr>
        <w:t xml:space="preserve"> e </w:t>
      </w:r>
      <w:proofErr w:type="spellStart"/>
      <w:r w:rsidR="00132639" w:rsidRPr="00D045D0">
        <w:rPr>
          <w:rFonts w:cstheme="majorHAnsi"/>
        </w:rPr>
        <w:t>procedurave</w:t>
      </w:r>
      <w:proofErr w:type="spellEnd"/>
      <w:r w:rsidR="00132639" w:rsidRPr="00D045D0">
        <w:rPr>
          <w:rFonts w:cstheme="majorHAnsi"/>
        </w:rPr>
        <w:t xml:space="preserve"> </w:t>
      </w:r>
      <w:proofErr w:type="spellStart"/>
      <w:r w:rsidR="00132639" w:rsidRPr="00D045D0">
        <w:rPr>
          <w:rFonts w:cstheme="majorHAnsi"/>
        </w:rPr>
        <w:t>të</w:t>
      </w:r>
      <w:proofErr w:type="spellEnd"/>
      <w:r w:rsidR="00132639" w:rsidRPr="00D045D0">
        <w:rPr>
          <w:rFonts w:cstheme="majorHAnsi"/>
        </w:rPr>
        <w:t xml:space="preserve"> </w:t>
      </w:r>
      <w:proofErr w:type="spellStart"/>
      <w:r w:rsidR="00132639" w:rsidRPr="00D045D0">
        <w:rPr>
          <w:rFonts w:cstheme="majorHAnsi"/>
        </w:rPr>
        <w:t>prokurimit</w:t>
      </w:r>
      <w:proofErr w:type="spellEnd"/>
      <w:r w:rsidR="00132639" w:rsidRPr="00D045D0">
        <w:rPr>
          <w:rFonts w:cstheme="majorHAnsi"/>
        </w:rPr>
        <w:t xml:space="preserve"> </w:t>
      </w:r>
      <w:proofErr w:type="spellStart"/>
      <w:r w:rsidR="00132639" w:rsidRPr="00D045D0">
        <w:rPr>
          <w:rFonts w:cstheme="majorHAnsi"/>
        </w:rPr>
        <w:t>publik</w:t>
      </w:r>
      <w:proofErr w:type="spellEnd"/>
      <w:r w:rsidR="00132639" w:rsidRPr="00D045D0">
        <w:rPr>
          <w:rFonts w:cstheme="majorHAnsi"/>
        </w:rPr>
        <w:t xml:space="preserve">, </w:t>
      </w:r>
      <w:proofErr w:type="spellStart"/>
      <w:r w:rsidR="00132639" w:rsidRPr="00D045D0">
        <w:rPr>
          <w:rFonts w:cstheme="majorHAnsi"/>
        </w:rPr>
        <w:t>në</w:t>
      </w:r>
      <w:proofErr w:type="spellEnd"/>
      <w:r w:rsidR="00132639" w:rsidRPr="00D045D0">
        <w:rPr>
          <w:rFonts w:cstheme="majorHAnsi"/>
        </w:rPr>
        <w:t xml:space="preserve"> </w:t>
      </w:r>
      <w:proofErr w:type="spellStart"/>
      <w:r w:rsidR="00132639" w:rsidRPr="00D045D0">
        <w:rPr>
          <w:rFonts w:cstheme="majorHAnsi"/>
        </w:rPr>
        <w:t>emër</w:t>
      </w:r>
      <w:proofErr w:type="spellEnd"/>
      <w:r w:rsidR="00132639" w:rsidRPr="00D045D0">
        <w:rPr>
          <w:rFonts w:cstheme="majorHAnsi"/>
        </w:rPr>
        <w:t xml:space="preserve"> </w:t>
      </w:r>
      <w:proofErr w:type="spellStart"/>
      <w:r w:rsidR="00132639" w:rsidRPr="00D045D0">
        <w:rPr>
          <w:rFonts w:cstheme="majorHAnsi"/>
        </w:rPr>
        <w:t>dhe</w:t>
      </w:r>
      <w:proofErr w:type="spellEnd"/>
      <w:r w:rsidR="00132639" w:rsidRPr="00D045D0">
        <w:rPr>
          <w:rFonts w:cstheme="majorHAnsi"/>
        </w:rPr>
        <w:t xml:space="preserve"> </w:t>
      </w:r>
      <w:proofErr w:type="spellStart"/>
      <w:r w:rsidR="00132639" w:rsidRPr="00D045D0">
        <w:rPr>
          <w:rFonts w:cstheme="majorHAnsi"/>
        </w:rPr>
        <w:t>për</w:t>
      </w:r>
      <w:proofErr w:type="spellEnd"/>
      <w:r w:rsidR="00132639" w:rsidRPr="00D045D0">
        <w:rPr>
          <w:rFonts w:cstheme="majorHAnsi"/>
        </w:rPr>
        <w:t xml:space="preserve"> </w:t>
      </w:r>
      <w:proofErr w:type="spellStart"/>
      <w:r w:rsidR="00132639" w:rsidRPr="00D045D0">
        <w:rPr>
          <w:rFonts w:cstheme="majorHAnsi"/>
        </w:rPr>
        <w:t>llogari</w:t>
      </w:r>
      <w:proofErr w:type="spellEnd"/>
      <w:r w:rsidR="00132639" w:rsidRPr="00D045D0">
        <w:rPr>
          <w:rFonts w:cstheme="majorHAnsi"/>
        </w:rPr>
        <w:t xml:space="preserve"> </w:t>
      </w:r>
      <w:proofErr w:type="spellStart"/>
      <w:r w:rsidR="00132639" w:rsidRPr="00D045D0">
        <w:rPr>
          <w:rFonts w:cstheme="majorHAnsi"/>
        </w:rPr>
        <w:t>të</w:t>
      </w:r>
      <w:proofErr w:type="spellEnd"/>
      <w:r w:rsidR="00132639" w:rsidRPr="00D045D0">
        <w:rPr>
          <w:rFonts w:cstheme="majorHAnsi"/>
        </w:rPr>
        <w:t xml:space="preserve"> </w:t>
      </w:r>
      <w:proofErr w:type="spellStart"/>
      <w:r w:rsidR="00132639" w:rsidRPr="00D045D0">
        <w:rPr>
          <w:rFonts w:cstheme="majorHAnsi"/>
        </w:rPr>
        <w:t>Kryeministrisë</w:t>
      </w:r>
      <w:proofErr w:type="spellEnd"/>
      <w:r w:rsidR="00132639" w:rsidRPr="00D045D0">
        <w:rPr>
          <w:rFonts w:cstheme="majorHAnsi"/>
        </w:rPr>
        <w:t xml:space="preserve">, </w:t>
      </w:r>
      <w:proofErr w:type="spellStart"/>
      <w:r w:rsidR="00132639" w:rsidRPr="00D045D0">
        <w:rPr>
          <w:rFonts w:cstheme="majorHAnsi"/>
        </w:rPr>
        <w:t>Ministrive</w:t>
      </w:r>
      <w:proofErr w:type="spellEnd"/>
      <w:r w:rsidR="00132639" w:rsidRPr="00D045D0">
        <w:rPr>
          <w:rFonts w:cstheme="majorHAnsi"/>
        </w:rPr>
        <w:t xml:space="preserve"> </w:t>
      </w:r>
      <w:proofErr w:type="spellStart"/>
      <w:r w:rsidR="00132639" w:rsidRPr="00D045D0">
        <w:rPr>
          <w:rFonts w:cstheme="majorHAnsi"/>
        </w:rPr>
        <w:t>dhe</w:t>
      </w:r>
      <w:proofErr w:type="spellEnd"/>
      <w:r w:rsidR="00132639" w:rsidRPr="00D045D0">
        <w:rPr>
          <w:rFonts w:cstheme="majorHAnsi"/>
        </w:rPr>
        <w:t xml:space="preserve"> </w:t>
      </w:r>
      <w:proofErr w:type="spellStart"/>
      <w:r w:rsidR="00132639" w:rsidRPr="00D045D0">
        <w:rPr>
          <w:rFonts w:cstheme="majorHAnsi"/>
        </w:rPr>
        <w:t>Institucioneve</w:t>
      </w:r>
      <w:proofErr w:type="spellEnd"/>
      <w:r w:rsidR="00132639" w:rsidRPr="00D045D0">
        <w:rPr>
          <w:rFonts w:cstheme="majorHAnsi"/>
        </w:rPr>
        <w:t xml:space="preserve"> </w:t>
      </w:r>
      <w:proofErr w:type="spellStart"/>
      <w:r w:rsidR="00132639" w:rsidRPr="00D045D0">
        <w:rPr>
          <w:rFonts w:cstheme="majorHAnsi"/>
        </w:rPr>
        <w:t>të</w:t>
      </w:r>
      <w:proofErr w:type="spellEnd"/>
      <w:r w:rsidR="00132639" w:rsidRPr="00D045D0">
        <w:rPr>
          <w:rFonts w:cstheme="majorHAnsi"/>
        </w:rPr>
        <w:t xml:space="preserve"> </w:t>
      </w:r>
      <w:proofErr w:type="spellStart"/>
      <w:r w:rsidR="00132639" w:rsidRPr="00D045D0">
        <w:rPr>
          <w:rFonts w:cstheme="majorHAnsi"/>
        </w:rPr>
        <w:t>Varësisë</w:t>
      </w:r>
      <w:proofErr w:type="spellEnd"/>
      <w:r w:rsidR="00132639" w:rsidRPr="00D045D0">
        <w:rPr>
          <w:rFonts w:cstheme="majorHAnsi"/>
        </w:rPr>
        <w:t xml:space="preserve">, </w:t>
      </w:r>
      <w:proofErr w:type="spellStart"/>
      <w:r w:rsidR="00132639" w:rsidRPr="00D045D0">
        <w:rPr>
          <w:rFonts w:cstheme="majorHAnsi"/>
        </w:rPr>
        <w:t>për</w:t>
      </w:r>
      <w:proofErr w:type="spellEnd"/>
      <w:r w:rsidR="00132639" w:rsidRPr="00D045D0">
        <w:rPr>
          <w:rFonts w:cstheme="majorHAnsi"/>
        </w:rPr>
        <w:t xml:space="preserve"> </w:t>
      </w:r>
      <w:proofErr w:type="spellStart"/>
      <w:r w:rsidR="00132639" w:rsidRPr="00D045D0">
        <w:rPr>
          <w:rFonts w:cstheme="majorHAnsi"/>
        </w:rPr>
        <w:t>disa</w:t>
      </w:r>
      <w:proofErr w:type="spellEnd"/>
      <w:r w:rsidR="00132639" w:rsidRPr="00D045D0">
        <w:rPr>
          <w:rFonts w:cstheme="majorHAnsi"/>
        </w:rPr>
        <w:t xml:space="preserve"> </w:t>
      </w:r>
      <w:proofErr w:type="spellStart"/>
      <w:r w:rsidR="00132639" w:rsidRPr="00D045D0">
        <w:rPr>
          <w:rFonts w:cstheme="majorHAnsi"/>
        </w:rPr>
        <w:t>Mallra</w:t>
      </w:r>
      <w:proofErr w:type="spellEnd"/>
      <w:r w:rsidR="00132639" w:rsidRPr="00D045D0">
        <w:rPr>
          <w:rFonts w:cstheme="majorHAnsi"/>
        </w:rPr>
        <w:t xml:space="preserve"> </w:t>
      </w:r>
      <w:proofErr w:type="spellStart"/>
      <w:r w:rsidR="00132639" w:rsidRPr="00D045D0">
        <w:rPr>
          <w:rFonts w:cstheme="majorHAnsi"/>
        </w:rPr>
        <w:t>dhe</w:t>
      </w:r>
      <w:proofErr w:type="spellEnd"/>
      <w:r w:rsidR="00132639" w:rsidRPr="00D045D0">
        <w:rPr>
          <w:rFonts w:cstheme="majorHAnsi"/>
        </w:rPr>
        <w:t xml:space="preserve"> </w:t>
      </w:r>
      <w:proofErr w:type="spellStart"/>
      <w:r w:rsidR="00132639" w:rsidRPr="00D045D0">
        <w:rPr>
          <w:rFonts w:cstheme="majorHAnsi"/>
        </w:rPr>
        <w:t>Shërbime</w:t>
      </w:r>
      <w:proofErr w:type="spellEnd"/>
      <w:r w:rsidR="00132639" w:rsidRPr="00D045D0">
        <w:rPr>
          <w:rFonts w:cstheme="majorHAnsi"/>
        </w:rPr>
        <w:t>”.</w:t>
      </w:r>
    </w:p>
    <w:p w14:paraId="52ADC4B1" w14:textId="77777777" w:rsidR="00E70824" w:rsidRPr="00D045D0" w:rsidRDefault="00E70824" w:rsidP="008D1887">
      <w:pPr>
        <w:rPr>
          <w:rFonts w:cstheme="majorHAnsi"/>
          <w:lang w:val="sq-AL"/>
        </w:rPr>
      </w:pPr>
    </w:p>
    <w:p w14:paraId="6F5F8FDE" w14:textId="77777777" w:rsidR="00E70824" w:rsidRPr="00D045D0" w:rsidRDefault="00E70824" w:rsidP="008D1887">
      <w:pPr>
        <w:rPr>
          <w:rFonts w:cstheme="majorHAnsi"/>
          <w:lang w:val="en-GB"/>
        </w:rPr>
      </w:pPr>
      <w:r w:rsidRPr="00D045D0">
        <w:rPr>
          <w:rFonts w:cstheme="majorHAnsi"/>
          <w:lang w:val="sq-AL"/>
        </w:rPr>
        <w:lastRenderedPageBreak/>
        <w:t>Ministria e Mbrojtjes</w:t>
      </w:r>
      <w:r w:rsidR="00EE46DA" w:rsidRPr="00D045D0">
        <w:rPr>
          <w:rFonts w:cstheme="majorHAnsi"/>
          <w:lang w:val="sq-AL"/>
        </w:rPr>
        <w:t xml:space="preserve"> dhe</w:t>
      </w:r>
      <w:r w:rsidR="00B83671" w:rsidRPr="00D045D0">
        <w:rPr>
          <w:rFonts w:cstheme="majorHAnsi"/>
          <w:lang w:val="sq-AL"/>
        </w:rPr>
        <w:t xml:space="preserve"> </w:t>
      </w:r>
      <w:r w:rsidR="00E106C5" w:rsidRPr="00D045D0">
        <w:rPr>
          <w:rFonts w:cstheme="majorHAnsi"/>
          <w:lang w:val="sq-AL"/>
        </w:rPr>
        <w:t xml:space="preserve">Ministria e Brendshme </w:t>
      </w:r>
      <w:r w:rsidRPr="00D045D0">
        <w:rPr>
          <w:rFonts w:cstheme="majorHAnsi"/>
          <w:lang w:val="sq-AL"/>
        </w:rPr>
        <w:t>jan</w:t>
      </w:r>
      <w:r w:rsidR="005560F0" w:rsidRPr="00D045D0">
        <w:rPr>
          <w:rFonts w:cstheme="majorHAnsi"/>
          <w:lang w:val="sq-AL"/>
        </w:rPr>
        <w:t>ë</w:t>
      </w:r>
      <w:r w:rsidRPr="00D045D0">
        <w:rPr>
          <w:rFonts w:cstheme="majorHAnsi"/>
          <w:lang w:val="sq-AL"/>
        </w:rPr>
        <w:t xml:space="preserve"> </w:t>
      </w:r>
      <w:r w:rsidR="00B83671" w:rsidRPr="00D045D0">
        <w:rPr>
          <w:rFonts w:cstheme="majorHAnsi"/>
          <w:lang w:val="sq-AL"/>
        </w:rPr>
        <w:t xml:space="preserve">institucionet kryesore </w:t>
      </w:r>
      <w:r w:rsidRPr="00D045D0">
        <w:rPr>
          <w:rFonts w:cstheme="majorHAnsi"/>
          <w:lang w:val="sq-AL"/>
        </w:rPr>
        <w:t>p</w:t>
      </w:r>
      <w:r w:rsidR="005560F0" w:rsidRPr="00D045D0">
        <w:rPr>
          <w:rFonts w:cstheme="majorHAnsi"/>
          <w:lang w:val="sq-AL"/>
        </w:rPr>
        <w:t>ë</w:t>
      </w:r>
      <w:r w:rsidRPr="00D045D0">
        <w:rPr>
          <w:rFonts w:cstheme="majorHAnsi"/>
          <w:lang w:val="sq-AL"/>
        </w:rPr>
        <w:t>rgjegj</w:t>
      </w:r>
      <w:r w:rsidR="005560F0" w:rsidRPr="00D045D0">
        <w:rPr>
          <w:rFonts w:cstheme="majorHAnsi"/>
          <w:lang w:val="sq-AL"/>
        </w:rPr>
        <w:t>ë</w:t>
      </w:r>
      <w:r w:rsidRPr="00D045D0">
        <w:rPr>
          <w:rFonts w:cstheme="majorHAnsi"/>
          <w:lang w:val="sq-AL"/>
        </w:rPr>
        <w:t>se p</w:t>
      </w:r>
      <w:r w:rsidR="005560F0" w:rsidRPr="00D045D0">
        <w:rPr>
          <w:rFonts w:cstheme="majorHAnsi"/>
          <w:lang w:val="sq-AL"/>
        </w:rPr>
        <w:t>ë</w:t>
      </w:r>
      <w:r w:rsidRPr="00D045D0">
        <w:rPr>
          <w:rFonts w:cstheme="majorHAnsi"/>
          <w:lang w:val="sq-AL"/>
        </w:rPr>
        <w:t xml:space="preserve">r </w:t>
      </w:r>
      <w:r w:rsidR="00B83671" w:rsidRPr="00D045D0">
        <w:rPr>
          <w:rFonts w:cstheme="majorHAnsi"/>
          <w:lang w:val="sq-AL"/>
        </w:rPr>
        <w:t>prokurimet ne fushen e</w:t>
      </w:r>
      <w:r w:rsidRPr="00D045D0">
        <w:rPr>
          <w:rFonts w:cstheme="majorHAnsi"/>
          <w:lang w:val="sq-AL"/>
        </w:rPr>
        <w:t xml:space="preserve"> mbrojtjes dhe siguris</w:t>
      </w:r>
      <w:r w:rsidR="005560F0" w:rsidRPr="00D045D0">
        <w:rPr>
          <w:rFonts w:cstheme="majorHAnsi"/>
          <w:lang w:val="sq-AL"/>
        </w:rPr>
        <w:t>ë</w:t>
      </w:r>
      <w:r w:rsidRPr="00D045D0">
        <w:rPr>
          <w:rFonts w:cstheme="majorHAnsi"/>
          <w:lang w:val="sq-AL"/>
        </w:rPr>
        <w:t>.</w:t>
      </w:r>
      <w:r w:rsidR="00B83671" w:rsidRPr="00D045D0">
        <w:rPr>
          <w:rFonts w:cstheme="majorHAnsi"/>
          <w:lang w:val="sq-AL"/>
        </w:rPr>
        <w:t xml:space="preserve"> </w:t>
      </w:r>
    </w:p>
    <w:p w14:paraId="401F221F" w14:textId="77777777" w:rsidR="00E70824" w:rsidRPr="00D045D0" w:rsidRDefault="00E70824" w:rsidP="008D1887">
      <w:pPr>
        <w:rPr>
          <w:rFonts w:cstheme="majorHAnsi"/>
          <w:lang w:val="sq-AL"/>
        </w:rPr>
      </w:pPr>
    </w:p>
    <w:p w14:paraId="056CDD73" w14:textId="77777777" w:rsidR="00E70824" w:rsidRPr="00D045D0" w:rsidRDefault="00E1314F" w:rsidP="00595004">
      <w:pPr>
        <w:pStyle w:val="Heading3"/>
        <w:rPr>
          <w:rFonts w:cstheme="majorHAnsi"/>
          <w:b/>
          <w:color w:val="2E74B5" w:themeColor="accent1" w:themeShade="BF"/>
          <w:lang w:val="sq-AL"/>
        </w:rPr>
      </w:pPr>
      <w:bookmarkStart w:id="18" w:name="_Toc40195039"/>
      <w:r w:rsidRPr="00D045D0">
        <w:rPr>
          <w:rFonts w:cstheme="majorHAnsi"/>
          <w:b/>
          <w:color w:val="2E74B5" w:themeColor="accent1" w:themeShade="BF"/>
          <w:lang w:val="sq-AL"/>
        </w:rPr>
        <w:t>2.3 Arritjet</w:t>
      </w:r>
      <w:bookmarkEnd w:id="18"/>
    </w:p>
    <w:p w14:paraId="3C78449E" w14:textId="77777777" w:rsidR="00E1314F" w:rsidRPr="00D045D0" w:rsidRDefault="00E1314F" w:rsidP="008D1887">
      <w:pPr>
        <w:rPr>
          <w:rFonts w:cstheme="majorHAnsi"/>
          <w:lang w:val="sq-AL"/>
        </w:rPr>
      </w:pPr>
    </w:p>
    <w:p w14:paraId="6CED31F2" w14:textId="77777777" w:rsidR="00E1314F" w:rsidRPr="00D045D0" w:rsidRDefault="00E1314F" w:rsidP="008D1887">
      <w:pPr>
        <w:rPr>
          <w:rFonts w:cstheme="majorHAnsi"/>
          <w:lang w:val="sq-AL"/>
        </w:rPr>
      </w:pPr>
      <w:r w:rsidRPr="00D045D0">
        <w:rPr>
          <w:rFonts w:cstheme="majorHAnsi"/>
          <w:lang w:val="sq-AL"/>
        </w:rPr>
        <w:t xml:space="preserve">Sa i takon prokurimit publik, </w:t>
      </w:r>
      <w:r w:rsidR="003845A5" w:rsidRPr="00D045D0">
        <w:rPr>
          <w:rFonts w:cstheme="majorHAnsi"/>
          <w:lang w:val="sq-AL"/>
        </w:rPr>
        <w:t>n</w:t>
      </w:r>
      <w:r w:rsidRPr="00D045D0">
        <w:rPr>
          <w:rFonts w:cstheme="majorHAnsi"/>
          <w:lang w:val="sq-AL"/>
        </w:rPr>
        <w:t>ga fundi i vitit 2017 dhe gjatë vitit 2018 janë marrë një sërë masash dhe janë miratuar një sërë aktesh nënligjore</w:t>
      </w:r>
      <w:r w:rsidR="00165D73" w:rsidRPr="00D045D0">
        <w:rPr>
          <w:rFonts w:cstheme="majorHAnsi"/>
          <w:lang w:val="sq-AL"/>
        </w:rPr>
        <w:t>,</w:t>
      </w:r>
      <w:r w:rsidRPr="00D045D0">
        <w:rPr>
          <w:rFonts w:cstheme="majorHAnsi"/>
          <w:lang w:val="sq-AL"/>
        </w:rPr>
        <w:t xml:space="preserve"> të cilat synonin rritjen e transparencës në procedurat e prokurimit dhe të eficencës në përdorimin e fondeve publike. Si rrjedhoj</w:t>
      </w:r>
      <w:r w:rsidR="005560F0" w:rsidRPr="00D045D0">
        <w:rPr>
          <w:rFonts w:cstheme="majorHAnsi"/>
          <w:lang w:val="sq-AL"/>
        </w:rPr>
        <w:t>ë</w:t>
      </w:r>
      <w:r w:rsidRPr="00D045D0">
        <w:rPr>
          <w:rFonts w:cstheme="majorHAnsi"/>
          <w:lang w:val="sq-AL"/>
        </w:rPr>
        <w:t xml:space="preserve"> e k</w:t>
      </w:r>
      <w:r w:rsidR="005560F0" w:rsidRPr="00D045D0">
        <w:rPr>
          <w:rFonts w:cstheme="majorHAnsi"/>
          <w:lang w:val="sq-AL"/>
        </w:rPr>
        <w:t>ë</w:t>
      </w:r>
      <w:r w:rsidRPr="00D045D0">
        <w:rPr>
          <w:rFonts w:cstheme="majorHAnsi"/>
          <w:lang w:val="sq-AL"/>
        </w:rPr>
        <w:t>tyre masave t</w:t>
      </w:r>
      <w:r w:rsidR="005560F0" w:rsidRPr="00D045D0">
        <w:rPr>
          <w:rFonts w:cstheme="majorHAnsi"/>
          <w:lang w:val="sq-AL"/>
        </w:rPr>
        <w:t>ë</w:t>
      </w:r>
      <w:r w:rsidRPr="00D045D0">
        <w:rPr>
          <w:rFonts w:cstheme="majorHAnsi"/>
          <w:lang w:val="sq-AL"/>
        </w:rPr>
        <w:t xml:space="preserve"> nd</w:t>
      </w:r>
      <w:r w:rsidR="005560F0" w:rsidRPr="00D045D0">
        <w:rPr>
          <w:rFonts w:cstheme="majorHAnsi"/>
          <w:lang w:val="sq-AL"/>
        </w:rPr>
        <w:t>ë</w:t>
      </w:r>
      <w:r w:rsidRPr="00D045D0">
        <w:rPr>
          <w:rFonts w:cstheme="majorHAnsi"/>
          <w:lang w:val="sq-AL"/>
        </w:rPr>
        <w:t xml:space="preserve">rmarra, </w:t>
      </w:r>
      <w:r w:rsidR="003845A5" w:rsidRPr="00D045D0">
        <w:rPr>
          <w:rFonts w:cstheme="majorHAnsi"/>
          <w:lang w:val="sq-AL"/>
        </w:rPr>
        <w:t>n</w:t>
      </w:r>
      <w:r w:rsidR="005560F0" w:rsidRPr="00D045D0">
        <w:rPr>
          <w:rFonts w:cstheme="majorHAnsi"/>
          <w:lang w:val="sq-AL"/>
        </w:rPr>
        <w:t>ë</w:t>
      </w:r>
      <w:r w:rsidR="003845A5" w:rsidRPr="00D045D0">
        <w:rPr>
          <w:rFonts w:cstheme="majorHAnsi"/>
          <w:lang w:val="sq-AL"/>
        </w:rPr>
        <w:t xml:space="preserve"> dy vitet e fundit </w:t>
      </w:r>
      <w:r w:rsidRPr="00D045D0">
        <w:rPr>
          <w:rFonts w:cstheme="majorHAnsi"/>
          <w:lang w:val="sq-AL"/>
        </w:rPr>
        <w:t>ka pasur nj</w:t>
      </w:r>
      <w:r w:rsidR="005560F0" w:rsidRPr="00D045D0">
        <w:rPr>
          <w:rFonts w:cstheme="majorHAnsi"/>
          <w:lang w:val="sq-AL"/>
        </w:rPr>
        <w:t>ë</w:t>
      </w:r>
      <w:r w:rsidRPr="00D045D0">
        <w:rPr>
          <w:rFonts w:cstheme="majorHAnsi"/>
          <w:lang w:val="sq-AL"/>
        </w:rPr>
        <w:t xml:space="preserve"> rritje t</w:t>
      </w:r>
      <w:r w:rsidR="005560F0" w:rsidRPr="00D045D0">
        <w:rPr>
          <w:rFonts w:cstheme="majorHAnsi"/>
          <w:lang w:val="sq-AL"/>
        </w:rPr>
        <w:t>ë</w:t>
      </w:r>
      <w:r w:rsidR="003845A5" w:rsidRPr="00D045D0">
        <w:rPr>
          <w:rFonts w:cstheme="majorHAnsi"/>
          <w:lang w:val="sq-AL"/>
        </w:rPr>
        <w:t xml:space="preserve"> konsiderueshme </w:t>
      </w:r>
      <w:r w:rsidRPr="00D045D0">
        <w:rPr>
          <w:rFonts w:cstheme="majorHAnsi"/>
          <w:lang w:val="sq-AL"/>
        </w:rPr>
        <w:t>p</w:t>
      </w:r>
      <w:r w:rsidR="005560F0" w:rsidRPr="00D045D0">
        <w:rPr>
          <w:rFonts w:cstheme="majorHAnsi"/>
          <w:lang w:val="sq-AL"/>
        </w:rPr>
        <w:t>ë</w:t>
      </w:r>
      <w:r w:rsidRPr="00D045D0">
        <w:rPr>
          <w:rFonts w:cstheme="majorHAnsi"/>
          <w:lang w:val="sq-AL"/>
        </w:rPr>
        <w:t>rdorim</w:t>
      </w:r>
      <w:r w:rsidR="003845A5" w:rsidRPr="00D045D0">
        <w:rPr>
          <w:rFonts w:cstheme="majorHAnsi"/>
          <w:lang w:val="sq-AL"/>
        </w:rPr>
        <w:t>it t</w:t>
      </w:r>
      <w:r w:rsidR="005560F0" w:rsidRPr="00D045D0">
        <w:rPr>
          <w:rFonts w:cstheme="majorHAnsi"/>
          <w:lang w:val="sq-AL"/>
        </w:rPr>
        <w:t>ë</w:t>
      </w:r>
      <w:r w:rsidR="003845A5" w:rsidRPr="00D045D0">
        <w:rPr>
          <w:rFonts w:cstheme="majorHAnsi"/>
          <w:lang w:val="sq-AL"/>
        </w:rPr>
        <w:t xml:space="preserve"> marr</w:t>
      </w:r>
      <w:r w:rsidR="005560F0" w:rsidRPr="00D045D0">
        <w:rPr>
          <w:rFonts w:cstheme="majorHAnsi"/>
          <w:lang w:val="sq-AL"/>
        </w:rPr>
        <w:t>ë</w:t>
      </w:r>
      <w:r w:rsidR="003845A5" w:rsidRPr="00D045D0">
        <w:rPr>
          <w:rFonts w:cstheme="majorHAnsi"/>
          <w:lang w:val="sq-AL"/>
        </w:rPr>
        <w:t>veshjeve kuad</w:t>
      </w:r>
      <w:r w:rsidR="005560F0" w:rsidRPr="00D045D0">
        <w:rPr>
          <w:rFonts w:cstheme="majorHAnsi"/>
          <w:lang w:val="sq-AL"/>
        </w:rPr>
        <w:t>ë</w:t>
      </w:r>
      <w:r w:rsidR="003845A5" w:rsidRPr="00D045D0">
        <w:rPr>
          <w:rFonts w:cstheme="majorHAnsi"/>
          <w:lang w:val="sq-AL"/>
        </w:rPr>
        <w:t>r nga 61 p</w:t>
      </w:r>
      <w:r w:rsidR="005560F0" w:rsidRPr="00D045D0">
        <w:rPr>
          <w:rFonts w:cstheme="majorHAnsi"/>
          <w:lang w:val="sq-AL"/>
        </w:rPr>
        <w:t>ë</w:t>
      </w:r>
      <w:r w:rsidR="003845A5" w:rsidRPr="00D045D0">
        <w:rPr>
          <w:rFonts w:cstheme="majorHAnsi"/>
          <w:lang w:val="sq-AL"/>
        </w:rPr>
        <w:t>r vitin 2017 n</w:t>
      </w:r>
      <w:r w:rsidR="005560F0" w:rsidRPr="00D045D0">
        <w:rPr>
          <w:rFonts w:cstheme="majorHAnsi"/>
          <w:lang w:val="sq-AL"/>
        </w:rPr>
        <w:t>ë</w:t>
      </w:r>
      <w:r w:rsidR="003845A5" w:rsidRPr="00D045D0">
        <w:rPr>
          <w:rFonts w:cstheme="majorHAnsi"/>
          <w:lang w:val="sq-AL"/>
        </w:rPr>
        <w:t xml:space="preserve"> 763 p</w:t>
      </w:r>
      <w:r w:rsidR="005560F0" w:rsidRPr="00D045D0">
        <w:rPr>
          <w:rFonts w:cstheme="majorHAnsi"/>
          <w:lang w:val="sq-AL"/>
        </w:rPr>
        <w:t>ë</w:t>
      </w:r>
      <w:r w:rsidR="003845A5" w:rsidRPr="00D045D0">
        <w:rPr>
          <w:rFonts w:cstheme="majorHAnsi"/>
          <w:lang w:val="sq-AL"/>
        </w:rPr>
        <w:t>r vitin 2019. Nj</w:t>
      </w:r>
      <w:r w:rsidR="005560F0" w:rsidRPr="00D045D0">
        <w:rPr>
          <w:rFonts w:cstheme="majorHAnsi"/>
          <w:lang w:val="sq-AL"/>
        </w:rPr>
        <w:t>ë</w:t>
      </w:r>
      <w:r w:rsidR="003845A5" w:rsidRPr="00D045D0">
        <w:rPr>
          <w:rFonts w:cstheme="majorHAnsi"/>
          <w:lang w:val="sq-AL"/>
        </w:rPr>
        <w:t xml:space="preserve"> tjet</w:t>
      </w:r>
      <w:r w:rsidR="005560F0" w:rsidRPr="00D045D0">
        <w:rPr>
          <w:rFonts w:cstheme="majorHAnsi"/>
          <w:lang w:val="sq-AL"/>
        </w:rPr>
        <w:t>ë</w:t>
      </w:r>
      <w:r w:rsidR="003845A5" w:rsidRPr="00D045D0">
        <w:rPr>
          <w:rFonts w:cstheme="majorHAnsi"/>
          <w:lang w:val="sq-AL"/>
        </w:rPr>
        <w:t>r rezultat pozitiv ka qen</w:t>
      </w:r>
      <w:r w:rsidR="005560F0" w:rsidRPr="00D045D0">
        <w:rPr>
          <w:rFonts w:cstheme="majorHAnsi"/>
          <w:lang w:val="sq-AL"/>
        </w:rPr>
        <w:t>ë</w:t>
      </w:r>
      <w:r w:rsidR="003845A5" w:rsidRPr="00D045D0">
        <w:rPr>
          <w:rFonts w:cstheme="majorHAnsi"/>
          <w:lang w:val="sq-AL"/>
        </w:rPr>
        <w:t xml:space="preserve"> dhe ulja e procedurave me negocim pa shpallje paraprake t</w:t>
      </w:r>
      <w:r w:rsidR="005560F0" w:rsidRPr="00D045D0">
        <w:rPr>
          <w:rFonts w:cstheme="majorHAnsi"/>
          <w:lang w:val="sq-AL"/>
        </w:rPr>
        <w:t>ë</w:t>
      </w:r>
      <w:r w:rsidR="003845A5" w:rsidRPr="00D045D0">
        <w:rPr>
          <w:rFonts w:cstheme="majorHAnsi"/>
          <w:lang w:val="sq-AL"/>
        </w:rPr>
        <w:t xml:space="preserve"> njoftimit t</w:t>
      </w:r>
      <w:r w:rsidR="005560F0" w:rsidRPr="00D045D0">
        <w:rPr>
          <w:rFonts w:cstheme="majorHAnsi"/>
          <w:lang w:val="sq-AL"/>
        </w:rPr>
        <w:t>ë</w:t>
      </w:r>
      <w:r w:rsidR="003845A5" w:rsidRPr="00D045D0">
        <w:rPr>
          <w:rFonts w:cstheme="majorHAnsi"/>
          <w:lang w:val="sq-AL"/>
        </w:rPr>
        <w:t xml:space="preserve"> kontrat</w:t>
      </w:r>
      <w:r w:rsidR="005560F0" w:rsidRPr="00D045D0">
        <w:rPr>
          <w:rFonts w:cstheme="majorHAnsi"/>
          <w:lang w:val="sq-AL"/>
        </w:rPr>
        <w:t>ë</w:t>
      </w:r>
      <w:r w:rsidR="003845A5" w:rsidRPr="00D045D0">
        <w:rPr>
          <w:rFonts w:cstheme="majorHAnsi"/>
          <w:lang w:val="sq-AL"/>
        </w:rPr>
        <w:t>s nga 2234 p</w:t>
      </w:r>
      <w:r w:rsidR="005560F0" w:rsidRPr="00D045D0">
        <w:rPr>
          <w:rFonts w:cstheme="majorHAnsi"/>
          <w:lang w:val="sq-AL"/>
        </w:rPr>
        <w:t>ë</w:t>
      </w:r>
      <w:r w:rsidR="003845A5" w:rsidRPr="00D045D0">
        <w:rPr>
          <w:rFonts w:cstheme="majorHAnsi"/>
          <w:lang w:val="sq-AL"/>
        </w:rPr>
        <w:t>r vitin 2017 n</w:t>
      </w:r>
      <w:r w:rsidR="005560F0" w:rsidRPr="00D045D0">
        <w:rPr>
          <w:rFonts w:cstheme="majorHAnsi"/>
          <w:lang w:val="sq-AL"/>
        </w:rPr>
        <w:t>ë</w:t>
      </w:r>
      <w:r w:rsidR="003845A5" w:rsidRPr="00D045D0">
        <w:rPr>
          <w:rFonts w:cstheme="majorHAnsi"/>
          <w:lang w:val="sq-AL"/>
        </w:rPr>
        <w:t xml:space="preserve"> 192 p</w:t>
      </w:r>
      <w:r w:rsidR="005560F0" w:rsidRPr="00D045D0">
        <w:rPr>
          <w:rFonts w:cstheme="majorHAnsi"/>
          <w:lang w:val="sq-AL"/>
        </w:rPr>
        <w:t>ë</w:t>
      </w:r>
      <w:r w:rsidR="003845A5" w:rsidRPr="00D045D0">
        <w:rPr>
          <w:rFonts w:cstheme="majorHAnsi"/>
          <w:lang w:val="sq-AL"/>
        </w:rPr>
        <w:t>r vitin 2019.</w:t>
      </w:r>
    </w:p>
    <w:p w14:paraId="62A1F4DE" w14:textId="77777777" w:rsidR="002A404A" w:rsidRPr="00D045D0" w:rsidRDefault="002A404A" w:rsidP="00036EE7">
      <w:pPr>
        <w:rPr>
          <w:rFonts w:cstheme="majorHAnsi"/>
        </w:rPr>
      </w:pPr>
    </w:p>
    <w:p w14:paraId="7A3BCE79" w14:textId="77777777" w:rsidR="00F20AFA" w:rsidRPr="00D045D0" w:rsidRDefault="00A92D3E" w:rsidP="00311E71">
      <w:pPr>
        <w:rPr>
          <w:rFonts w:cstheme="majorHAnsi"/>
        </w:rPr>
      </w:pPr>
      <w:r w:rsidRPr="00D045D0">
        <w:rPr>
          <w:rFonts w:cstheme="majorHAnsi"/>
        </w:rPr>
        <w:t xml:space="preserve">Sa </w:t>
      </w:r>
      <w:proofErr w:type="spellStart"/>
      <w:r w:rsidRPr="00D045D0">
        <w:rPr>
          <w:rFonts w:cstheme="majorHAnsi"/>
        </w:rPr>
        <w:t>i</w:t>
      </w:r>
      <w:proofErr w:type="spellEnd"/>
      <w:r w:rsidRPr="00D045D0">
        <w:rPr>
          <w:rFonts w:cstheme="majorHAnsi"/>
        </w:rPr>
        <w:t xml:space="preserve"> </w:t>
      </w:r>
      <w:proofErr w:type="spellStart"/>
      <w:r w:rsidRPr="00D045D0">
        <w:rPr>
          <w:rFonts w:cstheme="majorHAnsi"/>
        </w:rPr>
        <w:t>takon</w:t>
      </w:r>
      <w:proofErr w:type="spellEnd"/>
      <w:r w:rsidRPr="00D045D0">
        <w:rPr>
          <w:rFonts w:cstheme="majorHAnsi"/>
        </w:rPr>
        <w:t xml:space="preserve"> </w:t>
      </w:r>
      <w:proofErr w:type="spellStart"/>
      <w:r w:rsidRPr="00D045D0">
        <w:rPr>
          <w:rFonts w:cstheme="majorHAnsi"/>
        </w:rPr>
        <w:t>rishikimit</w:t>
      </w:r>
      <w:proofErr w:type="spellEnd"/>
      <w:r w:rsidRPr="00D045D0">
        <w:rPr>
          <w:rFonts w:cstheme="majorHAnsi"/>
        </w:rPr>
        <w:t xml:space="preserve"> </w:t>
      </w:r>
      <w:proofErr w:type="spellStart"/>
      <w:r w:rsidRPr="00D045D0">
        <w:rPr>
          <w:rFonts w:cstheme="majorHAnsi"/>
        </w:rPr>
        <w:t>administrativ</w:t>
      </w:r>
      <w:proofErr w:type="spellEnd"/>
      <w:r w:rsidRPr="00D045D0">
        <w:rPr>
          <w:rFonts w:cstheme="majorHAnsi"/>
        </w:rPr>
        <w:t xml:space="preserve"> </w:t>
      </w:r>
      <w:proofErr w:type="spellStart"/>
      <w:r w:rsidRPr="00D045D0">
        <w:rPr>
          <w:rFonts w:cstheme="majorHAnsi"/>
        </w:rPr>
        <w:t>në</w:t>
      </w:r>
      <w:proofErr w:type="spellEnd"/>
      <w:r w:rsidRPr="00D045D0">
        <w:rPr>
          <w:rFonts w:cstheme="majorHAnsi"/>
        </w:rPr>
        <w:t xml:space="preserve"> </w:t>
      </w:r>
      <w:proofErr w:type="spellStart"/>
      <w:r w:rsidRPr="00D045D0">
        <w:rPr>
          <w:rFonts w:cstheme="majorHAnsi"/>
        </w:rPr>
        <w:t>fushën</w:t>
      </w:r>
      <w:proofErr w:type="spellEnd"/>
      <w:r w:rsidRPr="00D045D0">
        <w:rPr>
          <w:rFonts w:cstheme="majorHAnsi"/>
        </w:rPr>
        <w:t xml:space="preserve"> e </w:t>
      </w:r>
      <w:proofErr w:type="spellStart"/>
      <w:r w:rsidRPr="00D045D0">
        <w:rPr>
          <w:rFonts w:cstheme="majorHAnsi"/>
        </w:rPr>
        <w:t>prokurimit</w:t>
      </w:r>
      <w:proofErr w:type="spellEnd"/>
      <w:r w:rsidRPr="00D045D0">
        <w:rPr>
          <w:rFonts w:cstheme="majorHAnsi"/>
        </w:rPr>
        <w:t xml:space="preserve"> </w:t>
      </w:r>
      <w:proofErr w:type="spellStart"/>
      <w:r w:rsidRPr="00D045D0">
        <w:rPr>
          <w:rFonts w:cstheme="majorHAnsi"/>
        </w:rPr>
        <w:t>publik</w:t>
      </w:r>
      <w:proofErr w:type="spellEnd"/>
      <w:r w:rsidR="00EA67A3" w:rsidRPr="00D045D0">
        <w:rPr>
          <w:rFonts w:cstheme="majorHAnsi"/>
        </w:rPr>
        <w:t xml:space="preserve">, u </w:t>
      </w:r>
      <w:proofErr w:type="spellStart"/>
      <w:r w:rsidR="00EA67A3" w:rsidRPr="00D045D0">
        <w:rPr>
          <w:rFonts w:cstheme="majorHAnsi"/>
        </w:rPr>
        <w:t>b</w:t>
      </w:r>
      <w:r w:rsidR="005560F0" w:rsidRPr="00D045D0">
        <w:rPr>
          <w:rFonts w:cstheme="majorHAnsi"/>
        </w:rPr>
        <w:t>ë</w:t>
      </w:r>
      <w:proofErr w:type="spellEnd"/>
      <w:r w:rsidR="00EA67A3" w:rsidRPr="00D045D0">
        <w:rPr>
          <w:rFonts w:cstheme="majorHAnsi"/>
        </w:rPr>
        <w:t xml:space="preserve"> e </w:t>
      </w:r>
      <w:proofErr w:type="spellStart"/>
      <w:r w:rsidR="00EA67A3" w:rsidRPr="00D045D0">
        <w:rPr>
          <w:rFonts w:cstheme="majorHAnsi"/>
        </w:rPr>
        <w:t>mundur</w:t>
      </w:r>
      <w:proofErr w:type="spellEnd"/>
      <w:r w:rsidR="00EA67A3" w:rsidRPr="00D045D0">
        <w:rPr>
          <w:rFonts w:cstheme="majorHAnsi"/>
        </w:rPr>
        <w:t xml:space="preserve"> </w:t>
      </w:r>
      <w:proofErr w:type="spellStart"/>
      <w:r w:rsidR="00EA67A3" w:rsidRPr="00D045D0">
        <w:rPr>
          <w:rFonts w:cstheme="majorHAnsi"/>
        </w:rPr>
        <w:t>qe</w:t>
      </w:r>
      <w:proofErr w:type="spellEnd"/>
      <w:r w:rsidR="00EA67A3" w:rsidRPr="00D045D0">
        <w:rPr>
          <w:rFonts w:cstheme="majorHAnsi"/>
        </w:rPr>
        <w:t xml:space="preserve"> me </w:t>
      </w:r>
      <w:proofErr w:type="spellStart"/>
      <w:r w:rsidR="00EA67A3" w:rsidRPr="00D045D0">
        <w:rPr>
          <w:rFonts w:cstheme="majorHAnsi"/>
        </w:rPr>
        <w:t>an</w:t>
      </w:r>
      <w:r w:rsidR="005560F0" w:rsidRPr="00D045D0">
        <w:rPr>
          <w:rFonts w:cstheme="majorHAnsi"/>
        </w:rPr>
        <w:t>ë</w:t>
      </w:r>
      <w:proofErr w:type="spellEnd"/>
      <w:r w:rsidR="00EA67A3" w:rsidRPr="00D045D0">
        <w:rPr>
          <w:rFonts w:cstheme="majorHAnsi"/>
        </w:rPr>
        <w:t xml:space="preserve"> </w:t>
      </w:r>
      <w:proofErr w:type="spellStart"/>
      <w:r w:rsidR="00EA67A3" w:rsidRPr="00D045D0">
        <w:rPr>
          <w:rFonts w:cstheme="majorHAnsi"/>
        </w:rPr>
        <w:t>t</w:t>
      </w:r>
      <w:r w:rsidR="005560F0" w:rsidRPr="00D045D0">
        <w:rPr>
          <w:rFonts w:cstheme="majorHAnsi"/>
        </w:rPr>
        <w:t>ë</w:t>
      </w:r>
      <w:proofErr w:type="spellEnd"/>
      <w:r w:rsidR="00EA67A3" w:rsidRPr="00D045D0">
        <w:rPr>
          <w:rFonts w:cstheme="majorHAnsi"/>
        </w:rPr>
        <w:t xml:space="preserve"> </w:t>
      </w:r>
      <w:proofErr w:type="spellStart"/>
      <w:r w:rsidR="00EA67A3" w:rsidRPr="00D045D0">
        <w:rPr>
          <w:rFonts w:cstheme="majorHAnsi"/>
        </w:rPr>
        <w:t>ndryshimeve</w:t>
      </w:r>
      <w:proofErr w:type="spellEnd"/>
      <w:r w:rsidR="00EA67A3" w:rsidRPr="00D045D0">
        <w:rPr>
          <w:rFonts w:cstheme="majorHAnsi"/>
        </w:rPr>
        <w:t xml:space="preserve"> </w:t>
      </w:r>
      <w:proofErr w:type="spellStart"/>
      <w:r w:rsidR="00EA67A3" w:rsidRPr="00D045D0">
        <w:rPr>
          <w:rFonts w:cstheme="majorHAnsi"/>
        </w:rPr>
        <w:t>ligjore</w:t>
      </w:r>
      <w:proofErr w:type="spellEnd"/>
      <w:r w:rsidR="00EA67A3" w:rsidRPr="00D045D0">
        <w:rPr>
          <w:rFonts w:cstheme="majorHAnsi"/>
        </w:rPr>
        <w:t xml:space="preserve"> </w:t>
      </w:r>
      <w:proofErr w:type="spellStart"/>
      <w:r w:rsidR="00EA67A3" w:rsidRPr="00D045D0">
        <w:rPr>
          <w:rFonts w:cstheme="majorHAnsi"/>
        </w:rPr>
        <w:t>t</w:t>
      </w:r>
      <w:r w:rsidR="005560F0" w:rsidRPr="00D045D0">
        <w:rPr>
          <w:rFonts w:cstheme="majorHAnsi"/>
        </w:rPr>
        <w:t>ë</w:t>
      </w:r>
      <w:proofErr w:type="spellEnd"/>
      <w:r w:rsidR="00EA67A3" w:rsidRPr="00D045D0">
        <w:rPr>
          <w:rFonts w:cstheme="majorHAnsi"/>
        </w:rPr>
        <w:t xml:space="preserve"> </w:t>
      </w:r>
      <w:proofErr w:type="spellStart"/>
      <w:r w:rsidR="00EA67A3" w:rsidRPr="00D045D0">
        <w:rPr>
          <w:rFonts w:cstheme="majorHAnsi"/>
        </w:rPr>
        <w:t>kryera</w:t>
      </w:r>
      <w:proofErr w:type="spellEnd"/>
      <w:r w:rsidR="00EA67A3" w:rsidRPr="00D045D0">
        <w:rPr>
          <w:rFonts w:cstheme="majorHAnsi"/>
        </w:rPr>
        <w:t xml:space="preserve"> </w:t>
      </w:r>
      <w:proofErr w:type="spellStart"/>
      <w:r w:rsidR="00EA67A3" w:rsidRPr="00D045D0">
        <w:rPr>
          <w:rFonts w:cstheme="majorHAnsi"/>
        </w:rPr>
        <w:t>n</w:t>
      </w:r>
      <w:r w:rsidR="005560F0" w:rsidRPr="00D045D0">
        <w:rPr>
          <w:rFonts w:cstheme="majorHAnsi"/>
        </w:rPr>
        <w:t>ë</w:t>
      </w:r>
      <w:proofErr w:type="spellEnd"/>
      <w:r w:rsidR="00EA67A3" w:rsidRPr="00D045D0">
        <w:rPr>
          <w:rFonts w:cstheme="majorHAnsi"/>
        </w:rPr>
        <w:t xml:space="preserve"> </w:t>
      </w:r>
      <w:proofErr w:type="spellStart"/>
      <w:r w:rsidR="00EA67A3" w:rsidRPr="00D045D0">
        <w:rPr>
          <w:rFonts w:cstheme="majorHAnsi"/>
        </w:rPr>
        <w:t>vitin</w:t>
      </w:r>
      <w:proofErr w:type="spellEnd"/>
      <w:r w:rsidR="00EA67A3" w:rsidRPr="00D045D0">
        <w:rPr>
          <w:rFonts w:cstheme="majorHAnsi"/>
        </w:rPr>
        <w:t xml:space="preserve"> 201</w:t>
      </w:r>
      <w:r w:rsidR="00F20AFA" w:rsidRPr="00D045D0">
        <w:rPr>
          <w:rFonts w:cstheme="majorHAnsi"/>
        </w:rPr>
        <w:t>7</w:t>
      </w:r>
      <w:r w:rsidR="00EA67A3" w:rsidRPr="00D045D0">
        <w:rPr>
          <w:rFonts w:cstheme="majorHAnsi"/>
        </w:rPr>
        <w:t xml:space="preserve">, </w:t>
      </w:r>
      <w:proofErr w:type="spellStart"/>
      <w:r w:rsidR="00F20AFA" w:rsidRPr="00D045D0">
        <w:rPr>
          <w:rFonts w:cstheme="majorHAnsi"/>
        </w:rPr>
        <w:t>konkretisht</w:t>
      </w:r>
      <w:proofErr w:type="spellEnd"/>
      <w:r w:rsidR="00311E71" w:rsidRPr="00D045D0">
        <w:rPr>
          <w:rFonts w:cstheme="majorHAnsi"/>
        </w:rPr>
        <w:t xml:space="preserve"> </w:t>
      </w:r>
      <w:proofErr w:type="spellStart"/>
      <w:r w:rsidR="00311E71" w:rsidRPr="00D045D0">
        <w:rPr>
          <w:rFonts w:cstheme="majorHAnsi"/>
        </w:rPr>
        <w:t>n</w:t>
      </w:r>
      <w:r w:rsidR="005560F0" w:rsidRPr="00D045D0">
        <w:rPr>
          <w:rFonts w:cstheme="majorHAnsi"/>
        </w:rPr>
        <w:t>ë</w:t>
      </w:r>
      <w:r w:rsidR="00311E71" w:rsidRPr="00D045D0">
        <w:rPr>
          <w:rFonts w:cstheme="majorHAnsi"/>
        </w:rPr>
        <w:t>p</w:t>
      </w:r>
      <w:r w:rsidR="005560F0" w:rsidRPr="00D045D0">
        <w:rPr>
          <w:rFonts w:cstheme="majorHAnsi"/>
        </w:rPr>
        <w:t>ë</w:t>
      </w:r>
      <w:r w:rsidR="00311E71" w:rsidRPr="00D045D0">
        <w:rPr>
          <w:rFonts w:cstheme="majorHAnsi"/>
        </w:rPr>
        <w:t>rmjet</w:t>
      </w:r>
      <w:proofErr w:type="spellEnd"/>
      <w:r w:rsidR="00311E71" w:rsidRPr="00D045D0">
        <w:rPr>
          <w:rFonts w:cstheme="majorHAnsi"/>
        </w:rPr>
        <w:t xml:space="preserve"> </w:t>
      </w:r>
      <w:proofErr w:type="spellStart"/>
      <w:r w:rsidR="00311E71" w:rsidRPr="00D045D0">
        <w:rPr>
          <w:rFonts w:cstheme="majorHAnsi"/>
        </w:rPr>
        <w:t>ligjit</w:t>
      </w:r>
      <w:proofErr w:type="spellEnd"/>
      <w:r w:rsidR="00311E71" w:rsidRPr="00D045D0">
        <w:rPr>
          <w:rFonts w:cstheme="majorHAnsi"/>
        </w:rPr>
        <w:t xml:space="preserve"> 47/2017</w:t>
      </w:r>
      <w:r w:rsidRPr="00D045D0">
        <w:rPr>
          <w:rFonts w:cstheme="majorHAnsi"/>
        </w:rPr>
        <w:t>,</w:t>
      </w:r>
      <w:r w:rsidR="00311E71" w:rsidRPr="00D045D0">
        <w:rPr>
          <w:rFonts w:cstheme="majorHAnsi"/>
        </w:rPr>
        <w:t xml:space="preserve"> </w:t>
      </w:r>
      <w:proofErr w:type="spellStart"/>
      <w:r w:rsidR="00EA67A3" w:rsidRPr="00D045D0">
        <w:rPr>
          <w:rFonts w:cstheme="majorHAnsi"/>
        </w:rPr>
        <w:t>t</w:t>
      </w:r>
      <w:r w:rsidR="005560F0" w:rsidRPr="00D045D0">
        <w:rPr>
          <w:rFonts w:cstheme="majorHAnsi"/>
        </w:rPr>
        <w:t>ë</w:t>
      </w:r>
      <w:proofErr w:type="spellEnd"/>
      <w:r w:rsidR="00EA67A3" w:rsidRPr="00D045D0">
        <w:rPr>
          <w:rFonts w:cstheme="majorHAnsi"/>
        </w:rPr>
        <w:t xml:space="preserve"> </w:t>
      </w:r>
      <w:proofErr w:type="spellStart"/>
      <w:r w:rsidR="00EA67A3" w:rsidRPr="00D045D0">
        <w:rPr>
          <w:rFonts w:cstheme="majorHAnsi"/>
        </w:rPr>
        <w:t>rritej</w:t>
      </w:r>
      <w:proofErr w:type="spellEnd"/>
      <w:r w:rsidR="00EA67A3" w:rsidRPr="00D045D0">
        <w:rPr>
          <w:rFonts w:cstheme="majorHAnsi"/>
        </w:rPr>
        <w:t xml:space="preserve"> </w:t>
      </w:r>
      <w:proofErr w:type="spellStart"/>
      <w:r w:rsidR="00311E71" w:rsidRPr="00D045D0">
        <w:rPr>
          <w:rFonts w:cstheme="majorHAnsi"/>
        </w:rPr>
        <w:t>pavarësia</w:t>
      </w:r>
      <w:proofErr w:type="spellEnd"/>
      <w:r w:rsidR="00311E71" w:rsidRPr="00D045D0">
        <w:rPr>
          <w:rFonts w:cstheme="majorHAnsi"/>
        </w:rPr>
        <w:t xml:space="preserve"> e </w:t>
      </w:r>
      <w:proofErr w:type="spellStart"/>
      <w:r w:rsidR="00311E71" w:rsidRPr="00D045D0">
        <w:rPr>
          <w:rFonts w:cstheme="majorHAnsi"/>
        </w:rPr>
        <w:t>institucionit</w:t>
      </w:r>
      <w:proofErr w:type="spellEnd"/>
      <w:r w:rsidR="00311E71" w:rsidRPr="00D045D0">
        <w:rPr>
          <w:rFonts w:cstheme="majorHAnsi"/>
        </w:rPr>
        <w:t xml:space="preserve"> </w:t>
      </w:r>
      <w:proofErr w:type="spellStart"/>
      <w:r w:rsidR="00311E71" w:rsidRPr="00D045D0">
        <w:rPr>
          <w:rFonts w:cstheme="majorHAnsi"/>
        </w:rPr>
        <w:t>të</w:t>
      </w:r>
      <w:proofErr w:type="spellEnd"/>
      <w:r w:rsidR="00311E71" w:rsidRPr="00D045D0">
        <w:rPr>
          <w:rFonts w:cstheme="majorHAnsi"/>
        </w:rPr>
        <w:t xml:space="preserve"> K</w:t>
      </w:r>
      <w:r w:rsidRPr="00D045D0">
        <w:rPr>
          <w:rFonts w:cstheme="majorHAnsi"/>
        </w:rPr>
        <w:t>PP-</w:t>
      </w:r>
      <w:proofErr w:type="spellStart"/>
      <w:r w:rsidRPr="00D045D0">
        <w:rPr>
          <w:rFonts w:cstheme="majorHAnsi"/>
        </w:rPr>
        <w:t>së</w:t>
      </w:r>
      <w:proofErr w:type="spellEnd"/>
      <w:r w:rsidR="00311E71" w:rsidRPr="00D045D0">
        <w:rPr>
          <w:rFonts w:cstheme="majorHAnsi"/>
        </w:rPr>
        <w:t xml:space="preserve">, duke </w:t>
      </w:r>
      <w:proofErr w:type="spellStart"/>
      <w:r w:rsidR="00311E71" w:rsidRPr="00D045D0">
        <w:rPr>
          <w:rFonts w:cstheme="majorHAnsi"/>
        </w:rPr>
        <w:t>parashikuar</w:t>
      </w:r>
      <w:proofErr w:type="spellEnd"/>
      <w:r w:rsidR="00311E71" w:rsidRPr="00D045D0">
        <w:rPr>
          <w:rFonts w:cstheme="majorHAnsi"/>
        </w:rPr>
        <w:t xml:space="preserve"> </w:t>
      </w:r>
      <w:proofErr w:type="spellStart"/>
      <w:r w:rsidR="00311E71" w:rsidRPr="00D045D0">
        <w:rPr>
          <w:rFonts w:cstheme="majorHAnsi"/>
        </w:rPr>
        <w:t>përzgjedhjen</w:t>
      </w:r>
      <w:proofErr w:type="spellEnd"/>
      <w:r w:rsidR="00311E71" w:rsidRPr="00D045D0">
        <w:rPr>
          <w:rFonts w:cstheme="majorHAnsi"/>
        </w:rPr>
        <w:t xml:space="preserve"> e </w:t>
      </w:r>
      <w:proofErr w:type="spellStart"/>
      <w:r w:rsidR="00311E71" w:rsidRPr="00D045D0">
        <w:rPr>
          <w:rFonts w:cstheme="majorHAnsi"/>
        </w:rPr>
        <w:t>anëtarëve</w:t>
      </w:r>
      <w:proofErr w:type="spellEnd"/>
      <w:r w:rsidR="00311E71" w:rsidRPr="00D045D0">
        <w:rPr>
          <w:rFonts w:cstheme="majorHAnsi"/>
        </w:rPr>
        <w:t xml:space="preserve"> </w:t>
      </w:r>
      <w:proofErr w:type="spellStart"/>
      <w:r w:rsidR="00311E71" w:rsidRPr="00D045D0">
        <w:rPr>
          <w:rFonts w:cstheme="majorHAnsi"/>
        </w:rPr>
        <w:t>të</w:t>
      </w:r>
      <w:proofErr w:type="spellEnd"/>
      <w:r w:rsidR="00311E71" w:rsidRPr="00D045D0">
        <w:rPr>
          <w:rFonts w:cstheme="majorHAnsi"/>
        </w:rPr>
        <w:t xml:space="preserve"> </w:t>
      </w:r>
      <w:proofErr w:type="spellStart"/>
      <w:r w:rsidR="00311E71" w:rsidRPr="00D045D0">
        <w:rPr>
          <w:rFonts w:cstheme="majorHAnsi"/>
        </w:rPr>
        <w:t>tij</w:t>
      </w:r>
      <w:proofErr w:type="spellEnd"/>
      <w:r w:rsidR="00311E71" w:rsidRPr="00D045D0">
        <w:rPr>
          <w:rFonts w:cstheme="majorHAnsi"/>
        </w:rPr>
        <w:t xml:space="preserve"> </w:t>
      </w:r>
      <w:proofErr w:type="spellStart"/>
      <w:r w:rsidR="00311E71" w:rsidRPr="00D045D0">
        <w:rPr>
          <w:rFonts w:cstheme="majorHAnsi"/>
        </w:rPr>
        <w:t>nga</w:t>
      </w:r>
      <w:proofErr w:type="spellEnd"/>
      <w:r w:rsidR="00311E71" w:rsidRPr="00D045D0">
        <w:rPr>
          <w:rFonts w:cstheme="majorHAnsi"/>
        </w:rPr>
        <w:t xml:space="preserve"> </w:t>
      </w:r>
      <w:proofErr w:type="spellStart"/>
      <w:r w:rsidR="00311E71" w:rsidRPr="00D045D0">
        <w:rPr>
          <w:rFonts w:cstheme="majorHAnsi"/>
        </w:rPr>
        <w:t>Kuvendi</w:t>
      </w:r>
      <w:proofErr w:type="spellEnd"/>
      <w:r w:rsidR="00311E71" w:rsidRPr="00D045D0">
        <w:rPr>
          <w:rFonts w:cstheme="majorHAnsi"/>
        </w:rPr>
        <w:t xml:space="preserve">. </w:t>
      </w:r>
      <w:proofErr w:type="spellStart"/>
      <w:r w:rsidR="00311E71" w:rsidRPr="00D045D0">
        <w:rPr>
          <w:rFonts w:cstheme="majorHAnsi"/>
        </w:rPr>
        <w:t>Gjithashtu</w:t>
      </w:r>
      <w:proofErr w:type="spellEnd"/>
      <w:r w:rsidR="00311E71" w:rsidRPr="00D045D0">
        <w:rPr>
          <w:rFonts w:cstheme="majorHAnsi"/>
        </w:rPr>
        <w:t xml:space="preserve">, </w:t>
      </w:r>
      <w:proofErr w:type="spellStart"/>
      <w:r w:rsidRPr="00D045D0">
        <w:rPr>
          <w:rFonts w:cstheme="majorHAnsi"/>
        </w:rPr>
        <w:t>n</w:t>
      </w:r>
      <w:r w:rsidR="00311E71" w:rsidRPr="00D045D0">
        <w:rPr>
          <w:rFonts w:cstheme="majorHAnsi"/>
        </w:rPr>
        <w:t>jë</w:t>
      </w:r>
      <w:proofErr w:type="spellEnd"/>
      <w:r w:rsidR="00311E71" w:rsidRPr="00D045D0">
        <w:rPr>
          <w:rFonts w:cstheme="majorHAnsi"/>
        </w:rPr>
        <w:t xml:space="preserve"> </w:t>
      </w:r>
      <w:proofErr w:type="spellStart"/>
      <w:r w:rsidR="00311E71" w:rsidRPr="00D045D0">
        <w:rPr>
          <w:rFonts w:cstheme="majorHAnsi"/>
        </w:rPr>
        <w:t>nga</w:t>
      </w:r>
      <w:proofErr w:type="spellEnd"/>
      <w:r w:rsidR="00311E71" w:rsidRPr="00D045D0">
        <w:rPr>
          <w:rFonts w:cstheme="majorHAnsi"/>
        </w:rPr>
        <w:t xml:space="preserve"> </w:t>
      </w:r>
      <w:proofErr w:type="spellStart"/>
      <w:r w:rsidR="00311E71" w:rsidRPr="00D045D0">
        <w:rPr>
          <w:rFonts w:cstheme="majorHAnsi"/>
        </w:rPr>
        <w:t>parashikimet</w:t>
      </w:r>
      <w:proofErr w:type="spellEnd"/>
      <w:r w:rsidR="00311E71" w:rsidRPr="00D045D0">
        <w:rPr>
          <w:rFonts w:cstheme="majorHAnsi"/>
        </w:rPr>
        <w:t xml:space="preserve"> e </w:t>
      </w:r>
      <w:proofErr w:type="spellStart"/>
      <w:r w:rsidR="00311E71" w:rsidRPr="00D045D0">
        <w:rPr>
          <w:rFonts w:cstheme="majorHAnsi"/>
        </w:rPr>
        <w:t>këtij</w:t>
      </w:r>
      <w:proofErr w:type="spellEnd"/>
      <w:r w:rsidR="00311E71" w:rsidRPr="00D045D0">
        <w:rPr>
          <w:rFonts w:cstheme="majorHAnsi"/>
        </w:rPr>
        <w:t xml:space="preserve"> </w:t>
      </w:r>
      <w:proofErr w:type="spellStart"/>
      <w:r w:rsidR="00311E71" w:rsidRPr="00D045D0">
        <w:rPr>
          <w:rFonts w:cstheme="majorHAnsi"/>
        </w:rPr>
        <w:t>ligji</w:t>
      </w:r>
      <w:proofErr w:type="spellEnd"/>
      <w:r w:rsidR="00311E71" w:rsidRPr="00D045D0">
        <w:rPr>
          <w:rFonts w:cstheme="majorHAnsi"/>
        </w:rPr>
        <w:t xml:space="preserve">, </w:t>
      </w:r>
      <w:proofErr w:type="spellStart"/>
      <w:r w:rsidR="00311E71" w:rsidRPr="00D045D0">
        <w:rPr>
          <w:rFonts w:cstheme="majorHAnsi"/>
        </w:rPr>
        <w:t>i</w:t>
      </w:r>
      <w:proofErr w:type="spellEnd"/>
      <w:r w:rsidR="00311E71" w:rsidRPr="00D045D0">
        <w:rPr>
          <w:rFonts w:cstheme="majorHAnsi"/>
        </w:rPr>
        <w:t xml:space="preserve"> </w:t>
      </w:r>
      <w:proofErr w:type="spellStart"/>
      <w:r w:rsidR="00311E71" w:rsidRPr="00D045D0">
        <w:rPr>
          <w:rFonts w:cstheme="majorHAnsi"/>
        </w:rPr>
        <w:t>cili</w:t>
      </w:r>
      <w:proofErr w:type="spellEnd"/>
      <w:r w:rsidR="00311E71" w:rsidRPr="00D045D0">
        <w:rPr>
          <w:rFonts w:cstheme="majorHAnsi"/>
        </w:rPr>
        <w:t xml:space="preserve"> </w:t>
      </w:r>
      <w:proofErr w:type="spellStart"/>
      <w:r w:rsidR="00311E71" w:rsidRPr="00D045D0">
        <w:rPr>
          <w:rFonts w:cstheme="majorHAnsi"/>
        </w:rPr>
        <w:t>ndikon</w:t>
      </w:r>
      <w:proofErr w:type="spellEnd"/>
      <w:r w:rsidR="00311E71" w:rsidRPr="00D045D0">
        <w:rPr>
          <w:rFonts w:cstheme="majorHAnsi"/>
        </w:rPr>
        <w:t xml:space="preserve"> </w:t>
      </w:r>
      <w:proofErr w:type="spellStart"/>
      <w:r w:rsidR="00311E71" w:rsidRPr="00D045D0">
        <w:rPr>
          <w:rFonts w:cstheme="majorHAnsi"/>
        </w:rPr>
        <w:t>njëkohësisht</w:t>
      </w:r>
      <w:proofErr w:type="spellEnd"/>
      <w:r w:rsidR="00311E71" w:rsidRPr="00D045D0">
        <w:rPr>
          <w:rFonts w:cstheme="majorHAnsi"/>
        </w:rPr>
        <w:t xml:space="preserve">, </w:t>
      </w:r>
      <w:proofErr w:type="spellStart"/>
      <w:r w:rsidR="00311E71" w:rsidRPr="00D045D0">
        <w:rPr>
          <w:rFonts w:cstheme="majorHAnsi"/>
        </w:rPr>
        <w:t>në</w:t>
      </w:r>
      <w:proofErr w:type="spellEnd"/>
      <w:r w:rsidR="00311E71" w:rsidRPr="00D045D0">
        <w:rPr>
          <w:rFonts w:cstheme="majorHAnsi"/>
        </w:rPr>
        <w:t xml:space="preserve"> </w:t>
      </w:r>
      <w:proofErr w:type="spellStart"/>
      <w:r w:rsidR="00311E71" w:rsidRPr="00D045D0">
        <w:rPr>
          <w:rFonts w:cstheme="majorHAnsi"/>
        </w:rPr>
        <w:t>rritjen</w:t>
      </w:r>
      <w:proofErr w:type="spellEnd"/>
      <w:r w:rsidR="00311E71" w:rsidRPr="00D045D0">
        <w:rPr>
          <w:rFonts w:cstheme="majorHAnsi"/>
        </w:rPr>
        <w:t xml:space="preserve"> e </w:t>
      </w:r>
      <w:proofErr w:type="spellStart"/>
      <w:r w:rsidR="00311E71" w:rsidRPr="00D045D0">
        <w:rPr>
          <w:rFonts w:cstheme="majorHAnsi"/>
        </w:rPr>
        <w:t>pavarësisë</w:t>
      </w:r>
      <w:proofErr w:type="spellEnd"/>
      <w:r w:rsidR="00311E71" w:rsidRPr="00D045D0">
        <w:rPr>
          <w:rFonts w:cstheme="majorHAnsi"/>
        </w:rPr>
        <w:t xml:space="preserve"> </w:t>
      </w:r>
      <w:proofErr w:type="spellStart"/>
      <w:r w:rsidR="00311E71" w:rsidRPr="00D045D0">
        <w:rPr>
          <w:rFonts w:cstheme="majorHAnsi"/>
        </w:rPr>
        <w:t>së</w:t>
      </w:r>
      <w:proofErr w:type="spellEnd"/>
      <w:r w:rsidR="00311E71" w:rsidRPr="00D045D0">
        <w:rPr>
          <w:rFonts w:cstheme="majorHAnsi"/>
        </w:rPr>
        <w:t xml:space="preserve"> </w:t>
      </w:r>
      <w:proofErr w:type="spellStart"/>
      <w:r w:rsidR="00311E71" w:rsidRPr="00D045D0">
        <w:rPr>
          <w:rFonts w:cstheme="majorHAnsi"/>
        </w:rPr>
        <w:t>këtij</w:t>
      </w:r>
      <w:proofErr w:type="spellEnd"/>
      <w:r w:rsidR="00311E71" w:rsidRPr="00D045D0">
        <w:rPr>
          <w:rFonts w:cstheme="majorHAnsi"/>
        </w:rPr>
        <w:t xml:space="preserve"> </w:t>
      </w:r>
      <w:proofErr w:type="spellStart"/>
      <w:r w:rsidR="00311E71" w:rsidRPr="00D045D0">
        <w:rPr>
          <w:rFonts w:cstheme="majorHAnsi"/>
        </w:rPr>
        <w:t>institucioni</w:t>
      </w:r>
      <w:proofErr w:type="spellEnd"/>
      <w:r w:rsidR="00311E71" w:rsidRPr="00D045D0">
        <w:rPr>
          <w:rFonts w:cstheme="majorHAnsi"/>
        </w:rPr>
        <w:t xml:space="preserve"> </w:t>
      </w:r>
      <w:proofErr w:type="spellStart"/>
      <w:r w:rsidR="00311E71" w:rsidRPr="00D045D0">
        <w:rPr>
          <w:rFonts w:cstheme="majorHAnsi"/>
        </w:rPr>
        <w:t>si</w:t>
      </w:r>
      <w:proofErr w:type="spellEnd"/>
      <w:r w:rsidR="00311E71" w:rsidRPr="00D045D0">
        <w:rPr>
          <w:rFonts w:cstheme="majorHAnsi"/>
        </w:rPr>
        <w:t xml:space="preserve"> </w:t>
      </w:r>
      <w:proofErr w:type="spellStart"/>
      <w:r w:rsidR="00311E71" w:rsidRPr="00D045D0">
        <w:rPr>
          <w:rFonts w:cstheme="majorHAnsi"/>
        </w:rPr>
        <w:t>edhe</w:t>
      </w:r>
      <w:proofErr w:type="spellEnd"/>
      <w:r w:rsidR="00311E71" w:rsidRPr="00D045D0">
        <w:rPr>
          <w:rFonts w:cstheme="majorHAnsi"/>
        </w:rPr>
        <w:t xml:space="preserve"> </w:t>
      </w:r>
      <w:proofErr w:type="spellStart"/>
      <w:r w:rsidR="00311E71" w:rsidRPr="00D045D0">
        <w:rPr>
          <w:rFonts w:cstheme="majorHAnsi"/>
        </w:rPr>
        <w:t>në</w:t>
      </w:r>
      <w:proofErr w:type="spellEnd"/>
      <w:r w:rsidR="00311E71" w:rsidRPr="00D045D0">
        <w:rPr>
          <w:rFonts w:cstheme="majorHAnsi"/>
        </w:rPr>
        <w:t xml:space="preserve"> </w:t>
      </w:r>
      <w:proofErr w:type="spellStart"/>
      <w:r w:rsidR="00311E71" w:rsidRPr="00D045D0">
        <w:rPr>
          <w:rFonts w:cstheme="majorHAnsi"/>
        </w:rPr>
        <w:t>rritjen</w:t>
      </w:r>
      <w:proofErr w:type="spellEnd"/>
      <w:r w:rsidR="00311E71" w:rsidRPr="00D045D0">
        <w:rPr>
          <w:rFonts w:cstheme="majorHAnsi"/>
        </w:rPr>
        <w:t xml:space="preserve"> e </w:t>
      </w:r>
      <w:proofErr w:type="spellStart"/>
      <w:r w:rsidR="00311E71" w:rsidRPr="00D045D0">
        <w:rPr>
          <w:rFonts w:cstheme="majorHAnsi"/>
        </w:rPr>
        <w:t>përgjegjshmërisë</w:t>
      </w:r>
      <w:proofErr w:type="spellEnd"/>
      <w:r w:rsidR="00311E71" w:rsidRPr="00D045D0">
        <w:rPr>
          <w:rFonts w:cstheme="majorHAnsi"/>
        </w:rPr>
        <w:t xml:space="preserve"> </w:t>
      </w:r>
      <w:proofErr w:type="spellStart"/>
      <w:r w:rsidR="00311E71" w:rsidRPr="00D045D0">
        <w:rPr>
          <w:rFonts w:cstheme="majorHAnsi"/>
        </w:rPr>
        <w:t>së</w:t>
      </w:r>
      <w:proofErr w:type="spellEnd"/>
      <w:r w:rsidR="00311E71" w:rsidRPr="00D045D0">
        <w:rPr>
          <w:rFonts w:cstheme="majorHAnsi"/>
        </w:rPr>
        <w:t xml:space="preserve"> </w:t>
      </w:r>
      <w:proofErr w:type="spellStart"/>
      <w:r w:rsidR="00311E71" w:rsidRPr="00D045D0">
        <w:rPr>
          <w:rFonts w:cstheme="majorHAnsi"/>
        </w:rPr>
        <w:t>tij</w:t>
      </w:r>
      <w:proofErr w:type="spellEnd"/>
      <w:r w:rsidR="00311E71" w:rsidRPr="00D045D0">
        <w:rPr>
          <w:rFonts w:cstheme="majorHAnsi"/>
        </w:rPr>
        <w:t xml:space="preserve">, </w:t>
      </w:r>
      <w:proofErr w:type="spellStart"/>
      <w:r w:rsidR="00311E71" w:rsidRPr="00D045D0">
        <w:rPr>
          <w:rFonts w:cstheme="majorHAnsi"/>
        </w:rPr>
        <w:t>është</w:t>
      </w:r>
      <w:proofErr w:type="spellEnd"/>
      <w:r w:rsidR="00311E71" w:rsidRPr="00D045D0">
        <w:rPr>
          <w:rFonts w:cstheme="majorHAnsi"/>
        </w:rPr>
        <w:t xml:space="preserve"> </w:t>
      </w:r>
      <w:proofErr w:type="spellStart"/>
      <w:r w:rsidR="00311E71" w:rsidRPr="00D045D0">
        <w:rPr>
          <w:rFonts w:cstheme="majorHAnsi"/>
        </w:rPr>
        <w:t>edhe</w:t>
      </w:r>
      <w:proofErr w:type="spellEnd"/>
      <w:r w:rsidR="00311E71" w:rsidRPr="00D045D0">
        <w:rPr>
          <w:rFonts w:cstheme="majorHAnsi"/>
        </w:rPr>
        <w:t xml:space="preserve"> </w:t>
      </w:r>
      <w:proofErr w:type="spellStart"/>
      <w:r w:rsidR="00311E71" w:rsidRPr="00D045D0">
        <w:rPr>
          <w:rFonts w:cstheme="majorHAnsi"/>
        </w:rPr>
        <w:t>fakti</w:t>
      </w:r>
      <w:proofErr w:type="spellEnd"/>
      <w:r w:rsidR="00311E71" w:rsidRPr="00D045D0">
        <w:rPr>
          <w:rFonts w:cstheme="majorHAnsi"/>
        </w:rPr>
        <w:t xml:space="preserve"> se </w:t>
      </w:r>
      <w:proofErr w:type="spellStart"/>
      <w:r w:rsidR="00311E71" w:rsidRPr="00D045D0">
        <w:rPr>
          <w:rFonts w:cstheme="majorHAnsi"/>
        </w:rPr>
        <w:t>rregullat</w:t>
      </w:r>
      <w:proofErr w:type="spellEnd"/>
      <w:r w:rsidR="00311E71" w:rsidRPr="00D045D0">
        <w:rPr>
          <w:rFonts w:cstheme="majorHAnsi"/>
        </w:rPr>
        <w:t xml:space="preserve"> </w:t>
      </w:r>
      <w:proofErr w:type="spellStart"/>
      <w:r w:rsidR="00311E71" w:rsidRPr="00D045D0">
        <w:rPr>
          <w:rFonts w:cstheme="majorHAnsi"/>
        </w:rPr>
        <w:t>për</w:t>
      </w:r>
      <w:proofErr w:type="spellEnd"/>
      <w:r w:rsidR="00311E71" w:rsidRPr="00D045D0">
        <w:rPr>
          <w:rFonts w:cstheme="majorHAnsi"/>
        </w:rPr>
        <w:t xml:space="preserve"> </w:t>
      </w:r>
      <w:proofErr w:type="spellStart"/>
      <w:r w:rsidR="00311E71" w:rsidRPr="00D045D0">
        <w:rPr>
          <w:rFonts w:cstheme="majorHAnsi"/>
        </w:rPr>
        <w:t>organizimin</w:t>
      </w:r>
      <w:proofErr w:type="spellEnd"/>
      <w:r w:rsidR="00311E71" w:rsidRPr="00D045D0">
        <w:rPr>
          <w:rFonts w:cstheme="majorHAnsi"/>
        </w:rPr>
        <w:t xml:space="preserve"> </w:t>
      </w:r>
      <w:proofErr w:type="spellStart"/>
      <w:r w:rsidR="00311E71" w:rsidRPr="00D045D0">
        <w:rPr>
          <w:rFonts w:cstheme="majorHAnsi"/>
        </w:rPr>
        <w:t>dhe</w:t>
      </w:r>
      <w:proofErr w:type="spellEnd"/>
      <w:r w:rsidR="00311E71" w:rsidRPr="00D045D0">
        <w:rPr>
          <w:rFonts w:cstheme="majorHAnsi"/>
        </w:rPr>
        <w:t xml:space="preserve"> </w:t>
      </w:r>
      <w:proofErr w:type="spellStart"/>
      <w:r w:rsidR="00311E71" w:rsidRPr="00D045D0">
        <w:rPr>
          <w:rFonts w:cstheme="majorHAnsi"/>
        </w:rPr>
        <w:t>funksionimin</w:t>
      </w:r>
      <w:proofErr w:type="spellEnd"/>
      <w:r w:rsidR="00311E71" w:rsidRPr="00D045D0">
        <w:rPr>
          <w:rFonts w:cstheme="majorHAnsi"/>
        </w:rPr>
        <w:t xml:space="preserve"> e </w:t>
      </w:r>
      <w:proofErr w:type="spellStart"/>
      <w:r w:rsidR="00311E71" w:rsidRPr="00D045D0">
        <w:rPr>
          <w:rFonts w:cstheme="majorHAnsi"/>
        </w:rPr>
        <w:t>tij</w:t>
      </w:r>
      <w:proofErr w:type="spellEnd"/>
      <w:r w:rsidR="00311E71" w:rsidRPr="00D045D0">
        <w:rPr>
          <w:rFonts w:cstheme="majorHAnsi"/>
        </w:rPr>
        <w:t xml:space="preserve"> </w:t>
      </w:r>
      <w:proofErr w:type="spellStart"/>
      <w:r w:rsidR="00311E71" w:rsidRPr="00D045D0">
        <w:rPr>
          <w:rFonts w:cstheme="majorHAnsi"/>
        </w:rPr>
        <w:t>tashmë</w:t>
      </w:r>
      <w:proofErr w:type="spellEnd"/>
      <w:r w:rsidR="00311E71" w:rsidRPr="00D045D0">
        <w:rPr>
          <w:rFonts w:cstheme="majorHAnsi"/>
        </w:rPr>
        <w:t xml:space="preserve"> do </w:t>
      </w:r>
      <w:proofErr w:type="spellStart"/>
      <w:r w:rsidR="00311E71" w:rsidRPr="00D045D0">
        <w:rPr>
          <w:rFonts w:cstheme="majorHAnsi"/>
        </w:rPr>
        <w:t>të</w:t>
      </w:r>
      <w:proofErr w:type="spellEnd"/>
      <w:r w:rsidR="00311E71" w:rsidRPr="00D045D0">
        <w:rPr>
          <w:rFonts w:cstheme="majorHAnsi"/>
        </w:rPr>
        <w:t xml:space="preserve"> </w:t>
      </w:r>
      <w:proofErr w:type="spellStart"/>
      <w:r w:rsidR="00311E71" w:rsidRPr="00D045D0">
        <w:rPr>
          <w:rFonts w:cstheme="majorHAnsi"/>
        </w:rPr>
        <w:t>miratohen</w:t>
      </w:r>
      <w:proofErr w:type="spellEnd"/>
      <w:r w:rsidR="00311E71" w:rsidRPr="00D045D0">
        <w:rPr>
          <w:rFonts w:cstheme="majorHAnsi"/>
        </w:rPr>
        <w:t xml:space="preserve"> </w:t>
      </w:r>
      <w:proofErr w:type="spellStart"/>
      <w:r w:rsidR="00311E71" w:rsidRPr="00D045D0">
        <w:rPr>
          <w:rFonts w:cstheme="majorHAnsi"/>
        </w:rPr>
        <w:t>nga</w:t>
      </w:r>
      <w:proofErr w:type="spellEnd"/>
      <w:r w:rsidR="00311E71" w:rsidRPr="00D045D0">
        <w:rPr>
          <w:rFonts w:cstheme="majorHAnsi"/>
        </w:rPr>
        <w:t xml:space="preserve"> </w:t>
      </w:r>
      <w:proofErr w:type="spellStart"/>
      <w:r w:rsidR="00311E71" w:rsidRPr="00D045D0">
        <w:rPr>
          <w:rFonts w:cstheme="majorHAnsi"/>
        </w:rPr>
        <w:t>vetë</w:t>
      </w:r>
      <w:proofErr w:type="spellEnd"/>
      <w:r w:rsidR="00311E71" w:rsidRPr="00D045D0">
        <w:rPr>
          <w:rFonts w:cstheme="majorHAnsi"/>
        </w:rPr>
        <w:t xml:space="preserve"> KPP.</w:t>
      </w:r>
    </w:p>
    <w:p w14:paraId="636CF263" w14:textId="77777777" w:rsidR="00F20AFA" w:rsidRPr="00D045D0" w:rsidRDefault="00F20AFA" w:rsidP="00036EE7">
      <w:pPr>
        <w:rPr>
          <w:rFonts w:cstheme="majorHAnsi"/>
        </w:rPr>
      </w:pPr>
    </w:p>
    <w:p w14:paraId="659BB8AC" w14:textId="77777777" w:rsidR="003D69C1" w:rsidRPr="00D045D0" w:rsidRDefault="003D69C1" w:rsidP="003D69C1">
      <w:pPr>
        <w:rPr>
          <w:rFonts w:cstheme="majorHAnsi"/>
          <w:lang w:val="sq-AL"/>
        </w:rPr>
      </w:pPr>
      <w:r w:rsidRPr="00D045D0">
        <w:rPr>
          <w:rFonts w:cstheme="majorHAnsi"/>
        </w:rPr>
        <w:t xml:space="preserve">Sa </w:t>
      </w:r>
      <w:proofErr w:type="spellStart"/>
      <w:r w:rsidR="00595004" w:rsidRPr="00D045D0">
        <w:rPr>
          <w:rFonts w:cstheme="majorHAnsi"/>
        </w:rPr>
        <w:t>i</w:t>
      </w:r>
      <w:proofErr w:type="spellEnd"/>
      <w:r w:rsidRPr="00D045D0">
        <w:rPr>
          <w:rFonts w:cstheme="majorHAnsi"/>
        </w:rPr>
        <w:t xml:space="preserve"> </w:t>
      </w:r>
      <w:proofErr w:type="spellStart"/>
      <w:r w:rsidRPr="00D045D0">
        <w:rPr>
          <w:rFonts w:cstheme="majorHAnsi"/>
        </w:rPr>
        <w:t>takon</w:t>
      </w:r>
      <w:proofErr w:type="spellEnd"/>
      <w:r w:rsidRPr="00D045D0">
        <w:rPr>
          <w:rFonts w:cstheme="majorHAnsi"/>
        </w:rPr>
        <w:t xml:space="preserve"> </w:t>
      </w:r>
      <w:proofErr w:type="spellStart"/>
      <w:r w:rsidRPr="00D045D0">
        <w:rPr>
          <w:rFonts w:cstheme="majorHAnsi"/>
        </w:rPr>
        <w:t>blerjeve</w:t>
      </w:r>
      <w:proofErr w:type="spellEnd"/>
      <w:r w:rsidRPr="00D045D0">
        <w:rPr>
          <w:rFonts w:cstheme="majorHAnsi"/>
        </w:rPr>
        <w:t xml:space="preserve"> </w:t>
      </w:r>
      <w:proofErr w:type="spellStart"/>
      <w:r w:rsidRPr="00D045D0">
        <w:rPr>
          <w:rFonts w:cstheme="majorHAnsi"/>
        </w:rPr>
        <w:t>t</w:t>
      </w:r>
      <w:r w:rsidR="005560F0" w:rsidRPr="00D045D0">
        <w:rPr>
          <w:rFonts w:cstheme="majorHAnsi"/>
        </w:rPr>
        <w:t>ë</w:t>
      </w:r>
      <w:proofErr w:type="spellEnd"/>
      <w:r w:rsidRPr="00D045D0">
        <w:rPr>
          <w:rFonts w:cstheme="majorHAnsi"/>
        </w:rPr>
        <w:t xml:space="preserve"> </w:t>
      </w:r>
      <w:proofErr w:type="spellStart"/>
      <w:r w:rsidRPr="00D045D0">
        <w:rPr>
          <w:rFonts w:cstheme="majorHAnsi"/>
        </w:rPr>
        <w:t>p</w:t>
      </w:r>
      <w:r w:rsidR="005560F0" w:rsidRPr="00D045D0">
        <w:rPr>
          <w:rFonts w:cstheme="majorHAnsi"/>
        </w:rPr>
        <w:t>ë</w:t>
      </w:r>
      <w:r w:rsidRPr="00D045D0">
        <w:rPr>
          <w:rFonts w:cstheme="majorHAnsi"/>
        </w:rPr>
        <w:t>rqendruara</w:t>
      </w:r>
      <w:proofErr w:type="spellEnd"/>
      <w:r w:rsidRPr="00D045D0">
        <w:rPr>
          <w:rFonts w:cstheme="majorHAnsi"/>
        </w:rPr>
        <w:t xml:space="preserve">, </w:t>
      </w:r>
      <w:r w:rsidRPr="00D045D0">
        <w:rPr>
          <w:rFonts w:cstheme="majorHAnsi"/>
          <w:lang w:val="sq-AL"/>
        </w:rPr>
        <w:t>me VKM nr. 81</w:t>
      </w:r>
      <w:r w:rsidR="00165D73" w:rsidRPr="00D045D0">
        <w:rPr>
          <w:rFonts w:cstheme="majorHAnsi"/>
          <w:lang w:val="sq-AL"/>
        </w:rPr>
        <w:t>,</w:t>
      </w:r>
      <w:r w:rsidRPr="00D045D0">
        <w:rPr>
          <w:rFonts w:cstheme="majorHAnsi"/>
          <w:lang w:val="sq-AL"/>
        </w:rPr>
        <w:t xml:space="preserve"> datë 14.02.2018 “Për krijimin, organizimin dhe funksionimin e Agjencisë së Blerjeve të Përqendruara”, duke parë eficensën dhe efikasitetin e Organit Qendror Blerës, u vendos ngritja dhe fuqizimi i Organit Qendror Blerës, Agjencia e Blerjeve të Përqendruara (ABP) duke e riorganizuar në formën e një institucioni në varësi të Ministrit të Brendshëm, me personalitet juridik të veçantë, duke plotësuar kushtin për të qenë organ qendror blerës, në përputhje me dispozitat e Ligjit për Prokurimin Publik dhe Rregullat e Prokurimit Publik. Nd</w:t>
      </w:r>
      <w:r w:rsidR="005560F0" w:rsidRPr="00D045D0">
        <w:rPr>
          <w:rFonts w:cstheme="majorHAnsi"/>
          <w:lang w:val="sq-AL"/>
        </w:rPr>
        <w:t>ë</w:t>
      </w:r>
      <w:r w:rsidRPr="00D045D0">
        <w:rPr>
          <w:rFonts w:cstheme="majorHAnsi"/>
          <w:lang w:val="sq-AL"/>
        </w:rPr>
        <w:t xml:space="preserve">rsa, </w:t>
      </w:r>
      <w:r w:rsidRPr="00D045D0">
        <w:rPr>
          <w:rFonts w:cstheme="majorHAnsi"/>
        </w:rPr>
        <w:t>me VKM-</w:t>
      </w:r>
      <w:proofErr w:type="spellStart"/>
      <w:r w:rsidRPr="00D045D0">
        <w:rPr>
          <w:rFonts w:cstheme="majorHAnsi"/>
        </w:rPr>
        <w:t>në</w:t>
      </w:r>
      <w:proofErr w:type="spellEnd"/>
      <w:r w:rsidRPr="00D045D0">
        <w:rPr>
          <w:rFonts w:cstheme="majorHAnsi"/>
        </w:rPr>
        <w:t xml:space="preserve"> nr. 82 </w:t>
      </w:r>
      <w:proofErr w:type="spellStart"/>
      <w:r w:rsidRPr="00D045D0">
        <w:rPr>
          <w:rFonts w:cstheme="majorHAnsi"/>
        </w:rPr>
        <w:t>datë</w:t>
      </w:r>
      <w:proofErr w:type="spellEnd"/>
      <w:r w:rsidRPr="00D045D0">
        <w:rPr>
          <w:rFonts w:cstheme="majorHAnsi"/>
        </w:rPr>
        <w:t xml:space="preserve"> 14.02.2018 “Për </w:t>
      </w:r>
      <w:proofErr w:type="spellStart"/>
      <w:r w:rsidRPr="00D045D0">
        <w:rPr>
          <w:rFonts w:cstheme="majorHAnsi"/>
        </w:rPr>
        <w:t>ngarkimin</w:t>
      </w:r>
      <w:proofErr w:type="spellEnd"/>
      <w:r w:rsidRPr="00D045D0">
        <w:rPr>
          <w:rFonts w:cstheme="majorHAnsi"/>
        </w:rPr>
        <w:t xml:space="preserve"> e </w:t>
      </w:r>
      <w:proofErr w:type="spellStart"/>
      <w:r w:rsidRPr="00D045D0">
        <w:rPr>
          <w:rFonts w:cstheme="majorHAnsi"/>
        </w:rPr>
        <w:t>Agjencisë</w:t>
      </w:r>
      <w:proofErr w:type="spellEnd"/>
      <w:r w:rsidRPr="00D045D0">
        <w:rPr>
          <w:rFonts w:cstheme="majorHAnsi"/>
        </w:rPr>
        <w:t xml:space="preserve"> </w:t>
      </w:r>
      <w:proofErr w:type="spellStart"/>
      <w:r w:rsidRPr="00D045D0">
        <w:rPr>
          <w:rFonts w:cstheme="majorHAnsi"/>
        </w:rPr>
        <w:t>së</w:t>
      </w:r>
      <w:proofErr w:type="spellEnd"/>
      <w:r w:rsidRPr="00D045D0">
        <w:rPr>
          <w:rFonts w:cstheme="majorHAnsi"/>
        </w:rPr>
        <w:t xml:space="preserve"> </w:t>
      </w:r>
      <w:proofErr w:type="spellStart"/>
      <w:r w:rsidRPr="00D045D0">
        <w:rPr>
          <w:rFonts w:cstheme="majorHAnsi"/>
        </w:rPr>
        <w:t>Blerjeve</w:t>
      </w:r>
      <w:proofErr w:type="spellEnd"/>
      <w:r w:rsidRPr="00D045D0">
        <w:rPr>
          <w:rFonts w:cstheme="majorHAnsi"/>
        </w:rPr>
        <w:t xml:space="preserve"> </w:t>
      </w:r>
      <w:proofErr w:type="spellStart"/>
      <w:r w:rsidRPr="00D045D0">
        <w:rPr>
          <w:rFonts w:cstheme="majorHAnsi"/>
        </w:rPr>
        <w:t>të</w:t>
      </w:r>
      <w:proofErr w:type="spellEnd"/>
      <w:r w:rsidRPr="00D045D0">
        <w:rPr>
          <w:rFonts w:cstheme="majorHAnsi"/>
        </w:rPr>
        <w:t xml:space="preserve"> </w:t>
      </w:r>
      <w:proofErr w:type="spellStart"/>
      <w:r w:rsidRPr="00D045D0">
        <w:rPr>
          <w:rFonts w:cstheme="majorHAnsi"/>
        </w:rPr>
        <w:t>Përqendruara</w:t>
      </w:r>
      <w:proofErr w:type="spellEnd"/>
      <w:r w:rsidRPr="00D045D0">
        <w:rPr>
          <w:rFonts w:cstheme="majorHAnsi"/>
        </w:rPr>
        <w:t xml:space="preserve"> </w:t>
      </w:r>
      <w:proofErr w:type="spellStart"/>
      <w:r w:rsidRPr="00D045D0">
        <w:rPr>
          <w:rFonts w:cstheme="majorHAnsi"/>
        </w:rPr>
        <w:t>për</w:t>
      </w:r>
      <w:proofErr w:type="spellEnd"/>
      <w:r w:rsidRPr="00D045D0">
        <w:rPr>
          <w:rFonts w:cstheme="majorHAnsi"/>
        </w:rPr>
        <w:t xml:space="preserve"> </w:t>
      </w:r>
      <w:proofErr w:type="spellStart"/>
      <w:r w:rsidRPr="00D045D0">
        <w:rPr>
          <w:rFonts w:cstheme="majorHAnsi"/>
        </w:rPr>
        <w:t>kryerjen</w:t>
      </w:r>
      <w:proofErr w:type="spellEnd"/>
      <w:r w:rsidRPr="00D045D0">
        <w:rPr>
          <w:rFonts w:cstheme="majorHAnsi"/>
        </w:rPr>
        <w:t xml:space="preserve"> e </w:t>
      </w:r>
      <w:proofErr w:type="spellStart"/>
      <w:r w:rsidRPr="00D045D0">
        <w:rPr>
          <w:rFonts w:cstheme="majorHAnsi"/>
        </w:rPr>
        <w:t>procedurave</w:t>
      </w:r>
      <w:proofErr w:type="spellEnd"/>
      <w:r w:rsidRPr="00D045D0">
        <w:rPr>
          <w:rFonts w:cstheme="majorHAnsi"/>
        </w:rPr>
        <w:t xml:space="preserve"> </w:t>
      </w:r>
      <w:proofErr w:type="spellStart"/>
      <w:r w:rsidRPr="00D045D0">
        <w:rPr>
          <w:rFonts w:cstheme="majorHAnsi"/>
        </w:rPr>
        <w:t>të</w:t>
      </w:r>
      <w:proofErr w:type="spellEnd"/>
      <w:r w:rsidRPr="00D045D0">
        <w:rPr>
          <w:rFonts w:cstheme="majorHAnsi"/>
        </w:rPr>
        <w:t xml:space="preserve"> </w:t>
      </w:r>
      <w:proofErr w:type="spellStart"/>
      <w:r w:rsidRPr="00D045D0">
        <w:rPr>
          <w:rFonts w:cstheme="majorHAnsi"/>
        </w:rPr>
        <w:t>prokurimit</w:t>
      </w:r>
      <w:proofErr w:type="spellEnd"/>
      <w:r w:rsidRPr="00D045D0">
        <w:rPr>
          <w:rFonts w:cstheme="majorHAnsi"/>
        </w:rPr>
        <w:t xml:space="preserve"> </w:t>
      </w:r>
      <w:proofErr w:type="spellStart"/>
      <w:r w:rsidRPr="00D045D0">
        <w:rPr>
          <w:rFonts w:cstheme="majorHAnsi"/>
        </w:rPr>
        <w:t>publik</w:t>
      </w:r>
      <w:proofErr w:type="spellEnd"/>
      <w:r w:rsidRPr="00D045D0">
        <w:rPr>
          <w:rFonts w:cstheme="majorHAnsi"/>
        </w:rPr>
        <w:t xml:space="preserve">, </w:t>
      </w:r>
      <w:proofErr w:type="spellStart"/>
      <w:r w:rsidRPr="00D045D0">
        <w:rPr>
          <w:rFonts w:cstheme="majorHAnsi"/>
        </w:rPr>
        <w:t>në</w:t>
      </w:r>
      <w:proofErr w:type="spellEnd"/>
      <w:r w:rsidRPr="00D045D0">
        <w:rPr>
          <w:rFonts w:cstheme="majorHAnsi"/>
        </w:rPr>
        <w:t xml:space="preserve"> </w:t>
      </w:r>
      <w:proofErr w:type="spellStart"/>
      <w:r w:rsidRPr="00D045D0">
        <w:rPr>
          <w:rFonts w:cstheme="majorHAnsi"/>
        </w:rPr>
        <w:t>emër</w:t>
      </w:r>
      <w:proofErr w:type="spellEnd"/>
      <w:r w:rsidRPr="00D045D0">
        <w:rPr>
          <w:rFonts w:cstheme="majorHAnsi"/>
        </w:rPr>
        <w:t xml:space="preserve"> </w:t>
      </w:r>
      <w:proofErr w:type="spellStart"/>
      <w:r w:rsidRPr="00D045D0">
        <w:rPr>
          <w:rFonts w:cstheme="majorHAnsi"/>
        </w:rPr>
        <w:t>dhe</w:t>
      </w:r>
      <w:proofErr w:type="spellEnd"/>
      <w:r w:rsidRPr="00D045D0">
        <w:rPr>
          <w:rFonts w:cstheme="majorHAnsi"/>
        </w:rPr>
        <w:t xml:space="preserve"> </w:t>
      </w:r>
      <w:proofErr w:type="spellStart"/>
      <w:r w:rsidRPr="00D045D0">
        <w:rPr>
          <w:rFonts w:cstheme="majorHAnsi"/>
        </w:rPr>
        <w:t>për</w:t>
      </w:r>
      <w:proofErr w:type="spellEnd"/>
      <w:r w:rsidRPr="00D045D0">
        <w:rPr>
          <w:rFonts w:cstheme="majorHAnsi"/>
        </w:rPr>
        <w:t xml:space="preserve"> </w:t>
      </w:r>
      <w:proofErr w:type="spellStart"/>
      <w:r w:rsidRPr="00D045D0">
        <w:rPr>
          <w:rFonts w:cstheme="majorHAnsi"/>
        </w:rPr>
        <w:t>llogari</w:t>
      </w:r>
      <w:proofErr w:type="spellEnd"/>
      <w:r w:rsidRPr="00D045D0">
        <w:rPr>
          <w:rFonts w:cstheme="majorHAnsi"/>
        </w:rPr>
        <w:t xml:space="preserve"> </w:t>
      </w:r>
      <w:proofErr w:type="spellStart"/>
      <w:r w:rsidRPr="00D045D0">
        <w:rPr>
          <w:rFonts w:cstheme="majorHAnsi"/>
        </w:rPr>
        <w:t>të</w:t>
      </w:r>
      <w:proofErr w:type="spellEnd"/>
      <w:r w:rsidRPr="00D045D0">
        <w:rPr>
          <w:rFonts w:cstheme="majorHAnsi"/>
        </w:rPr>
        <w:t xml:space="preserve"> </w:t>
      </w:r>
      <w:proofErr w:type="spellStart"/>
      <w:r w:rsidRPr="00D045D0">
        <w:rPr>
          <w:rFonts w:cstheme="majorHAnsi"/>
        </w:rPr>
        <w:t>Kryeministrisë</w:t>
      </w:r>
      <w:proofErr w:type="spellEnd"/>
      <w:r w:rsidRPr="00D045D0">
        <w:rPr>
          <w:rFonts w:cstheme="majorHAnsi"/>
        </w:rPr>
        <w:t xml:space="preserve">, </w:t>
      </w:r>
      <w:proofErr w:type="spellStart"/>
      <w:r w:rsidRPr="00D045D0">
        <w:rPr>
          <w:rFonts w:cstheme="majorHAnsi"/>
        </w:rPr>
        <w:t>Ministrive</w:t>
      </w:r>
      <w:proofErr w:type="spellEnd"/>
      <w:r w:rsidRPr="00D045D0">
        <w:rPr>
          <w:rFonts w:cstheme="majorHAnsi"/>
        </w:rPr>
        <w:t xml:space="preserve"> </w:t>
      </w:r>
      <w:proofErr w:type="spellStart"/>
      <w:r w:rsidRPr="00D045D0">
        <w:rPr>
          <w:rFonts w:cstheme="majorHAnsi"/>
        </w:rPr>
        <w:t>dhe</w:t>
      </w:r>
      <w:proofErr w:type="spellEnd"/>
      <w:r w:rsidRPr="00D045D0">
        <w:rPr>
          <w:rFonts w:cstheme="majorHAnsi"/>
        </w:rPr>
        <w:t xml:space="preserve"> </w:t>
      </w:r>
      <w:proofErr w:type="spellStart"/>
      <w:r w:rsidRPr="00D045D0">
        <w:rPr>
          <w:rFonts w:cstheme="majorHAnsi"/>
        </w:rPr>
        <w:t>institucioneve</w:t>
      </w:r>
      <w:proofErr w:type="spellEnd"/>
      <w:r w:rsidRPr="00D045D0">
        <w:rPr>
          <w:rFonts w:cstheme="majorHAnsi"/>
        </w:rPr>
        <w:t xml:space="preserve"> </w:t>
      </w:r>
      <w:proofErr w:type="spellStart"/>
      <w:r w:rsidRPr="00D045D0">
        <w:rPr>
          <w:rFonts w:cstheme="majorHAnsi"/>
        </w:rPr>
        <w:t>të</w:t>
      </w:r>
      <w:proofErr w:type="spellEnd"/>
      <w:r w:rsidRPr="00D045D0">
        <w:rPr>
          <w:rFonts w:cstheme="majorHAnsi"/>
        </w:rPr>
        <w:t xml:space="preserve"> </w:t>
      </w:r>
      <w:proofErr w:type="spellStart"/>
      <w:r w:rsidRPr="00D045D0">
        <w:rPr>
          <w:rFonts w:cstheme="majorHAnsi"/>
        </w:rPr>
        <w:t>varësisë</w:t>
      </w:r>
      <w:proofErr w:type="spellEnd"/>
      <w:r w:rsidRPr="00D045D0">
        <w:rPr>
          <w:rFonts w:cstheme="majorHAnsi"/>
        </w:rPr>
        <w:t xml:space="preserve">, </w:t>
      </w:r>
      <w:proofErr w:type="spellStart"/>
      <w:r w:rsidRPr="00D045D0">
        <w:rPr>
          <w:rFonts w:cstheme="majorHAnsi"/>
        </w:rPr>
        <w:t>për</w:t>
      </w:r>
      <w:proofErr w:type="spellEnd"/>
      <w:r w:rsidRPr="00D045D0">
        <w:rPr>
          <w:rFonts w:cstheme="majorHAnsi"/>
        </w:rPr>
        <w:t xml:space="preserve"> </w:t>
      </w:r>
      <w:proofErr w:type="spellStart"/>
      <w:r w:rsidRPr="00D045D0">
        <w:rPr>
          <w:rFonts w:cstheme="majorHAnsi"/>
        </w:rPr>
        <w:t>disa</w:t>
      </w:r>
      <w:proofErr w:type="spellEnd"/>
      <w:r w:rsidRPr="00D045D0">
        <w:rPr>
          <w:rFonts w:cstheme="majorHAnsi"/>
        </w:rPr>
        <w:t xml:space="preserve"> </w:t>
      </w:r>
      <w:proofErr w:type="spellStart"/>
      <w:r w:rsidRPr="00D045D0">
        <w:rPr>
          <w:rFonts w:cstheme="majorHAnsi"/>
        </w:rPr>
        <w:t>mallra</w:t>
      </w:r>
      <w:proofErr w:type="spellEnd"/>
      <w:r w:rsidRPr="00D045D0">
        <w:rPr>
          <w:rFonts w:cstheme="majorHAnsi"/>
        </w:rPr>
        <w:t xml:space="preserve"> e </w:t>
      </w:r>
      <w:proofErr w:type="spellStart"/>
      <w:r w:rsidRPr="00D045D0">
        <w:rPr>
          <w:rFonts w:cstheme="majorHAnsi"/>
        </w:rPr>
        <w:t>shërbime</w:t>
      </w:r>
      <w:proofErr w:type="spellEnd"/>
      <w:r w:rsidRPr="00D045D0">
        <w:rPr>
          <w:rFonts w:cstheme="majorHAnsi"/>
        </w:rPr>
        <w:t xml:space="preserve">”, </w:t>
      </w:r>
      <w:proofErr w:type="spellStart"/>
      <w:r w:rsidRPr="00D045D0">
        <w:rPr>
          <w:rFonts w:cstheme="majorHAnsi"/>
        </w:rPr>
        <w:t>Organit</w:t>
      </w:r>
      <w:proofErr w:type="spellEnd"/>
      <w:r w:rsidRPr="00D045D0">
        <w:rPr>
          <w:rFonts w:cstheme="majorHAnsi"/>
        </w:rPr>
        <w:t xml:space="preserve"> </w:t>
      </w:r>
      <w:proofErr w:type="spellStart"/>
      <w:r w:rsidRPr="00D045D0">
        <w:rPr>
          <w:rFonts w:cstheme="majorHAnsi"/>
        </w:rPr>
        <w:t>Qendror</w:t>
      </w:r>
      <w:proofErr w:type="spellEnd"/>
      <w:r w:rsidRPr="00D045D0">
        <w:rPr>
          <w:rFonts w:cstheme="majorHAnsi"/>
        </w:rPr>
        <w:t xml:space="preserve"> </w:t>
      </w:r>
      <w:proofErr w:type="spellStart"/>
      <w:r w:rsidRPr="00D045D0">
        <w:rPr>
          <w:rFonts w:cstheme="majorHAnsi"/>
        </w:rPr>
        <w:t>Blerës</w:t>
      </w:r>
      <w:proofErr w:type="spellEnd"/>
      <w:r w:rsidRPr="00D045D0">
        <w:rPr>
          <w:rFonts w:cstheme="majorHAnsi"/>
        </w:rPr>
        <w:t xml:space="preserve"> </w:t>
      </w:r>
      <w:proofErr w:type="spellStart"/>
      <w:r w:rsidRPr="00D045D0">
        <w:rPr>
          <w:rFonts w:cstheme="majorHAnsi"/>
        </w:rPr>
        <w:t>i</w:t>
      </w:r>
      <w:proofErr w:type="spellEnd"/>
      <w:r w:rsidRPr="00D045D0">
        <w:rPr>
          <w:rFonts w:cstheme="majorHAnsi"/>
        </w:rPr>
        <w:t xml:space="preserve"> </w:t>
      </w:r>
      <w:proofErr w:type="spellStart"/>
      <w:r w:rsidRPr="00D045D0">
        <w:rPr>
          <w:rFonts w:cstheme="majorHAnsi"/>
        </w:rPr>
        <w:t>janë</w:t>
      </w:r>
      <w:proofErr w:type="spellEnd"/>
      <w:r w:rsidRPr="00D045D0">
        <w:rPr>
          <w:rFonts w:cstheme="majorHAnsi"/>
        </w:rPr>
        <w:t xml:space="preserve"> </w:t>
      </w:r>
      <w:proofErr w:type="spellStart"/>
      <w:r w:rsidRPr="00D045D0">
        <w:rPr>
          <w:rFonts w:cstheme="majorHAnsi"/>
        </w:rPr>
        <w:t>zgjeruar</w:t>
      </w:r>
      <w:proofErr w:type="spellEnd"/>
      <w:r w:rsidRPr="00D045D0">
        <w:rPr>
          <w:rFonts w:cstheme="majorHAnsi"/>
        </w:rPr>
        <w:t xml:space="preserve"> </w:t>
      </w:r>
      <w:proofErr w:type="spellStart"/>
      <w:r w:rsidRPr="00D045D0">
        <w:rPr>
          <w:rFonts w:cstheme="majorHAnsi"/>
        </w:rPr>
        <w:t>kompetencat</w:t>
      </w:r>
      <w:proofErr w:type="spellEnd"/>
      <w:r w:rsidRPr="00D045D0">
        <w:rPr>
          <w:rFonts w:cstheme="majorHAnsi"/>
        </w:rPr>
        <w:t>.</w:t>
      </w:r>
    </w:p>
    <w:p w14:paraId="2208903A" w14:textId="77777777" w:rsidR="00EA67A3" w:rsidRPr="00D045D0" w:rsidRDefault="00EA67A3" w:rsidP="00036EE7">
      <w:pPr>
        <w:rPr>
          <w:rFonts w:cstheme="majorHAnsi"/>
        </w:rPr>
      </w:pPr>
    </w:p>
    <w:p w14:paraId="3D91D092" w14:textId="77777777" w:rsidR="00165D73" w:rsidRPr="00D045D0" w:rsidRDefault="003845A5" w:rsidP="009B6D21">
      <w:pPr>
        <w:rPr>
          <w:rFonts w:cstheme="majorHAnsi"/>
          <w:lang w:val="sq-AL"/>
        </w:rPr>
      </w:pPr>
      <w:r w:rsidRPr="00D045D0">
        <w:rPr>
          <w:rFonts w:cstheme="majorHAnsi"/>
          <w:lang w:val="it-IT"/>
        </w:rPr>
        <w:t xml:space="preserve">Sa i takon koncesioneve dhe partneritetit publik privat, </w:t>
      </w:r>
      <w:r w:rsidR="00EA67A3" w:rsidRPr="00D045D0">
        <w:rPr>
          <w:rFonts w:cstheme="majorHAnsi"/>
          <w:lang w:val="it-IT"/>
        </w:rPr>
        <w:t>n</w:t>
      </w:r>
      <w:r w:rsidR="005560F0" w:rsidRPr="00D045D0">
        <w:rPr>
          <w:rFonts w:cstheme="majorHAnsi"/>
          <w:lang w:val="it-IT"/>
        </w:rPr>
        <w:t>ë</w:t>
      </w:r>
      <w:r w:rsidR="00EA67A3" w:rsidRPr="00D045D0">
        <w:rPr>
          <w:rFonts w:cstheme="majorHAnsi"/>
          <w:lang w:val="it-IT"/>
        </w:rPr>
        <w:t xml:space="preserve"> vitin 2019 Kuvendi miratoi </w:t>
      </w:r>
      <w:r w:rsidR="00EA67A3" w:rsidRPr="00D045D0">
        <w:rPr>
          <w:rFonts w:cstheme="majorHAnsi"/>
          <w:lang w:val="sq-AL"/>
        </w:rPr>
        <w:t>Ligjin Nr. 50/2019, datë 18.07.2019 "Për disa ndryshime dhe shtesa në Ligjin Nr. 125/2013</w:t>
      </w:r>
      <w:r w:rsidR="0095495C">
        <w:rPr>
          <w:rFonts w:cstheme="majorHAnsi"/>
          <w:lang w:val="sq-AL"/>
        </w:rPr>
        <w:t xml:space="preserve"> “</w:t>
      </w:r>
      <w:r w:rsidR="00EA67A3" w:rsidRPr="00D045D0">
        <w:rPr>
          <w:rFonts w:cstheme="majorHAnsi"/>
          <w:lang w:val="sq-AL"/>
        </w:rPr>
        <w:t>Për koncesionet dhe partneritetin publik privat</w:t>
      </w:r>
      <w:r w:rsidR="0095495C">
        <w:rPr>
          <w:rFonts w:cstheme="majorHAnsi"/>
          <w:lang w:val="sq-AL"/>
        </w:rPr>
        <w:t>”</w:t>
      </w:r>
      <w:r w:rsidR="00EA67A3" w:rsidRPr="00D045D0">
        <w:rPr>
          <w:rFonts w:cstheme="majorHAnsi"/>
          <w:lang w:val="sq-AL"/>
        </w:rPr>
        <w:t>, të ndryshuar. Kjo mase ligjore</w:t>
      </w:r>
      <w:r w:rsidR="00165D73" w:rsidRPr="00D045D0">
        <w:rPr>
          <w:rFonts w:cstheme="majorHAnsi"/>
          <w:lang w:val="sq-AL"/>
        </w:rPr>
        <w:t>,</w:t>
      </w:r>
      <w:r w:rsidR="00EA67A3" w:rsidRPr="00D045D0">
        <w:rPr>
          <w:rFonts w:cstheme="majorHAnsi"/>
          <w:lang w:val="sq-AL"/>
        </w:rPr>
        <w:t xml:space="preserve"> e cila amendoi ligjin p</w:t>
      </w:r>
      <w:r w:rsidR="005560F0" w:rsidRPr="00D045D0">
        <w:rPr>
          <w:rFonts w:cstheme="majorHAnsi"/>
          <w:lang w:val="sq-AL"/>
        </w:rPr>
        <w:t>ë</w:t>
      </w:r>
      <w:r w:rsidR="00EA67A3" w:rsidRPr="00D045D0">
        <w:rPr>
          <w:rFonts w:cstheme="majorHAnsi"/>
          <w:lang w:val="sq-AL"/>
        </w:rPr>
        <w:t>r koncesionet dhe ppp nd</w:t>
      </w:r>
      <w:r w:rsidR="005560F0" w:rsidRPr="00D045D0">
        <w:rPr>
          <w:rFonts w:cstheme="majorHAnsi"/>
          <w:lang w:val="sq-AL"/>
        </w:rPr>
        <w:t>ë</w:t>
      </w:r>
      <w:r w:rsidR="00EA67A3" w:rsidRPr="00D045D0">
        <w:rPr>
          <w:rFonts w:cstheme="majorHAnsi"/>
          <w:lang w:val="sq-AL"/>
        </w:rPr>
        <w:t>r t</w:t>
      </w:r>
      <w:r w:rsidR="005560F0" w:rsidRPr="00D045D0">
        <w:rPr>
          <w:rFonts w:cstheme="majorHAnsi"/>
          <w:lang w:val="sq-AL"/>
        </w:rPr>
        <w:t>ë</w:t>
      </w:r>
      <w:r w:rsidR="00EA67A3" w:rsidRPr="00D045D0">
        <w:rPr>
          <w:rFonts w:cstheme="majorHAnsi"/>
          <w:lang w:val="sq-AL"/>
        </w:rPr>
        <w:t xml:space="preserve"> tjera b</w:t>
      </w:r>
      <w:r w:rsidR="005560F0" w:rsidRPr="00D045D0">
        <w:rPr>
          <w:rFonts w:cstheme="majorHAnsi"/>
          <w:lang w:val="sq-AL"/>
        </w:rPr>
        <w:t>ë</w:t>
      </w:r>
      <w:r w:rsidR="00EA67A3" w:rsidRPr="00D045D0">
        <w:rPr>
          <w:rFonts w:cstheme="majorHAnsi"/>
          <w:lang w:val="sq-AL"/>
        </w:rPr>
        <w:t>ri t</w:t>
      </w:r>
      <w:r w:rsidR="005560F0" w:rsidRPr="00D045D0">
        <w:rPr>
          <w:rFonts w:cstheme="majorHAnsi"/>
          <w:lang w:val="sq-AL"/>
        </w:rPr>
        <w:t>ë</w:t>
      </w:r>
      <w:r w:rsidR="00EA67A3" w:rsidRPr="00D045D0">
        <w:rPr>
          <w:rFonts w:cstheme="majorHAnsi"/>
          <w:lang w:val="sq-AL"/>
        </w:rPr>
        <w:t xml:space="preserve"> mundur heqjen e parashikimit ligjor n</w:t>
      </w:r>
      <w:r w:rsidR="005560F0" w:rsidRPr="00D045D0">
        <w:rPr>
          <w:rFonts w:cstheme="majorHAnsi"/>
          <w:lang w:val="sq-AL"/>
        </w:rPr>
        <w:t>ë</w:t>
      </w:r>
      <w:r w:rsidR="00EA67A3" w:rsidRPr="00D045D0">
        <w:rPr>
          <w:rFonts w:cstheme="majorHAnsi"/>
          <w:lang w:val="sq-AL"/>
        </w:rPr>
        <w:t xml:space="preserve"> lidhje </w:t>
      </w:r>
      <w:r w:rsidR="00EA67A3" w:rsidRPr="00D045D0">
        <w:rPr>
          <w:rFonts w:cstheme="majorHAnsi"/>
          <w:lang w:val="sq-AL"/>
        </w:rPr>
        <w:lastRenderedPageBreak/>
        <w:t>dh</w:t>
      </w:r>
      <w:r w:rsidR="005560F0" w:rsidRPr="00D045D0">
        <w:rPr>
          <w:rFonts w:cstheme="majorHAnsi"/>
          <w:lang w:val="sq-AL"/>
        </w:rPr>
        <w:t>ë</w:t>
      </w:r>
      <w:r w:rsidR="00EA67A3" w:rsidRPr="00D045D0">
        <w:rPr>
          <w:rFonts w:cstheme="majorHAnsi"/>
          <w:lang w:val="sq-AL"/>
        </w:rPr>
        <w:t>nien e pik</w:t>
      </w:r>
      <w:r w:rsidR="005560F0" w:rsidRPr="00D045D0">
        <w:rPr>
          <w:rFonts w:cstheme="majorHAnsi"/>
          <w:lang w:val="sq-AL"/>
        </w:rPr>
        <w:t>ë</w:t>
      </w:r>
      <w:r w:rsidR="00EA67A3" w:rsidRPr="00D045D0">
        <w:rPr>
          <w:rFonts w:cstheme="majorHAnsi"/>
          <w:lang w:val="sq-AL"/>
        </w:rPr>
        <w:t>ve bonus p</w:t>
      </w:r>
      <w:r w:rsidR="005560F0" w:rsidRPr="00D045D0">
        <w:rPr>
          <w:rFonts w:cstheme="majorHAnsi"/>
          <w:lang w:val="sq-AL"/>
        </w:rPr>
        <w:t>ë</w:t>
      </w:r>
      <w:r w:rsidR="00EA67A3" w:rsidRPr="00D045D0">
        <w:rPr>
          <w:rFonts w:cstheme="majorHAnsi"/>
          <w:lang w:val="sq-AL"/>
        </w:rPr>
        <w:t>r propozimet e pak</w:t>
      </w:r>
      <w:r w:rsidR="005560F0" w:rsidRPr="00D045D0">
        <w:rPr>
          <w:rFonts w:cstheme="majorHAnsi"/>
          <w:lang w:val="sq-AL"/>
        </w:rPr>
        <w:t>ë</w:t>
      </w:r>
      <w:r w:rsidR="00EA67A3" w:rsidRPr="00D045D0">
        <w:rPr>
          <w:rFonts w:cstheme="majorHAnsi"/>
          <w:lang w:val="sq-AL"/>
        </w:rPr>
        <w:t>rkuara</w:t>
      </w:r>
      <w:r w:rsidR="00165D73" w:rsidRPr="00D045D0">
        <w:rPr>
          <w:rFonts w:cstheme="majorHAnsi"/>
          <w:lang w:val="sq-AL"/>
        </w:rPr>
        <w:t>,</w:t>
      </w:r>
      <w:r w:rsidR="00EA67A3" w:rsidRPr="00D045D0">
        <w:rPr>
          <w:rFonts w:cstheme="majorHAnsi"/>
          <w:lang w:val="sq-AL"/>
        </w:rPr>
        <w:t xml:space="preserve"> gj</w:t>
      </w:r>
      <w:r w:rsidR="005560F0" w:rsidRPr="00D045D0">
        <w:rPr>
          <w:rFonts w:cstheme="majorHAnsi"/>
          <w:lang w:val="sq-AL"/>
        </w:rPr>
        <w:t>ë</w:t>
      </w:r>
      <w:r w:rsidR="00165D73" w:rsidRPr="00D045D0">
        <w:rPr>
          <w:rFonts w:cstheme="majorHAnsi"/>
          <w:lang w:val="sq-AL"/>
        </w:rPr>
        <w:t>,</w:t>
      </w:r>
      <w:r w:rsidR="00EA67A3" w:rsidRPr="00D045D0">
        <w:rPr>
          <w:rFonts w:cstheme="majorHAnsi"/>
          <w:lang w:val="sq-AL"/>
        </w:rPr>
        <w:t xml:space="preserve"> e cila k</w:t>
      </w:r>
      <w:r w:rsidR="005560F0" w:rsidRPr="00D045D0">
        <w:rPr>
          <w:rFonts w:cstheme="majorHAnsi"/>
          <w:lang w:val="sq-AL"/>
        </w:rPr>
        <w:t>ë</w:t>
      </w:r>
      <w:r w:rsidR="00EA67A3" w:rsidRPr="00D045D0">
        <w:rPr>
          <w:rFonts w:cstheme="majorHAnsi"/>
          <w:lang w:val="sq-AL"/>
        </w:rPr>
        <w:t>rkohej edhe nga Komisioni Europian n</w:t>
      </w:r>
      <w:r w:rsidR="005560F0" w:rsidRPr="00D045D0">
        <w:rPr>
          <w:rFonts w:cstheme="majorHAnsi"/>
          <w:lang w:val="sq-AL"/>
        </w:rPr>
        <w:t>ë</w:t>
      </w:r>
      <w:r w:rsidR="00EA67A3" w:rsidRPr="00D045D0">
        <w:rPr>
          <w:rFonts w:cstheme="majorHAnsi"/>
          <w:lang w:val="sq-AL"/>
        </w:rPr>
        <w:t xml:space="preserve"> raportet e </w:t>
      </w:r>
      <w:r w:rsidR="00165D73" w:rsidRPr="00D045D0">
        <w:rPr>
          <w:rFonts w:cstheme="majorHAnsi"/>
          <w:lang w:val="sq-AL"/>
        </w:rPr>
        <w:t>tij</w:t>
      </w:r>
      <w:r w:rsidR="00EA67A3" w:rsidRPr="00D045D0">
        <w:rPr>
          <w:rFonts w:cstheme="majorHAnsi"/>
          <w:lang w:val="sq-AL"/>
        </w:rPr>
        <w:t xml:space="preserve"> vjetore.</w:t>
      </w:r>
      <w:r w:rsidR="00786F40" w:rsidRPr="00D045D0">
        <w:rPr>
          <w:rFonts w:cstheme="majorHAnsi"/>
          <w:lang w:val="sq-AL"/>
        </w:rPr>
        <w:t xml:space="preserve"> </w:t>
      </w:r>
    </w:p>
    <w:p w14:paraId="1DFB402A" w14:textId="77777777" w:rsidR="00165D73" w:rsidRPr="00D045D0" w:rsidRDefault="00165D73" w:rsidP="009B6D21">
      <w:pPr>
        <w:rPr>
          <w:rFonts w:cstheme="majorHAnsi"/>
          <w:lang w:val="sq-AL"/>
        </w:rPr>
      </w:pPr>
    </w:p>
    <w:p w14:paraId="4AD95DE7" w14:textId="77777777" w:rsidR="00034426" w:rsidRPr="00D045D0" w:rsidRDefault="00786F40" w:rsidP="009B6D21">
      <w:pPr>
        <w:rPr>
          <w:rFonts w:cstheme="majorHAnsi"/>
          <w:lang w:val="sq-AL"/>
        </w:rPr>
      </w:pPr>
      <w:r w:rsidRPr="00D045D0">
        <w:rPr>
          <w:rFonts w:cstheme="majorHAnsi"/>
          <w:lang w:val="sq-AL"/>
        </w:rPr>
        <w:t>Nj</w:t>
      </w:r>
      <w:r w:rsidR="005560F0" w:rsidRPr="00D045D0">
        <w:rPr>
          <w:rFonts w:cstheme="majorHAnsi"/>
          <w:lang w:val="sq-AL"/>
        </w:rPr>
        <w:t>ë</w:t>
      </w:r>
      <w:r w:rsidRPr="00D045D0">
        <w:rPr>
          <w:rFonts w:cstheme="majorHAnsi"/>
          <w:lang w:val="sq-AL"/>
        </w:rPr>
        <w:t xml:space="preserve"> tjet</w:t>
      </w:r>
      <w:r w:rsidR="005560F0" w:rsidRPr="00D045D0">
        <w:rPr>
          <w:rFonts w:cstheme="majorHAnsi"/>
          <w:lang w:val="sq-AL"/>
        </w:rPr>
        <w:t>ë</w:t>
      </w:r>
      <w:r w:rsidRPr="00D045D0">
        <w:rPr>
          <w:rFonts w:cstheme="majorHAnsi"/>
          <w:lang w:val="sq-AL"/>
        </w:rPr>
        <w:t>r arritje n</w:t>
      </w:r>
      <w:r w:rsidR="005560F0" w:rsidRPr="00D045D0">
        <w:rPr>
          <w:rFonts w:cstheme="majorHAnsi"/>
          <w:lang w:val="sq-AL"/>
        </w:rPr>
        <w:t>ë</w:t>
      </w:r>
      <w:r w:rsidRPr="00D045D0">
        <w:rPr>
          <w:rFonts w:cstheme="majorHAnsi"/>
          <w:lang w:val="sq-AL"/>
        </w:rPr>
        <w:t xml:space="preserve"> k</w:t>
      </w:r>
      <w:r w:rsidR="005560F0" w:rsidRPr="00D045D0">
        <w:rPr>
          <w:rFonts w:cstheme="majorHAnsi"/>
          <w:lang w:val="sq-AL"/>
        </w:rPr>
        <w:t>ë</w:t>
      </w:r>
      <w:r w:rsidRPr="00D045D0">
        <w:rPr>
          <w:rFonts w:cstheme="majorHAnsi"/>
          <w:lang w:val="sq-AL"/>
        </w:rPr>
        <w:t>t</w:t>
      </w:r>
      <w:r w:rsidR="005560F0" w:rsidRPr="00D045D0">
        <w:rPr>
          <w:rFonts w:cstheme="majorHAnsi"/>
          <w:lang w:val="sq-AL"/>
        </w:rPr>
        <w:t>ë</w:t>
      </w:r>
      <w:r w:rsidRPr="00D045D0">
        <w:rPr>
          <w:rFonts w:cstheme="majorHAnsi"/>
          <w:lang w:val="sq-AL"/>
        </w:rPr>
        <w:t xml:space="preserve"> fush</w:t>
      </w:r>
      <w:r w:rsidR="005560F0" w:rsidRPr="00D045D0">
        <w:rPr>
          <w:rFonts w:cstheme="majorHAnsi"/>
          <w:lang w:val="sq-AL"/>
        </w:rPr>
        <w:t>ë</w:t>
      </w:r>
      <w:r w:rsidRPr="00D045D0">
        <w:rPr>
          <w:rFonts w:cstheme="majorHAnsi"/>
          <w:lang w:val="sq-AL"/>
        </w:rPr>
        <w:t xml:space="preserve"> ka qen</w:t>
      </w:r>
      <w:r w:rsidR="003650D8" w:rsidRPr="00D045D0">
        <w:rPr>
          <w:rFonts w:cstheme="majorHAnsi"/>
          <w:lang w:val="sq-AL"/>
        </w:rPr>
        <w:t>ë</w:t>
      </w:r>
      <w:r w:rsidRPr="00D045D0">
        <w:rPr>
          <w:rFonts w:cstheme="majorHAnsi"/>
          <w:lang w:val="sq-AL"/>
        </w:rPr>
        <w:t xml:space="preserve"> dhe miratimi i VKM </w:t>
      </w:r>
      <w:r w:rsidR="005560F0" w:rsidRPr="00D045D0">
        <w:rPr>
          <w:rFonts w:cstheme="majorHAnsi"/>
          <w:lang w:val="sq-AL"/>
        </w:rPr>
        <w:t>280</w:t>
      </w:r>
      <w:r w:rsidRPr="00D045D0">
        <w:rPr>
          <w:rFonts w:cstheme="majorHAnsi"/>
          <w:lang w:val="sq-AL"/>
        </w:rPr>
        <w:t xml:space="preserve">/2020 dhe VKM </w:t>
      </w:r>
      <w:r w:rsidR="005560F0" w:rsidRPr="00D045D0">
        <w:rPr>
          <w:rFonts w:cstheme="majorHAnsi"/>
          <w:lang w:val="sq-AL"/>
        </w:rPr>
        <w:t>285/2020</w:t>
      </w:r>
      <w:r w:rsidR="00165D73" w:rsidRPr="00D045D0">
        <w:rPr>
          <w:rFonts w:cstheme="majorHAnsi"/>
          <w:lang w:val="sq-AL"/>
        </w:rPr>
        <w:t>,</w:t>
      </w:r>
      <w:r w:rsidR="005560F0" w:rsidRPr="00D045D0">
        <w:rPr>
          <w:rFonts w:cstheme="majorHAnsi"/>
          <w:lang w:val="sq-AL"/>
        </w:rPr>
        <w:t xml:space="preserve"> të cilat kanë si qëllim të pasqyrojnë në mënyrë të qartë dhe të qëndrueshme</w:t>
      </w:r>
      <w:r w:rsidR="00165D73" w:rsidRPr="00D045D0">
        <w:rPr>
          <w:rFonts w:cstheme="majorHAnsi"/>
          <w:lang w:val="sq-AL"/>
        </w:rPr>
        <w:t>,</w:t>
      </w:r>
      <w:r w:rsidR="005560F0" w:rsidRPr="00D045D0">
        <w:rPr>
          <w:rFonts w:cstheme="majorHAnsi"/>
          <w:lang w:val="sq-AL"/>
        </w:rPr>
        <w:t xml:space="preserve"> mënyrën e funksionimit të strukturës </w:t>
      </w:r>
      <w:r w:rsidR="00165D73" w:rsidRPr="00D045D0">
        <w:rPr>
          <w:rFonts w:cstheme="majorHAnsi"/>
          <w:lang w:val="sq-AL"/>
        </w:rPr>
        <w:t>s</w:t>
      </w:r>
      <w:r w:rsidR="003650D8" w:rsidRPr="00D045D0">
        <w:rPr>
          <w:rFonts w:cstheme="majorHAnsi"/>
          <w:lang w:val="sq-AL"/>
        </w:rPr>
        <w:t>ë</w:t>
      </w:r>
      <w:r w:rsidR="00165D73" w:rsidRPr="00D045D0">
        <w:rPr>
          <w:rFonts w:cstheme="majorHAnsi"/>
          <w:lang w:val="sq-AL"/>
        </w:rPr>
        <w:t xml:space="preserve"> </w:t>
      </w:r>
      <w:r w:rsidR="005560F0" w:rsidRPr="00D045D0">
        <w:rPr>
          <w:rFonts w:cstheme="majorHAnsi"/>
          <w:lang w:val="sq-AL"/>
        </w:rPr>
        <w:t>komitetit të përzgjedhjes së projekteve të koncesionit/PPP</w:t>
      </w:r>
      <w:r w:rsidR="00165D73" w:rsidRPr="00D045D0">
        <w:rPr>
          <w:rFonts w:cstheme="majorHAnsi"/>
          <w:lang w:val="sq-AL"/>
        </w:rPr>
        <w:t>,</w:t>
      </w:r>
      <w:r w:rsidR="005560F0" w:rsidRPr="00D045D0">
        <w:rPr>
          <w:rFonts w:cstheme="majorHAnsi"/>
          <w:lang w:val="sq-AL"/>
        </w:rPr>
        <w:t xml:space="preserve"> dhe  si dhe </w:t>
      </w:r>
      <w:proofErr w:type="spellStart"/>
      <w:r w:rsidR="005560F0" w:rsidRPr="00D045D0">
        <w:rPr>
          <w:rFonts w:cstheme="majorHAnsi"/>
        </w:rPr>
        <w:t>zgjerimin</w:t>
      </w:r>
      <w:proofErr w:type="spellEnd"/>
      <w:r w:rsidR="005560F0" w:rsidRPr="00D045D0">
        <w:rPr>
          <w:rFonts w:cstheme="majorHAnsi"/>
        </w:rPr>
        <w:t xml:space="preserve"> e </w:t>
      </w:r>
      <w:proofErr w:type="spellStart"/>
      <w:r w:rsidR="005560F0" w:rsidRPr="00D045D0">
        <w:rPr>
          <w:rFonts w:cstheme="majorHAnsi"/>
        </w:rPr>
        <w:t>rrethit</w:t>
      </w:r>
      <w:proofErr w:type="spellEnd"/>
      <w:r w:rsidR="005560F0" w:rsidRPr="00D045D0">
        <w:rPr>
          <w:rFonts w:cstheme="majorHAnsi"/>
        </w:rPr>
        <w:t xml:space="preserve"> </w:t>
      </w:r>
      <w:proofErr w:type="spellStart"/>
      <w:r w:rsidR="005560F0" w:rsidRPr="00D045D0">
        <w:rPr>
          <w:rFonts w:cstheme="majorHAnsi"/>
        </w:rPr>
        <w:t>të</w:t>
      </w:r>
      <w:proofErr w:type="spellEnd"/>
      <w:r w:rsidR="005560F0" w:rsidRPr="00D045D0">
        <w:rPr>
          <w:rFonts w:cstheme="majorHAnsi"/>
        </w:rPr>
        <w:t xml:space="preserve"> </w:t>
      </w:r>
      <w:proofErr w:type="spellStart"/>
      <w:r w:rsidR="005560F0" w:rsidRPr="00D045D0">
        <w:rPr>
          <w:rFonts w:cstheme="majorHAnsi"/>
        </w:rPr>
        <w:t>veprimtarisë</w:t>
      </w:r>
      <w:proofErr w:type="spellEnd"/>
      <w:r w:rsidR="005560F0" w:rsidRPr="00D045D0">
        <w:rPr>
          <w:rFonts w:cstheme="majorHAnsi"/>
        </w:rPr>
        <w:t xml:space="preserve"> </w:t>
      </w:r>
      <w:proofErr w:type="spellStart"/>
      <w:r w:rsidR="005560F0" w:rsidRPr="00D045D0">
        <w:rPr>
          <w:rFonts w:cstheme="majorHAnsi"/>
        </w:rPr>
        <w:t>së</w:t>
      </w:r>
      <w:proofErr w:type="spellEnd"/>
      <w:r w:rsidR="005560F0" w:rsidRPr="00D045D0">
        <w:rPr>
          <w:rFonts w:cstheme="majorHAnsi"/>
        </w:rPr>
        <w:t xml:space="preserve"> </w:t>
      </w:r>
      <w:r w:rsidR="005560F0" w:rsidRPr="00D045D0">
        <w:rPr>
          <w:rFonts w:cstheme="majorHAnsi"/>
          <w:lang w:val="sq-AL"/>
        </w:rPr>
        <w:t>Agjencisë së Trajtimit të Koncesioneve (ATRAKO).</w:t>
      </w:r>
    </w:p>
    <w:p w14:paraId="0FF44E2C" w14:textId="77777777" w:rsidR="00EA67A3" w:rsidRPr="00D045D0" w:rsidRDefault="00EA67A3" w:rsidP="009B6D21">
      <w:pPr>
        <w:rPr>
          <w:rFonts w:cstheme="majorHAnsi"/>
          <w:lang w:val="sq-AL"/>
        </w:rPr>
      </w:pPr>
    </w:p>
    <w:p w14:paraId="2A67AD00" w14:textId="77777777" w:rsidR="00EA67A3" w:rsidRPr="00D045D0" w:rsidRDefault="00EA67A3" w:rsidP="009B6D21">
      <w:pPr>
        <w:rPr>
          <w:rFonts w:cstheme="majorHAnsi"/>
          <w:lang w:val="it-IT"/>
        </w:rPr>
      </w:pPr>
      <w:r w:rsidRPr="00D045D0">
        <w:rPr>
          <w:rFonts w:cstheme="majorHAnsi"/>
          <w:lang w:val="it-IT"/>
        </w:rPr>
        <w:t>Sa i takon prokurimeve n</w:t>
      </w:r>
      <w:r w:rsidR="005560F0" w:rsidRPr="00D045D0">
        <w:rPr>
          <w:rFonts w:cstheme="majorHAnsi"/>
          <w:lang w:val="it-IT"/>
        </w:rPr>
        <w:t>ë</w:t>
      </w:r>
      <w:r w:rsidRPr="00D045D0">
        <w:rPr>
          <w:rFonts w:cstheme="majorHAnsi"/>
          <w:lang w:val="it-IT"/>
        </w:rPr>
        <w:t xml:space="preserve"> fush</w:t>
      </w:r>
      <w:r w:rsidR="005560F0" w:rsidRPr="00D045D0">
        <w:rPr>
          <w:rFonts w:cstheme="majorHAnsi"/>
          <w:lang w:val="it-IT"/>
        </w:rPr>
        <w:t>ë</w:t>
      </w:r>
      <w:r w:rsidRPr="00D045D0">
        <w:rPr>
          <w:rFonts w:cstheme="majorHAnsi"/>
          <w:lang w:val="it-IT"/>
        </w:rPr>
        <w:t>n e mbrojtjes dhe siguris</w:t>
      </w:r>
      <w:r w:rsidR="005560F0" w:rsidRPr="00D045D0">
        <w:rPr>
          <w:rFonts w:cstheme="majorHAnsi"/>
          <w:lang w:val="it-IT"/>
        </w:rPr>
        <w:t>ë</w:t>
      </w:r>
      <w:r w:rsidRPr="00D045D0">
        <w:rPr>
          <w:rFonts w:cstheme="majorHAnsi"/>
          <w:lang w:val="it-IT"/>
        </w:rPr>
        <w:t>, n</w:t>
      </w:r>
      <w:r w:rsidR="005560F0" w:rsidRPr="00D045D0">
        <w:rPr>
          <w:rFonts w:cstheme="majorHAnsi"/>
          <w:lang w:val="it-IT"/>
        </w:rPr>
        <w:t>ë</w:t>
      </w:r>
      <w:r w:rsidRPr="00D045D0">
        <w:rPr>
          <w:rFonts w:cstheme="majorHAnsi"/>
          <w:lang w:val="it-IT"/>
        </w:rPr>
        <w:t xml:space="preserve"> Prill t</w:t>
      </w:r>
      <w:r w:rsidR="005560F0" w:rsidRPr="00D045D0">
        <w:rPr>
          <w:rFonts w:cstheme="majorHAnsi"/>
          <w:lang w:val="it-IT"/>
        </w:rPr>
        <w:t>ë</w:t>
      </w:r>
      <w:r w:rsidRPr="00D045D0">
        <w:rPr>
          <w:rFonts w:cstheme="majorHAnsi"/>
          <w:lang w:val="it-IT"/>
        </w:rPr>
        <w:t xml:space="preserve"> 2020 </w:t>
      </w:r>
      <w:r w:rsidR="005560F0" w:rsidRPr="00D045D0">
        <w:rPr>
          <w:rFonts w:cstheme="majorHAnsi"/>
          <w:lang w:val="it-IT"/>
        </w:rPr>
        <w:t>ë</w:t>
      </w:r>
      <w:r w:rsidRPr="00D045D0">
        <w:rPr>
          <w:rFonts w:cstheme="majorHAnsi"/>
          <w:lang w:val="it-IT"/>
        </w:rPr>
        <w:t>sht</w:t>
      </w:r>
      <w:r w:rsidR="005560F0" w:rsidRPr="00D045D0">
        <w:rPr>
          <w:rFonts w:cstheme="majorHAnsi"/>
          <w:lang w:val="it-IT"/>
        </w:rPr>
        <w:t>ë</w:t>
      </w:r>
      <w:r w:rsidRPr="00D045D0">
        <w:rPr>
          <w:rFonts w:cstheme="majorHAnsi"/>
          <w:lang w:val="it-IT"/>
        </w:rPr>
        <w:t xml:space="preserve"> miratuar ligji “P</w:t>
      </w:r>
      <w:r w:rsidR="005560F0" w:rsidRPr="00D045D0">
        <w:rPr>
          <w:rFonts w:cstheme="majorHAnsi"/>
          <w:lang w:val="it-IT"/>
        </w:rPr>
        <w:t>ë</w:t>
      </w:r>
      <w:r w:rsidRPr="00D045D0">
        <w:rPr>
          <w:rFonts w:cstheme="majorHAnsi"/>
          <w:lang w:val="it-IT"/>
        </w:rPr>
        <w:t>r prokurimet n</w:t>
      </w:r>
      <w:r w:rsidR="005560F0" w:rsidRPr="00D045D0">
        <w:rPr>
          <w:rFonts w:cstheme="majorHAnsi"/>
          <w:lang w:val="it-IT"/>
        </w:rPr>
        <w:t>ë</w:t>
      </w:r>
      <w:r w:rsidRPr="00D045D0">
        <w:rPr>
          <w:rFonts w:cstheme="majorHAnsi"/>
          <w:lang w:val="it-IT"/>
        </w:rPr>
        <w:t xml:space="preserve"> fush</w:t>
      </w:r>
      <w:r w:rsidR="005560F0" w:rsidRPr="00D045D0">
        <w:rPr>
          <w:rFonts w:cstheme="majorHAnsi"/>
          <w:lang w:val="it-IT"/>
        </w:rPr>
        <w:t>ë</w:t>
      </w:r>
      <w:r w:rsidRPr="00D045D0">
        <w:rPr>
          <w:rFonts w:cstheme="majorHAnsi"/>
          <w:lang w:val="it-IT"/>
        </w:rPr>
        <w:t>n e mbrojtjes dhe siguris</w:t>
      </w:r>
      <w:r w:rsidR="005560F0" w:rsidRPr="00D045D0">
        <w:rPr>
          <w:rFonts w:cstheme="majorHAnsi"/>
          <w:lang w:val="it-IT"/>
        </w:rPr>
        <w:t>ë</w:t>
      </w:r>
      <w:r w:rsidRPr="00D045D0">
        <w:rPr>
          <w:rFonts w:cstheme="majorHAnsi"/>
          <w:lang w:val="it-IT"/>
        </w:rPr>
        <w:t xml:space="preserve">”, </w:t>
      </w:r>
      <w:r w:rsidR="00786F40" w:rsidRPr="00D045D0">
        <w:rPr>
          <w:rFonts w:cstheme="majorHAnsi"/>
          <w:lang w:val="it-IT"/>
        </w:rPr>
        <w:t>i cili, ndryshe nga praktikat e m</w:t>
      </w:r>
      <w:r w:rsidR="005560F0" w:rsidRPr="00D045D0">
        <w:rPr>
          <w:rFonts w:cstheme="majorHAnsi"/>
          <w:lang w:val="it-IT"/>
        </w:rPr>
        <w:t>ë</w:t>
      </w:r>
      <w:r w:rsidR="00786F40" w:rsidRPr="00D045D0">
        <w:rPr>
          <w:rFonts w:cstheme="majorHAnsi"/>
          <w:lang w:val="it-IT"/>
        </w:rPr>
        <w:t xml:space="preserve">parshme, </w:t>
      </w:r>
      <w:r w:rsidR="00786F40" w:rsidRPr="00D045D0">
        <w:rPr>
          <w:rFonts w:cstheme="majorHAnsi"/>
          <w:lang w:val="sq-AL"/>
        </w:rPr>
        <w:t>ka përcaktuar qartë objektin dhe qëllimin e kontratave në fushën e mbrojtjes dhe sigurisë, parimet e prokurimit, përjashtimet e veçanta, mbrojtjen e informacionit të klasifikuar dhe detyrimin për të publikuar njoftimin e kontratës për disa nga llojet e procedurave. Gjithashtu, në këtë projektligj është zgjeruar procedura e ankimit administrativ, duke u njohur të drejtën operatorëve ekonomikë që në rast se janë dëmtuar apo rrezikohen të dëmtohen nga vendimmarrja e Autoritetit Kontraktor, përveç ankesës në AK të ankohen edhe në Komisionin e Prokurimit Publik. N</w:t>
      </w:r>
      <w:r w:rsidR="005560F0" w:rsidRPr="00D045D0">
        <w:rPr>
          <w:rFonts w:cstheme="majorHAnsi"/>
          <w:lang w:val="sq-AL"/>
        </w:rPr>
        <w:t>ë</w:t>
      </w:r>
      <w:r w:rsidR="00786F40" w:rsidRPr="00D045D0">
        <w:rPr>
          <w:rFonts w:cstheme="majorHAnsi"/>
          <w:lang w:val="sq-AL"/>
        </w:rPr>
        <w:t xml:space="preserve"> k</w:t>
      </w:r>
      <w:r w:rsidR="005560F0" w:rsidRPr="00D045D0">
        <w:rPr>
          <w:rFonts w:cstheme="majorHAnsi"/>
          <w:lang w:val="sq-AL"/>
        </w:rPr>
        <w:t>ë</w:t>
      </w:r>
      <w:r w:rsidR="00786F40" w:rsidRPr="00D045D0">
        <w:rPr>
          <w:rFonts w:cstheme="majorHAnsi"/>
          <w:lang w:val="sq-AL"/>
        </w:rPr>
        <w:t>t</w:t>
      </w:r>
      <w:r w:rsidR="005560F0" w:rsidRPr="00D045D0">
        <w:rPr>
          <w:rFonts w:cstheme="majorHAnsi"/>
          <w:lang w:val="sq-AL"/>
        </w:rPr>
        <w:t>ë</w:t>
      </w:r>
      <w:r w:rsidR="00786F40" w:rsidRPr="00D045D0">
        <w:rPr>
          <w:rFonts w:cstheme="majorHAnsi"/>
          <w:lang w:val="sq-AL"/>
        </w:rPr>
        <w:t xml:space="preserve"> pik</w:t>
      </w:r>
      <w:r w:rsidR="005560F0" w:rsidRPr="00D045D0">
        <w:rPr>
          <w:rFonts w:cstheme="majorHAnsi"/>
          <w:lang w:val="sq-AL"/>
        </w:rPr>
        <w:t>ë</w:t>
      </w:r>
      <w:r w:rsidR="00786F40" w:rsidRPr="00D045D0">
        <w:rPr>
          <w:rFonts w:cstheme="majorHAnsi"/>
          <w:lang w:val="sq-AL"/>
        </w:rPr>
        <w:t xml:space="preserve">, ligji </w:t>
      </w:r>
      <w:r w:rsidRPr="00D045D0">
        <w:rPr>
          <w:rFonts w:cstheme="majorHAnsi"/>
          <w:lang w:val="it-IT"/>
        </w:rPr>
        <w:t>unifikon dhe plot</w:t>
      </w:r>
      <w:r w:rsidR="005560F0" w:rsidRPr="00D045D0">
        <w:rPr>
          <w:rFonts w:cstheme="majorHAnsi"/>
          <w:lang w:val="it-IT"/>
        </w:rPr>
        <w:t>ë</w:t>
      </w:r>
      <w:r w:rsidRPr="00D045D0">
        <w:rPr>
          <w:rFonts w:cstheme="majorHAnsi"/>
          <w:lang w:val="it-IT"/>
        </w:rPr>
        <w:t>son baz</w:t>
      </w:r>
      <w:r w:rsidR="005560F0" w:rsidRPr="00D045D0">
        <w:rPr>
          <w:rFonts w:cstheme="majorHAnsi"/>
          <w:lang w:val="it-IT"/>
        </w:rPr>
        <w:t>ë</w:t>
      </w:r>
      <w:r w:rsidRPr="00D045D0">
        <w:rPr>
          <w:rFonts w:cstheme="majorHAnsi"/>
          <w:lang w:val="it-IT"/>
        </w:rPr>
        <w:t>n ligjore n</w:t>
      </w:r>
      <w:r w:rsidR="005560F0" w:rsidRPr="00D045D0">
        <w:rPr>
          <w:rFonts w:cstheme="majorHAnsi"/>
          <w:lang w:val="it-IT"/>
        </w:rPr>
        <w:t>ë</w:t>
      </w:r>
      <w:r w:rsidRPr="00D045D0">
        <w:rPr>
          <w:rFonts w:cstheme="majorHAnsi"/>
          <w:lang w:val="it-IT"/>
        </w:rPr>
        <w:t xml:space="preserve"> k</w:t>
      </w:r>
      <w:r w:rsidR="005560F0" w:rsidRPr="00D045D0">
        <w:rPr>
          <w:rFonts w:cstheme="majorHAnsi"/>
          <w:lang w:val="it-IT"/>
        </w:rPr>
        <w:t>ë</w:t>
      </w:r>
      <w:r w:rsidRPr="00D045D0">
        <w:rPr>
          <w:rFonts w:cstheme="majorHAnsi"/>
          <w:lang w:val="it-IT"/>
        </w:rPr>
        <w:t>t</w:t>
      </w:r>
      <w:r w:rsidR="005560F0" w:rsidRPr="00D045D0">
        <w:rPr>
          <w:rFonts w:cstheme="majorHAnsi"/>
          <w:lang w:val="it-IT"/>
        </w:rPr>
        <w:t>ë</w:t>
      </w:r>
      <w:r w:rsidRPr="00D045D0">
        <w:rPr>
          <w:rFonts w:cstheme="majorHAnsi"/>
          <w:lang w:val="it-IT"/>
        </w:rPr>
        <w:t xml:space="preserve"> fush</w:t>
      </w:r>
      <w:r w:rsidR="005560F0" w:rsidRPr="00D045D0">
        <w:rPr>
          <w:rFonts w:cstheme="majorHAnsi"/>
          <w:lang w:val="it-IT"/>
        </w:rPr>
        <w:t>ë</w:t>
      </w:r>
      <w:r w:rsidR="00165D73" w:rsidRPr="00D045D0">
        <w:rPr>
          <w:rFonts w:cstheme="majorHAnsi"/>
          <w:lang w:val="it-IT"/>
        </w:rPr>
        <w:t>,</w:t>
      </w:r>
      <w:r w:rsidRPr="00D045D0">
        <w:rPr>
          <w:rFonts w:cstheme="majorHAnsi"/>
          <w:lang w:val="it-IT"/>
        </w:rPr>
        <w:t xml:space="preserve"> si dhe p</w:t>
      </w:r>
      <w:r w:rsidR="005560F0" w:rsidRPr="00D045D0">
        <w:rPr>
          <w:rFonts w:cstheme="majorHAnsi"/>
          <w:lang w:val="it-IT"/>
        </w:rPr>
        <w:t>ë</w:t>
      </w:r>
      <w:r w:rsidRPr="00D045D0">
        <w:rPr>
          <w:rFonts w:cstheme="majorHAnsi"/>
          <w:lang w:val="it-IT"/>
        </w:rPr>
        <w:t>rafron m</w:t>
      </w:r>
      <w:r w:rsidR="005560F0" w:rsidRPr="00D045D0">
        <w:rPr>
          <w:rFonts w:cstheme="majorHAnsi"/>
          <w:lang w:val="it-IT"/>
        </w:rPr>
        <w:t>ë</w:t>
      </w:r>
      <w:r w:rsidRPr="00D045D0">
        <w:rPr>
          <w:rFonts w:cstheme="majorHAnsi"/>
          <w:lang w:val="it-IT"/>
        </w:rPr>
        <w:t xml:space="preserve"> tej legjislacionin shqiptar me acquis e BE-s</w:t>
      </w:r>
      <w:r w:rsidR="005560F0" w:rsidRPr="00D045D0">
        <w:rPr>
          <w:rFonts w:cstheme="majorHAnsi"/>
          <w:lang w:val="it-IT"/>
        </w:rPr>
        <w:t>ë</w:t>
      </w:r>
      <w:r w:rsidRPr="00D045D0">
        <w:rPr>
          <w:rFonts w:cstheme="majorHAnsi"/>
          <w:lang w:val="it-IT"/>
        </w:rPr>
        <w:t>.</w:t>
      </w:r>
      <w:r w:rsidR="00786F40" w:rsidRPr="00D045D0">
        <w:rPr>
          <w:rFonts w:cstheme="majorHAnsi"/>
          <w:lang w:val="it-IT"/>
        </w:rPr>
        <w:t xml:space="preserve"> </w:t>
      </w:r>
    </w:p>
    <w:p w14:paraId="6664A99F" w14:textId="77777777" w:rsidR="00EA67A3" w:rsidRPr="00D045D0" w:rsidRDefault="00EA67A3" w:rsidP="009B6D21">
      <w:pPr>
        <w:rPr>
          <w:rFonts w:cstheme="majorHAnsi"/>
          <w:lang w:val="it-IT"/>
        </w:rPr>
      </w:pPr>
    </w:p>
    <w:p w14:paraId="3ECC23AF" w14:textId="77777777" w:rsidR="009B6D21" w:rsidRPr="00D045D0" w:rsidRDefault="009B6D21" w:rsidP="009B6D21">
      <w:pPr>
        <w:rPr>
          <w:rStyle w:val="Heading2Char"/>
          <w:rFonts w:cstheme="majorHAnsi"/>
          <w:b/>
          <w:sz w:val="28"/>
          <w:szCs w:val="28"/>
          <w:lang w:val="it-IT"/>
        </w:rPr>
      </w:pPr>
      <w:bookmarkStart w:id="19" w:name="_Toc40195040"/>
      <w:r w:rsidRPr="00D045D0">
        <w:rPr>
          <w:rStyle w:val="Heading2Char"/>
          <w:rFonts w:cstheme="majorHAnsi"/>
          <w:b/>
          <w:sz w:val="28"/>
          <w:szCs w:val="28"/>
          <w:lang w:val="it-IT"/>
        </w:rPr>
        <w:t>3</w:t>
      </w:r>
      <w:r w:rsidR="00DD36CD" w:rsidRPr="00D045D0">
        <w:rPr>
          <w:rStyle w:val="Heading2Char"/>
          <w:rFonts w:cstheme="majorHAnsi"/>
          <w:b/>
          <w:sz w:val="28"/>
          <w:szCs w:val="28"/>
          <w:lang w:val="it-IT"/>
        </w:rPr>
        <w:t>.</w:t>
      </w:r>
      <w:r w:rsidR="008B2485" w:rsidRPr="00D045D0">
        <w:rPr>
          <w:rStyle w:val="Heading2Char"/>
          <w:rFonts w:cstheme="majorHAnsi"/>
          <w:b/>
          <w:sz w:val="28"/>
          <w:szCs w:val="28"/>
          <w:lang w:val="it-IT"/>
        </w:rPr>
        <w:t xml:space="preserve"> </w:t>
      </w:r>
      <w:r w:rsidRPr="00D045D0">
        <w:rPr>
          <w:rStyle w:val="Heading2Char"/>
          <w:rFonts w:cstheme="majorHAnsi"/>
          <w:b/>
          <w:sz w:val="28"/>
          <w:szCs w:val="28"/>
          <w:lang w:val="it-IT"/>
        </w:rPr>
        <w:t>Vi</w:t>
      </w:r>
      <w:r w:rsidR="00300761" w:rsidRPr="00D045D0">
        <w:rPr>
          <w:rStyle w:val="Heading2Char"/>
          <w:rFonts w:cstheme="majorHAnsi"/>
          <w:b/>
          <w:sz w:val="28"/>
          <w:szCs w:val="28"/>
          <w:lang w:val="it-IT"/>
        </w:rPr>
        <w:t>z</w:t>
      </w:r>
      <w:r w:rsidRPr="00D045D0">
        <w:rPr>
          <w:rStyle w:val="Heading2Char"/>
          <w:rFonts w:cstheme="majorHAnsi"/>
          <w:b/>
          <w:sz w:val="28"/>
          <w:szCs w:val="28"/>
          <w:lang w:val="it-IT"/>
        </w:rPr>
        <w:t>ion</w:t>
      </w:r>
      <w:r w:rsidR="00300761" w:rsidRPr="00D045D0">
        <w:rPr>
          <w:rStyle w:val="Heading2Char"/>
          <w:rFonts w:cstheme="majorHAnsi"/>
          <w:b/>
          <w:sz w:val="28"/>
          <w:szCs w:val="28"/>
          <w:lang w:val="it-IT"/>
        </w:rPr>
        <w:t>i i</w:t>
      </w:r>
      <w:r w:rsidR="00FD4A2D" w:rsidRPr="00D045D0">
        <w:rPr>
          <w:rStyle w:val="Heading2Char"/>
          <w:rFonts w:cstheme="majorHAnsi"/>
          <w:b/>
          <w:sz w:val="28"/>
          <w:szCs w:val="28"/>
          <w:lang w:val="it-IT"/>
        </w:rPr>
        <w:t xml:space="preserve"> </w:t>
      </w:r>
      <w:r w:rsidR="00300761" w:rsidRPr="00D045D0">
        <w:rPr>
          <w:rStyle w:val="Heading2Char"/>
          <w:rFonts w:cstheme="majorHAnsi"/>
          <w:b/>
          <w:sz w:val="28"/>
          <w:szCs w:val="28"/>
          <w:lang w:val="it-IT"/>
        </w:rPr>
        <w:t>Strategjis</w:t>
      </w:r>
      <w:bookmarkEnd w:id="19"/>
      <w:r w:rsidR="00D849F3" w:rsidRPr="00D045D0">
        <w:rPr>
          <w:rStyle w:val="Heading2Char"/>
          <w:rFonts w:cstheme="majorHAnsi"/>
          <w:b/>
          <w:sz w:val="28"/>
          <w:szCs w:val="28"/>
          <w:lang w:val="it-IT"/>
        </w:rPr>
        <w:t>ë</w:t>
      </w:r>
    </w:p>
    <w:p w14:paraId="3881D222" w14:textId="77777777" w:rsidR="00863CFE" w:rsidRPr="00D045D0" w:rsidRDefault="00863CFE" w:rsidP="009B6D21">
      <w:pPr>
        <w:rPr>
          <w:rFonts w:cstheme="majorHAnsi"/>
          <w:b/>
          <w:lang w:val="it-IT"/>
        </w:rPr>
      </w:pPr>
    </w:p>
    <w:p w14:paraId="676728DB" w14:textId="77777777" w:rsidR="009B6D21" w:rsidRPr="00D045D0" w:rsidRDefault="00300761" w:rsidP="009B6D21">
      <w:pPr>
        <w:pStyle w:val="Heading3"/>
        <w:rPr>
          <w:rFonts w:cstheme="majorHAnsi"/>
          <w:b/>
          <w:color w:val="2E74B5" w:themeColor="accent1" w:themeShade="BF"/>
          <w:lang w:val="it-IT"/>
        </w:rPr>
      </w:pPr>
      <w:bookmarkStart w:id="20" w:name="_Toc40195041"/>
      <w:r w:rsidRPr="00D045D0">
        <w:rPr>
          <w:rFonts w:cstheme="majorHAnsi"/>
          <w:b/>
          <w:color w:val="2E74B5" w:themeColor="accent1" w:themeShade="BF"/>
          <w:lang w:val="it-IT"/>
        </w:rPr>
        <w:t>3.1</w:t>
      </w:r>
      <w:r w:rsidR="008B2485" w:rsidRPr="00D045D0">
        <w:rPr>
          <w:rFonts w:cstheme="majorHAnsi"/>
          <w:b/>
          <w:color w:val="2E74B5" w:themeColor="accent1" w:themeShade="BF"/>
          <w:lang w:val="it-IT"/>
        </w:rPr>
        <w:t xml:space="preserve"> </w:t>
      </w:r>
      <w:r w:rsidRPr="00D045D0">
        <w:rPr>
          <w:rFonts w:cstheme="majorHAnsi"/>
          <w:b/>
          <w:color w:val="2E74B5" w:themeColor="accent1" w:themeShade="BF"/>
          <w:lang w:val="it-IT"/>
        </w:rPr>
        <w:t>Viz</w:t>
      </w:r>
      <w:r w:rsidR="009B6D21" w:rsidRPr="00D045D0">
        <w:rPr>
          <w:rFonts w:cstheme="majorHAnsi"/>
          <w:b/>
          <w:color w:val="2E74B5" w:themeColor="accent1" w:themeShade="BF"/>
          <w:lang w:val="it-IT"/>
        </w:rPr>
        <w:t>ion</w:t>
      </w:r>
      <w:r w:rsidRPr="00D045D0">
        <w:rPr>
          <w:rFonts w:cstheme="majorHAnsi"/>
          <w:b/>
          <w:color w:val="2E74B5" w:themeColor="accent1" w:themeShade="BF"/>
          <w:lang w:val="it-IT"/>
        </w:rPr>
        <w:t>i</w:t>
      </w:r>
      <w:bookmarkEnd w:id="20"/>
    </w:p>
    <w:p w14:paraId="7B9756D6" w14:textId="77777777" w:rsidR="00863CFE" w:rsidRPr="00D045D0" w:rsidRDefault="00863CFE" w:rsidP="002A4555">
      <w:pPr>
        <w:rPr>
          <w:rFonts w:cstheme="majorHAnsi"/>
          <w:szCs w:val="24"/>
          <w:lang w:val="sq-AL"/>
        </w:rPr>
      </w:pPr>
    </w:p>
    <w:p w14:paraId="77EB448D" w14:textId="77777777" w:rsidR="002A4555" w:rsidRPr="00D045D0" w:rsidRDefault="002A4555" w:rsidP="002A4555">
      <w:pPr>
        <w:rPr>
          <w:rFonts w:cstheme="majorHAnsi"/>
          <w:szCs w:val="24"/>
          <w:lang w:val="sq-AL"/>
        </w:rPr>
      </w:pPr>
      <w:r w:rsidRPr="00D045D0">
        <w:rPr>
          <w:rFonts w:cstheme="majorHAnsi"/>
          <w:szCs w:val="24"/>
          <w:lang w:val="sq-AL"/>
        </w:rPr>
        <w:t>Vizioni i kësaj stategjie është garantimi i një sistemi prokurimi efiçent dhe efektiv në përputhje me parimet e transparencës, konkurrencës së lirë dhe të ndershme, mos-diskriminimit dhe trajtimit të barabartë</w:t>
      </w:r>
      <w:r w:rsidR="00165D73" w:rsidRPr="00D045D0">
        <w:rPr>
          <w:rFonts w:cstheme="majorHAnsi"/>
          <w:szCs w:val="24"/>
          <w:lang w:val="sq-AL"/>
        </w:rPr>
        <w:t>,</w:t>
      </w:r>
      <w:r w:rsidRPr="00D045D0">
        <w:rPr>
          <w:rFonts w:cstheme="majorHAnsi"/>
          <w:szCs w:val="24"/>
          <w:lang w:val="sq-AL"/>
        </w:rPr>
        <w:t xml:space="preserve"> duke promovuar dhe nxitur një sistem të qëndrueshëm që garanton vlerën për para.</w:t>
      </w:r>
    </w:p>
    <w:p w14:paraId="17B1DC52" w14:textId="77777777" w:rsidR="00F5357F" w:rsidRPr="00D045D0" w:rsidRDefault="00F5357F" w:rsidP="002A4555">
      <w:pPr>
        <w:rPr>
          <w:rFonts w:cstheme="majorHAnsi"/>
          <w:szCs w:val="24"/>
          <w:lang w:val="sq-AL"/>
        </w:rPr>
      </w:pPr>
    </w:p>
    <w:p w14:paraId="1D5DFC73" w14:textId="77777777" w:rsidR="002A4555" w:rsidRPr="00D045D0" w:rsidRDefault="002A4555" w:rsidP="002A4555">
      <w:pPr>
        <w:rPr>
          <w:rFonts w:cstheme="majorHAnsi"/>
          <w:szCs w:val="24"/>
          <w:lang w:val="sq-AL"/>
        </w:rPr>
      </w:pPr>
      <w:r w:rsidRPr="00D045D0">
        <w:rPr>
          <w:rFonts w:cstheme="majorHAnsi"/>
          <w:szCs w:val="24"/>
          <w:lang w:val="sq-AL"/>
        </w:rPr>
        <w:t>Aktualisht, tregu i prokurimit publik në Shqipëri zë në total 7.8% të PBB</w:t>
      </w:r>
      <w:r w:rsidRPr="00D045D0">
        <w:rPr>
          <w:rStyle w:val="FootnoteReference"/>
          <w:rFonts w:cstheme="majorHAnsi"/>
          <w:szCs w:val="24"/>
          <w:lang w:val="sq-AL"/>
        </w:rPr>
        <w:footnoteReference w:id="1"/>
      </w:r>
      <w:r w:rsidRPr="00D045D0">
        <w:rPr>
          <w:rFonts w:cstheme="majorHAnsi"/>
          <w:szCs w:val="24"/>
          <w:lang w:val="sq-AL"/>
        </w:rPr>
        <w:t>, gjë që e kthen atë në një faktor të rëndësishëm për rritjen ekonomike të vendit. Për këtë arsye, përdorimi efiçent i fondeve publike merr një rëndësi të veçantë duke qenë se shërben për të g</w:t>
      </w:r>
      <w:r w:rsidR="00F5357F" w:rsidRPr="00D045D0">
        <w:rPr>
          <w:rFonts w:cstheme="majorHAnsi"/>
          <w:szCs w:val="24"/>
          <w:lang w:val="sq-AL"/>
        </w:rPr>
        <w:t>a</w:t>
      </w:r>
      <w:r w:rsidRPr="00D045D0">
        <w:rPr>
          <w:rFonts w:cstheme="majorHAnsi"/>
          <w:szCs w:val="24"/>
          <w:lang w:val="sq-AL"/>
        </w:rPr>
        <w:t xml:space="preserve">rantuar ofrimin e shërbimeve të duhura për qytetarët. </w:t>
      </w:r>
    </w:p>
    <w:p w14:paraId="39AA8645" w14:textId="77777777" w:rsidR="00863CFE" w:rsidRPr="00D045D0" w:rsidRDefault="00863CFE" w:rsidP="002A4555">
      <w:pPr>
        <w:rPr>
          <w:rFonts w:cstheme="majorHAnsi"/>
          <w:szCs w:val="24"/>
          <w:lang w:val="sq-AL"/>
        </w:rPr>
      </w:pPr>
    </w:p>
    <w:p w14:paraId="5DEDCB46" w14:textId="77777777" w:rsidR="002A4555" w:rsidRPr="00D045D0" w:rsidRDefault="002A4555" w:rsidP="002A4555">
      <w:pPr>
        <w:rPr>
          <w:rFonts w:cstheme="majorHAnsi"/>
          <w:szCs w:val="24"/>
          <w:lang w:val="sq-AL"/>
        </w:rPr>
      </w:pPr>
      <w:r w:rsidRPr="00D045D0">
        <w:rPr>
          <w:rFonts w:cstheme="majorHAnsi"/>
          <w:szCs w:val="24"/>
          <w:lang w:val="sq-AL"/>
        </w:rPr>
        <w:t xml:space="preserve">Ngritja e një sistemi prokurimi publik mirëfunksional kërkon përcaktimin e prioriteteve dhe objektivave jo vetëm në drejtim të përmirësimit të prokurimeve publike në kuptimin klasik të </w:t>
      </w:r>
      <w:r w:rsidRPr="00D045D0">
        <w:rPr>
          <w:rFonts w:cstheme="majorHAnsi"/>
          <w:szCs w:val="24"/>
          <w:lang w:val="sq-AL"/>
        </w:rPr>
        <w:lastRenderedPageBreak/>
        <w:t>tyre, por edhe të prokurimeve të zhvilluara në sektorë të caktuar si p.sh: transporti, energjia, telekomunikacioni, shërbimet postare</w:t>
      </w:r>
      <w:r w:rsidR="00F5357F" w:rsidRPr="00D045D0">
        <w:rPr>
          <w:rFonts w:cstheme="majorHAnsi"/>
          <w:szCs w:val="24"/>
          <w:lang w:val="sq-AL"/>
        </w:rPr>
        <w:t>, uji</w:t>
      </w:r>
      <w:r w:rsidRPr="00D045D0">
        <w:rPr>
          <w:rFonts w:cstheme="majorHAnsi"/>
          <w:szCs w:val="24"/>
          <w:lang w:val="sq-AL"/>
        </w:rPr>
        <w:t xml:space="preserve"> etj. </w:t>
      </w:r>
    </w:p>
    <w:p w14:paraId="069C1DD7" w14:textId="77777777" w:rsidR="00863CFE" w:rsidRPr="00D045D0" w:rsidRDefault="00863CFE" w:rsidP="002A4555">
      <w:pPr>
        <w:rPr>
          <w:rFonts w:cstheme="majorHAnsi"/>
          <w:szCs w:val="24"/>
          <w:lang w:val="sq-AL"/>
        </w:rPr>
      </w:pPr>
    </w:p>
    <w:p w14:paraId="2E3179AE" w14:textId="77777777" w:rsidR="002A4555" w:rsidRPr="00D045D0" w:rsidRDefault="002A4555" w:rsidP="002A4555">
      <w:pPr>
        <w:rPr>
          <w:rFonts w:cstheme="majorHAnsi"/>
          <w:szCs w:val="24"/>
          <w:lang w:val="sq-AL"/>
        </w:rPr>
      </w:pPr>
      <w:r w:rsidRPr="00D045D0">
        <w:rPr>
          <w:rFonts w:cstheme="majorHAnsi"/>
          <w:szCs w:val="24"/>
          <w:lang w:val="sq-AL"/>
        </w:rPr>
        <w:t xml:space="preserve">Gjithashtu, një rëndësi shumë të madhe në këtë drejtim merr edhe </w:t>
      </w:r>
      <w:bookmarkStart w:id="21" w:name="_Hlk42702084"/>
      <w:r w:rsidRPr="00D045D0">
        <w:rPr>
          <w:rFonts w:cstheme="majorHAnsi"/>
          <w:szCs w:val="24"/>
          <w:lang w:val="sq-AL"/>
        </w:rPr>
        <w:t>përmirësimi i sistemit të koncesioneve dhe part</w:t>
      </w:r>
      <w:r w:rsidR="00165D73" w:rsidRPr="00D045D0">
        <w:rPr>
          <w:rFonts w:cstheme="majorHAnsi"/>
          <w:szCs w:val="24"/>
          <w:lang w:val="sq-AL"/>
        </w:rPr>
        <w:t>n</w:t>
      </w:r>
      <w:r w:rsidRPr="00D045D0">
        <w:rPr>
          <w:rFonts w:cstheme="majorHAnsi"/>
          <w:szCs w:val="24"/>
          <w:lang w:val="sq-AL"/>
        </w:rPr>
        <w:t>eritetit publik</w:t>
      </w:r>
      <w:r w:rsidR="00165D73" w:rsidRPr="00D045D0">
        <w:rPr>
          <w:rFonts w:cstheme="majorHAnsi"/>
          <w:szCs w:val="24"/>
          <w:lang w:val="sq-AL"/>
        </w:rPr>
        <w:t>,</w:t>
      </w:r>
      <w:r w:rsidRPr="00D045D0">
        <w:rPr>
          <w:rFonts w:cstheme="majorHAnsi"/>
          <w:szCs w:val="24"/>
          <w:lang w:val="sq-AL"/>
        </w:rPr>
        <w:t xml:space="preserve"> si edhe ngritja dhe rregullimi i një sistemi të veçantë për prokurimet në fushën e mbrojtjes dhe sigurisë</w:t>
      </w:r>
      <w:bookmarkEnd w:id="21"/>
      <w:r w:rsidRPr="00D045D0">
        <w:rPr>
          <w:rFonts w:cstheme="majorHAnsi"/>
          <w:szCs w:val="24"/>
          <w:lang w:val="sq-AL"/>
        </w:rPr>
        <w:t>.</w:t>
      </w:r>
    </w:p>
    <w:p w14:paraId="3B15C102" w14:textId="77777777" w:rsidR="00863CFE" w:rsidRPr="00D045D0" w:rsidRDefault="00863CFE" w:rsidP="002A4555">
      <w:pPr>
        <w:rPr>
          <w:rFonts w:cstheme="majorHAnsi"/>
          <w:szCs w:val="24"/>
          <w:lang w:val="sq-AL"/>
        </w:rPr>
      </w:pPr>
    </w:p>
    <w:p w14:paraId="4C9A376D" w14:textId="77777777" w:rsidR="002A4555" w:rsidRPr="00D045D0" w:rsidRDefault="002A4555" w:rsidP="002A4555">
      <w:pPr>
        <w:rPr>
          <w:rFonts w:cstheme="majorHAnsi"/>
          <w:szCs w:val="24"/>
          <w:lang w:val="sq-AL"/>
        </w:rPr>
      </w:pPr>
      <w:r w:rsidRPr="00D045D0">
        <w:rPr>
          <w:rFonts w:cstheme="majorHAnsi"/>
          <w:szCs w:val="24"/>
          <w:lang w:val="sq-AL"/>
        </w:rPr>
        <w:t xml:space="preserve">Qëllimi i një prokurimi efektiv është që të sigurojë mallra dhe shërbime me çmime më të ulëta dhe cilësi më të mirë. </w:t>
      </w:r>
    </w:p>
    <w:p w14:paraId="534D384C" w14:textId="77777777" w:rsidR="002A4555" w:rsidRPr="00D045D0" w:rsidRDefault="002A4555" w:rsidP="002A4555">
      <w:pPr>
        <w:rPr>
          <w:rFonts w:cstheme="majorHAnsi"/>
          <w:szCs w:val="24"/>
          <w:lang w:val="sq-AL"/>
        </w:rPr>
      </w:pPr>
    </w:p>
    <w:p w14:paraId="5475A46F" w14:textId="77777777" w:rsidR="002A4555" w:rsidRPr="00D045D0" w:rsidRDefault="002A4555" w:rsidP="002A4555">
      <w:pPr>
        <w:rPr>
          <w:rFonts w:cstheme="majorHAnsi"/>
          <w:szCs w:val="24"/>
          <w:lang w:val="sq-AL"/>
        </w:rPr>
      </w:pPr>
      <w:r w:rsidRPr="00D045D0">
        <w:rPr>
          <w:rFonts w:cstheme="majorHAnsi"/>
          <w:szCs w:val="24"/>
          <w:lang w:val="sq-AL"/>
        </w:rPr>
        <w:t>Në këtë kuptim, objektivat kryesore</w:t>
      </w:r>
      <w:r w:rsidR="00315A30" w:rsidRPr="00D045D0">
        <w:rPr>
          <w:rFonts w:cstheme="majorHAnsi"/>
          <w:szCs w:val="24"/>
          <w:lang w:val="sq-AL"/>
        </w:rPr>
        <w:t>,</w:t>
      </w:r>
      <w:r w:rsidRPr="00D045D0">
        <w:rPr>
          <w:rFonts w:cstheme="majorHAnsi"/>
          <w:szCs w:val="24"/>
          <w:lang w:val="sq-AL"/>
        </w:rPr>
        <w:t xml:space="preserve"> mbi të cilat duhet të mbështetet veprimtaria e institucioneve shqiptare për këtë qëllim</w:t>
      </w:r>
      <w:r w:rsidR="00315A30" w:rsidRPr="00D045D0">
        <w:rPr>
          <w:rFonts w:cstheme="majorHAnsi"/>
          <w:szCs w:val="24"/>
          <w:lang w:val="sq-AL"/>
        </w:rPr>
        <w:t>,</w:t>
      </w:r>
      <w:r w:rsidRPr="00D045D0">
        <w:rPr>
          <w:rFonts w:cstheme="majorHAnsi"/>
          <w:szCs w:val="24"/>
          <w:lang w:val="sq-AL"/>
        </w:rPr>
        <w:t xml:space="preserve"> janë si më poshtë: </w:t>
      </w:r>
    </w:p>
    <w:p w14:paraId="40321496" w14:textId="77777777" w:rsidR="00337980" w:rsidRPr="00D045D0" w:rsidRDefault="00337980" w:rsidP="002A4555">
      <w:pPr>
        <w:rPr>
          <w:rFonts w:cstheme="majorHAnsi"/>
          <w:szCs w:val="24"/>
          <w:lang w:val="sq-AL"/>
        </w:rPr>
      </w:pPr>
    </w:p>
    <w:p w14:paraId="5C4C854C" w14:textId="77777777" w:rsidR="002A4555" w:rsidRPr="00D045D0" w:rsidRDefault="002A4555" w:rsidP="002A4555">
      <w:pPr>
        <w:pStyle w:val="ListParagraph"/>
        <w:numPr>
          <w:ilvl w:val="0"/>
          <w:numId w:val="7"/>
        </w:numPr>
        <w:spacing w:after="200" w:line="276" w:lineRule="auto"/>
        <w:rPr>
          <w:rFonts w:cstheme="majorHAnsi"/>
          <w:szCs w:val="24"/>
          <w:lang w:val="sq-AL"/>
        </w:rPr>
      </w:pPr>
      <w:bookmarkStart w:id="22" w:name="_Hlk42702644"/>
      <w:r w:rsidRPr="00D045D0">
        <w:rPr>
          <w:rFonts w:cstheme="majorHAnsi"/>
          <w:szCs w:val="24"/>
          <w:lang w:val="sq-AL"/>
        </w:rPr>
        <w:t xml:space="preserve">Rritja e transparencës; </w:t>
      </w:r>
    </w:p>
    <w:p w14:paraId="7EA2A765" w14:textId="77777777" w:rsidR="002A4555" w:rsidRPr="00D045D0" w:rsidRDefault="002A4555" w:rsidP="002A4555">
      <w:pPr>
        <w:pStyle w:val="ListParagraph"/>
        <w:numPr>
          <w:ilvl w:val="0"/>
          <w:numId w:val="7"/>
        </w:numPr>
        <w:spacing w:after="200" w:line="276" w:lineRule="auto"/>
        <w:rPr>
          <w:rFonts w:cstheme="majorHAnsi"/>
          <w:szCs w:val="24"/>
          <w:lang w:val="sq-AL"/>
        </w:rPr>
      </w:pPr>
      <w:r w:rsidRPr="00D045D0">
        <w:rPr>
          <w:rFonts w:cstheme="majorHAnsi"/>
          <w:szCs w:val="24"/>
          <w:lang w:val="sq-AL"/>
        </w:rPr>
        <w:t xml:space="preserve">Përmirësimi i efiçencës në përdorimin e fondeve publike; </w:t>
      </w:r>
    </w:p>
    <w:p w14:paraId="40FCD862" w14:textId="77777777" w:rsidR="002A4555" w:rsidRPr="00D045D0" w:rsidRDefault="002A4555" w:rsidP="002A4555">
      <w:pPr>
        <w:pStyle w:val="ListParagraph"/>
        <w:numPr>
          <w:ilvl w:val="0"/>
          <w:numId w:val="7"/>
        </w:numPr>
        <w:spacing w:after="200" w:line="276" w:lineRule="auto"/>
        <w:rPr>
          <w:rFonts w:cstheme="majorHAnsi"/>
          <w:szCs w:val="24"/>
          <w:lang w:val="sq-AL"/>
        </w:rPr>
      </w:pPr>
      <w:r w:rsidRPr="00D045D0">
        <w:rPr>
          <w:rFonts w:cstheme="majorHAnsi"/>
          <w:szCs w:val="24"/>
          <w:lang w:val="sq-AL"/>
        </w:rPr>
        <w:t xml:space="preserve">Përmirësimi i planifikimit të prokurimit publik; </w:t>
      </w:r>
    </w:p>
    <w:p w14:paraId="3F0609D5" w14:textId="77777777" w:rsidR="002A4555" w:rsidRPr="00D045D0" w:rsidRDefault="002A4555" w:rsidP="002A4555">
      <w:pPr>
        <w:pStyle w:val="ListParagraph"/>
        <w:numPr>
          <w:ilvl w:val="0"/>
          <w:numId w:val="7"/>
        </w:numPr>
        <w:spacing w:after="200" w:line="276" w:lineRule="auto"/>
        <w:rPr>
          <w:rFonts w:cstheme="majorHAnsi"/>
          <w:szCs w:val="24"/>
          <w:lang w:val="sq-AL"/>
        </w:rPr>
      </w:pPr>
      <w:r w:rsidRPr="00D045D0">
        <w:rPr>
          <w:rFonts w:cstheme="majorHAnsi"/>
          <w:szCs w:val="24"/>
          <w:lang w:val="sq-AL"/>
        </w:rPr>
        <w:t xml:space="preserve">Përmirësimi i menaxhimit të kontratave; </w:t>
      </w:r>
    </w:p>
    <w:p w14:paraId="65B40F3C" w14:textId="77777777" w:rsidR="002A4555" w:rsidRPr="00D045D0" w:rsidRDefault="002A4555" w:rsidP="002A4555">
      <w:pPr>
        <w:pStyle w:val="ListParagraph"/>
        <w:numPr>
          <w:ilvl w:val="0"/>
          <w:numId w:val="7"/>
        </w:numPr>
        <w:spacing w:after="200" w:line="276" w:lineRule="auto"/>
        <w:rPr>
          <w:rFonts w:cstheme="majorHAnsi"/>
          <w:szCs w:val="24"/>
          <w:lang w:val="sq-AL"/>
        </w:rPr>
      </w:pPr>
      <w:r w:rsidRPr="00D045D0">
        <w:rPr>
          <w:rFonts w:cstheme="majorHAnsi"/>
          <w:szCs w:val="24"/>
          <w:lang w:val="sq-AL"/>
        </w:rPr>
        <w:t xml:space="preserve">Përmirësimi i kuadrit institucional përgjegjës për prokurimin publik; </w:t>
      </w:r>
    </w:p>
    <w:p w14:paraId="47B96F5A" w14:textId="77777777" w:rsidR="002A4555" w:rsidRPr="00D045D0" w:rsidRDefault="002A4555" w:rsidP="002A4555">
      <w:pPr>
        <w:pStyle w:val="ListParagraph"/>
        <w:numPr>
          <w:ilvl w:val="0"/>
          <w:numId w:val="7"/>
        </w:numPr>
        <w:spacing w:after="200" w:line="276" w:lineRule="auto"/>
        <w:rPr>
          <w:rFonts w:cstheme="majorHAnsi"/>
          <w:szCs w:val="24"/>
          <w:lang w:val="sq-AL"/>
        </w:rPr>
      </w:pPr>
      <w:r w:rsidRPr="00D045D0">
        <w:rPr>
          <w:rFonts w:cstheme="majorHAnsi"/>
          <w:szCs w:val="24"/>
          <w:lang w:val="sq-AL"/>
        </w:rPr>
        <w:t xml:space="preserve">Përmirësimi i sistemit të prokurimit të përqendruar; </w:t>
      </w:r>
    </w:p>
    <w:p w14:paraId="2FF1A185" w14:textId="77777777" w:rsidR="002A4555" w:rsidRPr="00D045D0" w:rsidRDefault="002A4555" w:rsidP="002A4555">
      <w:pPr>
        <w:pStyle w:val="ListParagraph"/>
        <w:numPr>
          <w:ilvl w:val="0"/>
          <w:numId w:val="7"/>
        </w:numPr>
        <w:spacing w:after="200" w:line="276" w:lineRule="auto"/>
        <w:rPr>
          <w:rFonts w:cstheme="majorHAnsi"/>
          <w:szCs w:val="24"/>
          <w:lang w:val="sq-AL"/>
        </w:rPr>
      </w:pPr>
      <w:r w:rsidRPr="00D045D0">
        <w:rPr>
          <w:rFonts w:cstheme="majorHAnsi"/>
          <w:szCs w:val="24"/>
          <w:lang w:val="sq-AL"/>
        </w:rPr>
        <w:t>Përmirësimi i kuadrit rregullator</w:t>
      </w:r>
      <w:r w:rsidR="00F5357F" w:rsidRPr="00D045D0">
        <w:rPr>
          <w:rFonts w:cstheme="majorHAnsi"/>
          <w:szCs w:val="24"/>
          <w:lang w:val="sq-AL"/>
        </w:rPr>
        <w:t xml:space="preserve"> dhe institucional</w:t>
      </w:r>
      <w:r w:rsidRPr="00D045D0">
        <w:rPr>
          <w:rFonts w:cstheme="majorHAnsi"/>
          <w:szCs w:val="24"/>
          <w:lang w:val="sq-AL"/>
        </w:rPr>
        <w:t xml:space="preserve"> për shqyrtimin e ankesave; </w:t>
      </w:r>
    </w:p>
    <w:p w14:paraId="63CE2C47" w14:textId="77777777" w:rsidR="002A4555" w:rsidRPr="00D045D0" w:rsidRDefault="002A4555" w:rsidP="002A4555">
      <w:pPr>
        <w:pStyle w:val="ListParagraph"/>
        <w:numPr>
          <w:ilvl w:val="0"/>
          <w:numId w:val="7"/>
        </w:numPr>
        <w:spacing w:after="200" w:line="276" w:lineRule="auto"/>
        <w:rPr>
          <w:rFonts w:cstheme="majorHAnsi"/>
          <w:szCs w:val="24"/>
          <w:lang w:val="sq-AL"/>
        </w:rPr>
      </w:pPr>
      <w:r w:rsidRPr="00D045D0">
        <w:rPr>
          <w:rFonts w:cstheme="majorHAnsi"/>
          <w:szCs w:val="24"/>
          <w:lang w:val="sq-AL"/>
        </w:rPr>
        <w:t>Profesionalizimi i funksionit të prokurimit publik ;</w:t>
      </w:r>
    </w:p>
    <w:p w14:paraId="77858C23" w14:textId="77777777" w:rsidR="002A4555" w:rsidRPr="00D045D0" w:rsidRDefault="002A4555" w:rsidP="002A4555">
      <w:pPr>
        <w:pStyle w:val="ListParagraph"/>
        <w:numPr>
          <w:ilvl w:val="0"/>
          <w:numId w:val="7"/>
        </w:numPr>
        <w:spacing w:after="200" w:line="276" w:lineRule="auto"/>
        <w:rPr>
          <w:rFonts w:cstheme="majorHAnsi"/>
          <w:szCs w:val="24"/>
          <w:lang w:val="sq-AL"/>
        </w:rPr>
      </w:pPr>
      <w:r w:rsidRPr="00D045D0">
        <w:rPr>
          <w:rFonts w:cstheme="majorHAnsi"/>
          <w:szCs w:val="24"/>
          <w:lang w:val="sq-AL"/>
        </w:rPr>
        <w:t xml:space="preserve">Përmirësimi i kuadrit ligjor; </w:t>
      </w:r>
    </w:p>
    <w:p w14:paraId="595E0D94" w14:textId="77777777" w:rsidR="002A4555" w:rsidRPr="00D045D0" w:rsidRDefault="002A4555" w:rsidP="002A4555">
      <w:pPr>
        <w:pStyle w:val="ListParagraph"/>
        <w:numPr>
          <w:ilvl w:val="0"/>
          <w:numId w:val="7"/>
        </w:numPr>
        <w:spacing w:after="200" w:line="276" w:lineRule="auto"/>
        <w:rPr>
          <w:rFonts w:cstheme="majorHAnsi"/>
          <w:szCs w:val="24"/>
          <w:lang w:val="sq-AL"/>
        </w:rPr>
      </w:pPr>
      <w:r w:rsidRPr="00D045D0">
        <w:rPr>
          <w:rFonts w:cstheme="majorHAnsi"/>
          <w:szCs w:val="24"/>
          <w:lang w:val="sq-AL"/>
        </w:rPr>
        <w:t xml:space="preserve">Përmirësimi i sistemit elektronik të prokurimit; </w:t>
      </w:r>
    </w:p>
    <w:p w14:paraId="083BD224" w14:textId="77777777" w:rsidR="002A4555" w:rsidRPr="00D045D0" w:rsidRDefault="002A4555" w:rsidP="002A4555">
      <w:pPr>
        <w:pStyle w:val="ListParagraph"/>
        <w:numPr>
          <w:ilvl w:val="0"/>
          <w:numId w:val="7"/>
        </w:numPr>
        <w:spacing w:after="200" w:line="276" w:lineRule="auto"/>
        <w:rPr>
          <w:rFonts w:cstheme="majorHAnsi"/>
          <w:szCs w:val="24"/>
          <w:lang w:val="sq-AL"/>
        </w:rPr>
      </w:pPr>
      <w:r w:rsidRPr="00D045D0">
        <w:rPr>
          <w:rFonts w:cstheme="majorHAnsi"/>
          <w:szCs w:val="24"/>
          <w:lang w:val="sq-AL"/>
        </w:rPr>
        <w:t xml:space="preserve">Garantimi i procedurave të qendrueshme të prokurimit publik në respektim të mirëqenies sociale, mbrojtjes së mjedisit etj ; </w:t>
      </w:r>
    </w:p>
    <w:p w14:paraId="79F96DB7" w14:textId="77777777" w:rsidR="002A4555" w:rsidRPr="00D045D0" w:rsidRDefault="002A4555" w:rsidP="002A4555">
      <w:pPr>
        <w:pStyle w:val="ListParagraph"/>
        <w:numPr>
          <w:ilvl w:val="0"/>
          <w:numId w:val="7"/>
        </w:numPr>
        <w:spacing w:after="200" w:line="276" w:lineRule="auto"/>
        <w:rPr>
          <w:rFonts w:cstheme="majorHAnsi"/>
          <w:szCs w:val="24"/>
          <w:lang w:val="sq-AL"/>
        </w:rPr>
      </w:pPr>
      <w:r w:rsidRPr="00D045D0">
        <w:rPr>
          <w:rFonts w:cstheme="majorHAnsi"/>
          <w:szCs w:val="24"/>
          <w:lang w:val="sq-AL"/>
        </w:rPr>
        <w:t xml:space="preserve">Rritja e pjesëmarrjes së SME-ve në procedurat e prokurimit publik. </w:t>
      </w:r>
    </w:p>
    <w:bookmarkEnd w:id="22"/>
    <w:p w14:paraId="70F2FFFC" w14:textId="77777777" w:rsidR="002A4555" w:rsidRPr="00D045D0" w:rsidRDefault="002A4555" w:rsidP="002A4555">
      <w:pPr>
        <w:pStyle w:val="ListParagraph"/>
        <w:ind w:left="0"/>
        <w:rPr>
          <w:rFonts w:cstheme="majorHAnsi"/>
          <w:szCs w:val="24"/>
          <w:lang w:val="sq-AL"/>
        </w:rPr>
      </w:pPr>
    </w:p>
    <w:p w14:paraId="35536627" w14:textId="77777777" w:rsidR="002A4555" w:rsidRPr="00D045D0" w:rsidRDefault="002A4555" w:rsidP="002A4555">
      <w:pPr>
        <w:pStyle w:val="ListParagraph"/>
        <w:ind w:left="0"/>
        <w:rPr>
          <w:rFonts w:cstheme="majorHAnsi"/>
          <w:szCs w:val="24"/>
          <w:lang w:val="sq-AL"/>
        </w:rPr>
      </w:pPr>
      <w:r w:rsidRPr="00D045D0">
        <w:rPr>
          <w:rFonts w:cstheme="majorHAnsi"/>
          <w:szCs w:val="24"/>
          <w:lang w:val="sq-AL"/>
        </w:rPr>
        <w:t>Të gjitha objektivat e mësipërm si edhe masat në zbatim të tyre duhet të jenë në të njëjtën linjë me objektivat e përcaktuara në dokumentat e tjera strategjike të përmendura me herët, me qëllim garantimin e përputhshmër</w:t>
      </w:r>
      <w:r w:rsidR="00E85FF4">
        <w:rPr>
          <w:rFonts w:cstheme="majorHAnsi"/>
          <w:szCs w:val="24"/>
          <w:lang w:val="sq-AL"/>
        </w:rPr>
        <w:t>isë dhe harmonizimin me të gjith</w:t>
      </w:r>
      <w:r w:rsidRPr="00D045D0">
        <w:rPr>
          <w:rFonts w:cstheme="majorHAnsi"/>
          <w:szCs w:val="24"/>
          <w:lang w:val="sq-AL"/>
        </w:rPr>
        <w:t xml:space="preserve">a dokumentat strategjike kombëtarë. </w:t>
      </w:r>
    </w:p>
    <w:p w14:paraId="5B82A688" w14:textId="77777777" w:rsidR="00385A7A" w:rsidRPr="00D045D0" w:rsidRDefault="00385A7A" w:rsidP="009B6D21">
      <w:pPr>
        <w:rPr>
          <w:rFonts w:cstheme="majorHAnsi"/>
          <w:lang w:val="sq-AL"/>
        </w:rPr>
      </w:pPr>
    </w:p>
    <w:p w14:paraId="3E3B8A5F" w14:textId="77777777" w:rsidR="00AC0C18" w:rsidRDefault="009B6D21" w:rsidP="009B6D21">
      <w:pPr>
        <w:rPr>
          <w:rFonts w:cstheme="majorHAnsi"/>
          <w:b/>
          <w:color w:val="2E74B5" w:themeColor="accent1" w:themeShade="BF"/>
          <w:lang w:val="it-IT"/>
        </w:rPr>
      </w:pPr>
      <w:bookmarkStart w:id="23" w:name="_Toc40195042"/>
      <w:bookmarkStart w:id="24" w:name="_Hlk42691684"/>
      <w:r w:rsidRPr="00D045D0">
        <w:rPr>
          <w:rFonts w:cstheme="majorHAnsi"/>
          <w:b/>
          <w:color w:val="2E74B5" w:themeColor="accent1" w:themeShade="BF"/>
          <w:lang w:val="it-IT"/>
        </w:rPr>
        <w:t xml:space="preserve">3.2 </w:t>
      </w:r>
      <w:r w:rsidR="00300761" w:rsidRPr="00D045D0">
        <w:rPr>
          <w:rFonts w:cstheme="majorHAnsi"/>
          <w:b/>
          <w:color w:val="2E74B5" w:themeColor="accent1" w:themeShade="BF"/>
          <w:lang w:val="it-IT"/>
        </w:rPr>
        <w:t xml:space="preserve">Treguesit e </w:t>
      </w:r>
      <w:r w:rsidRPr="00D045D0">
        <w:rPr>
          <w:rFonts w:cstheme="majorHAnsi"/>
          <w:b/>
          <w:color w:val="2E74B5" w:themeColor="accent1" w:themeShade="BF"/>
          <w:lang w:val="it-IT"/>
        </w:rPr>
        <w:t>Impa</w:t>
      </w:r>
      <w:r w:rsidR="00300761" w:rsidRPr="00D045D0">
        <w:rPr>
          <w:rFonts w:cstheme="majorHAnsi"/>
          <w:b/>
          <w:color w:val="2E74B5" w:themeColor="accent1" w:themeShade="BF"/>
          <w:lang w:val="it-IT"/>
        </w:rPr>
        <w:t>ktit dhe Treguesit e Rezultatit</w:t>
      </w:r>
      <w:bookmarkEnd w:id="23"/>
      <w:r w:rsidR="00F43CE2" w:rsidRPr="00D045D0">
        <w:rPr>
          <w:rFonts w:cstheme="majorHAnsi"/>
          <w:b/>
          <w:color w:val="2E74B5" w:themeColor="accent1" w:themeShade="BF"/>
          <w:lang w:val="it-IT"/>
        </w:rPr>
        <w:t xml:space="preserve"> </w:t>
      </w:r>
      <w:bookmarkStart w:id="25" w:name="_Hlk42691657"/>
      <w:bookmarkEnd w:id="24"/>
    </w:p>
    <w:p w14:paraId="0D38259F" w14:textId="77777777" w:rsidR="00AC0C18" w:rsidRDefault="00AC0C18" w:rsidP="009B6D21">
      <w:pPr>
        <w:rPr>
          <w:rFonts w:cstheme="majorHAnsi"/>
          <w:bCs/>
          <w:i/>
          <w:iCs/>
        </w:rPr>
      </w:pPr>
    </w:p>
    <w:p w14:paraId="3E0806B3" w14:textId="77777777" w:rsidR="00AC0C18" w:rsidRDefault="00AC0C18" w:rsidP="009B6D21">
      <w:pPr>
        <w:rPr>
          <w:rFonts w:cstheme="majorHAnsi"/>
          <w:bCs/>
        </w:rPr>
      </w:pPr>
      <w:proofErr w:type="spellStart"/>
      <w:r>
        <w:rPr>
          <w:rFonts w:cstheme="majorHAnsi"/>
          <w:bCs/>
        </w:rPr>
        <w:t>Treguesit</w:t>
      </w:r>
      <w:proofErr w:type="spellEnd"/>
      <w:r>
        <w:rPr>
          <w:rFonts w:cstheme="majorHAnsi"/>
          <w:bCs/>
        </w:rPr>
        <w:t xml:space="preserve"> e </w:t>
      </w:r>
      <w:proofErr w:type="spellStart"/>
      <w:r>
        <w:rPr>
          <w:rFonts w:cstheme="majorHAnsi"/>
          <w:bCs/>
        </w:rPr>
        <w:t>rezultatit</w:t>
      </w:r>
      <w:proofErr w:type="spellEnd"/>
      <w:r>
        <w:rPr>
          <w:rFonts w:cstheme="majorHAnsi"/>
          <w:bCs/>
        </w:rPr>
        <w:t xml:space="preserve"> </w:t>
      </w:r>
      <w:proofErr w:type="spellStart"/>
      <w:r>
        <w:rPr>
          <w:rFonts w:cstheme="majorHAnsi"/>
          <w:bCs/>
        </w:rPr>
        <w:t>jan</w:t>
      </w:r>
      <w:r w:rsidR="00466226">
        <w:rPr>
          <w:rFonts w:cstheme="majorHAnsi"/>
          <w:bCs/>
        </w:rPr>
        <w:t>ë</w:t>
      </w:r>
      <w:proofErr w:type="spellEnd"/>
      <w:r>
        <w:rPr>
          <w:rFonts w:cstheme="majorHAnsi"/>
          <w:bCs/>
        </w:rPr>
        <w:t xml:space="preserve"> </w:t>
      </w:r>
      <w:proofErr w:type="spellStart"/>
      <w:r>
        <w:rPr>
          <w:rFonts w:cstheme="majorHAnsi"/>
          <w:bCs/>
        </w:rPr>
        <w:t>p</w:t>
      </w:r>
      <w:r w:rsidR="00466226">
        <w:rPr>
          <w:rFonts w:cstheme="majorHAnsi"/>
          <w:bCs/>
        </w:rPr>
        <w:t>ë</w:t>
      </w:r>
      <w:r>
        <w:rPr>
          <w:rFonts w:cstheme="majorHAnsi"/>
          <w:bCs/>
        </w:rPr>
        <w:t>rcaktuar</w:t>
      </w:r>
      <w:proofErr w:type="spellEnd"/>
      <w:r>
        <w:rPr>
          <w:rFonts w:cstheme="majorHAnsi"/>
          <w:bCs/>
        </w:rPr>
        <w:t xml:space="preserve"> </w:t>
      </w:r>
      <w:proofErr w:type="spellStart"/>
      <w:r>
        <w:rPr>
          <w:rFonts w:cstheme="majorHAnsi"/>
          <w:bCs/>
        </w:rPr>
        <w:t>p</w:t>
      </w:r>
      <w:r w:rsidR="00466226">
        <w:rPr>
          <w:rFonts w:cstheme="majorHAnsi"/>
          <w:bCs/>
        </w:rPr>
        <w:t>ë</w:t>
      </w:r>
      <w:r>
        <w:rPr>
          <w:rFonts w:cstheme="majorHAnsi"/>
          <w:bCs/>
        </w:rPr>
        <w:t>r</w:t>
      </w:r>
      <w:proofErr w:type="spellEnd"/>
      <w:r>
        <w:rPr>
          <w:rFonts w:cstheme="majorHAnsi"/>
          <w:bCs/>
        </w:rPr>
        <w:t xml:space="preserve"> </w:t>
      </w:r>
      <w:proofErr w:type="spellStart"/>
      <w:r>
        <w:rPr>
          <w:rFonts w:cstheme="majorHAnsi"/>
          <w:bCs/>
        </w:rPr>
        <w:t>secilin</w:t>
      </w:r>
      <w:proofErr w:type="spellEnd"/>
      <w:r>
        <w:rPr>
          <w:rFonts w:cstheme="majorHAnsi"/>
          <w:bCs/>
        </w:rPr>
        <w:t xml:space="preserve"> </w:t>
      </w:r>
      <w:proofErr w:type="spellStart"/>
      <w:r>
        <w:rPr>
          <w:rFonts w:cstheme="majorHAnsi"/>
          <w:bCs/>
        </w:rPr>
        <w:t>aktivitet</w:t>
      </w:r>
      <w:proofErr w:type="spellEnd"/>
      <w:r>
        <w:rPr>
          <w:rFonts w:cstheme="majorHAnsi"/>
          <w:bCs/>
        </w:rPr>
        <w:t xml:space="preserve"> </w:t>
      </w:r>
      <w:proofErr w:type="spellStart"/>
      <w:r>
        <w:rPr>
          <w:rFonts w:cstheme="majorHAnsi"/>
          <w:bCs/>
        </w:rPr>
        <w:t>dhe</w:t>
      </w:r>
      <w:proofErr w:type="spellEnd"/>
      <w:r>
        <w:rPr>
          <w:rFonts w:cstheme="majorHAnsi"/>
          <w:bCs/>
        </w:rPr>
        <w:t xml:space="preserve"> </w:t>
      </w:r>
      <w:proofErr w:type="spellStart"/>
      <w:r>
        <w:rPr>
          <w:rFonts w:cstheme="majorHAnsi"/>
          <w:bCs/>
        </w:rPr>
        <w:t>jan</w:t>
      </w:r>
      <w:r w:rsidR="00466226">
        <w:rPr>
          <w:rFonts w:cstheme="majorHAnsi"/>
          <w:bCs/>
        </w:rPr>
        <w:t>ë</w:t>
      </w:r>
      <w:proofErr w:type="spellEnd"/>
      <w:r>
        <w:rPr>
          <w:rFonts w:cstheme="majorHAnsi"/>
          <w:bCs/>
        </w:rPr>
        <w:t xml:space="preserve"> </w:t>
      </w:r>
      <w:proofErr w:type="spellStart"/>
      <w:r>
        <w:rPr>
          <w:rFonts w:cstheme="majorHAnsi"/>
          <w:bCs/>
        </w:rPr>
        <w:t>p</w:t>
      </w:r>
      <w:r w:rsidR="00466226">
        <w:rPr>
          <w:rFonts w:cstheme="majorHAnsi"/>
          <w:bCs/>
        </w:rPr>
        <w:t>ë</w:t>
      </w:r>
      <w:r>
        <w:rPr>
          <w:rFonts w:cstheme="majorHAnsi"/>
          <w:bCs/>
        </w:rPr>
        <w:t>rfshir</w:t>
      </w:r>
      <w:r w:rsidR="00466226">
        <w:rPr>
          <w:rFonts w:cstheme="majorHAnsi"/>
          <w:bCs/>
        </w:rPr>
        <w:t>ë</w:t>
      </w:r>
      <w:proofErr w:type="spellEnd"/>
      <w:r>
        <w:rPr>
          <w:rFonts w:cstheme="majorHAnsi"/>
          <w:bCs/>
        </w:rPr>
        <w:t xml:space="preserve"> </w:t>
      </w:r>
      <w:proofErr w:type="spellStart"/>
      <w:r>
        <w:rPr>
          <w:rFonts w:cstheme="majorHAnsi"/>
          <w:bCs/>
        </w:rPr>
        <w:t>n</w:t>
      </w:r>
      <w:r w:rsidR="00466226">
        <w:rPr>
          <w:rFonts w:cstheme="majorHAnsi"/>
          <w:bCs/>
        </w:rPr>
        <w:t>ë</w:t>
      </w:r>
      <w:proofErr w:type="spellEnd"/>
      <w:r>
        <w:rPr>
          <w:rFonts w:cstheme="majorHAnsi"/>
          <w:bCs/>
        </w:rPr>
        <w:t xml:space="preserve"> </w:t>
      </w:r>
      <w:proofErr w:type="spellStart"/>
      <w:r>
        <w:rPr>
          <w:rFonts w:cstheme="majorHAnsi"/>
          <w:bCs/>
        </w:rPr>
        <w:t>Aneksin</w:t>
      </w:r>
      <w:proofErr w:type="spellEnd"/>
      <w:r>
        <w:rPr>
          <w:rFonts w:cstheme="majorHAnsi"/>
          <w:bCs/>
        </w:rPr>
        <w:t xml:space="preserve"> </w:t>
      </w:r>
      <w:r w:rsidR="00B13B25">
        <w:rPr>
          <w:rFonts w:cstheme="majorHAnsi"/>
          <w:bCs/>
        </w:rPr>
        <w:t>1</w:t>
      </w:r>
      <w:r w:rsidR="00466226">
        <w:rPr>
          <w:rFonts w:cstheme="majorHAnsi"/>
          <w:bCs/>
        </w:rPr>
        <w:t>.</w:t>
      </w:r>
      <w:r>
        <w:rPr>
          <w:rFonts w:cstheme="majorHAnsi"/>
          <w:bCs/>
        </w:rPr>
        <w:t xml:space="preserve"> </w:t>
      </w:r>
    </w:p>
    <w:p w14:paraId="54F5D4DF" w14:textId="77777777" w:rsidR="00B13B25" w:rsidRDefault="00B13B25" w:rsidP="009B6D21">
      <w:pPr>
        <w:rPr>
          <w:rFonts w:cstheme="majorHAnsi"/>
          <w:bCs/>
        </w:rPr>
      </w:pPr>
    </w:p>
    <w:p w14:paraId="75F452AA" w14:textId="77777777" w:rsidR="00F81CD6" w:rsidRDefault="00AC0C18" w:rsidP="009B6D21">
      <w:pPr>
        <w:rPr>
          <w:rFonts w:cstheme="majorHAnsi"/>
          <w:bCs/>
          <w:i/>
          <w:iCs/>
        </w:rPr>
      </w:pPr>
      <w:proofErr w:type="spellStart"/>
      <w:r>
        <w:rPr>
          <w:rFonts w:cstheme="majorHAnsi"/>
          <w:bCs/>
        </w:rPr>
        <w:lastRenderedPageBreak/>
        <w:t>Nd</w:t>
      </w:r>
      <w:r w:rsidR="00466226">
        <w:rPr>
          <w:rFonts w:cstheme="majorHAnsi"/>
          <w:bCs/>
        </w:rPr>
        <w:t>ë</w:t>
      </w:r>
      <w:r>
        <w:rPr>
          <w:rFonts w:cstheme="majorHAnsi"/>
          <w:bCs/>
        </w:rPr>
        <w:t>rkoh</w:t>
      </w:r>
      <w:r w:rsidR="00466226">
        <w:rPr>
          <w:rFonts w:cstheme="majorHAnsi"/>
          <w:bCs/>
        </w:rPr>
        <w:t>ë</w:t>
      </w:r>
      <w:proofErr w:type="spellEnd"/>
      <w:r>
        <w:rPr>
          <w:rFonts w:cstheme="majorHAnsi"/>
          <w:bCs/>
        </w:rPr>
        <w:t xml:space="preserve">, </w:t>
      </w:r>
      <w:proofErr w:type="spellStart"/>
      <w:r>
        <w:rPr>
          <w:rFonts w:cstheme="majorHAnsi"/>
          <w:bCs/>
        </w:rPr>
        <w:t>treguesit</w:t>
      </w:r>
      <w:proofErr w:type="spellEnd"/>
      <w:r>
        <w:rPr>
          <w:rFonts w:cstheme="majorHAnsi"/>
          <w:bCs/>
        </w:rPr>
        <w:t xml:space="preserve"> e </w:t>
      </w:r>
      <w:proofErr w:type="spellStart"/>
      <w:r>
        <w:rPr>
          <w:rFonts w:cstheme="majorHAnsi"/>
          <w:bCs/>
        </w:rPr>
        <w:t>impaktit</w:t>
      </w:r>
      <w:proofErr w:type="spellEnd"/>
      <w:r>
        <w:rPr>
          <w:rFonts w:cstheme="majorHAnsi"/>
          <w:bCs/>
        </w:rPr>
        <w:t xml:space="preserve"> </w:t>
      </w:r>
      <w:proofErr w:type="spellStart"/>
      <w:r>
        <w:rPr>
          <w:rFonts w:cstheme="majorHAnsi"/>
          <w:bCs/>
        </w:rPr>
        <w:t>jan</w:t>
      </w:r>
      <w:r w:rsidR="00466226">
        <w:rPr>
          <w:rFonts w:cstheme="majorHAnsi"/>
          <w:bCs/>
        </w:rPr>
        <w:t>ë</w:t>
      </w:r>
      <w:proofErr w:type="spellEnd"/>
      <w:r>
        <w:rPr>
          <w:rFonts w:cstheme="majorHAnsi"/>
          <w:bCs/>
        </w:rPr>
        <w:t xml:space="preserve"> duke u </w:t>
      </w:r>
      <w:proofErr w:type="spellStart"/>
      <w:r>
        <w:rPr>
          <w:rFonts w:cstheme="majorHAnsi"/>
          <w:bCs/>
        </w:rPr>
        <w:t>plot</w:t>
      </w:r>
      <w:r w:rsidR="00466226">
        <w:rPr>
          <w:rFonts w:cstheme="majorHAnsi"/>
          <w:bCs/>
        </w:rPr>
        <w:t>ë</w:t>
      </w:r>
      <w:r>
        <w:rPr>
          <w:rFonts w:cstheme="majorHAnsi"/>
          <w:bCs/>
        </w:rPr>
        <w:t>suar</w:t>
      </w:r>
      <w:proofErr w:type="spellEnd"/>
      <w:r>
        <w:rPr>
          <w:rFonts w:cstheme="majorHAnsi"/>
          <w:bCs/>
        </w:rPr>
        <w:t xml:space="preserve"> </w:t>
      </w:r>
      <w:proofErr w:type="spellStart"/>
      <w:r>
        <w:rPr>
          <w:rFonts w:cstheme="majorHAnsi"/>
          <w:bCs/>
        </w:rPr>
        <w:t>dhe</w:t>
      </w:r>
      <w:proofErr w:type="spellEnd"/>
      <w:r>
        <w:rPr>
          <w:rFonts w:cstheme="majorHAnsi"/>
          <w:bCs/>
        </w:rPr>
        <w:t xml:space="preserve"> do </w:t>
      </w:r>
      <w:proofErr w:type="spellStart"/>
      <w:r>
        <w:rPr>
          <w:rFonts w:cstheme="majorHAnsi"/>
          <w:bCs/>
        </w:rPr>
        <w:t>t</w:t>
      </w:r>
      <w:r w:rsidR="00466226">
        <w:rPr>
          <w:rFonts w:cstheme="majorHAnsi"/>
          <w:bCs/>
        </w:rPr>
        <w:t>ë</w:t>
      </w:r>
      <w:proofErr w:type="spellEnd"/>
      <w:r>
        <w:rPr>
          <w:rFonts w:cstheme="majorHAnsi"/>
          <w:bCs/>
        </w:rPr>
        <w:t xml:space="preserve"> </w:t>
      </w:r>
      <w:proofErr w:type="spellStart"/>
      <w:r>
        <w:rPr>
          <w:rFonts w:cstheme="majorHAnsi"/>
          <w:bCs/>
        </w:rPr>
        <w:t>p</w:t>
      </w:r>
      <w:r w:rsidR="00466226">
        <w:rPr>
          <w:rFonts w:cstheme="majorHAnsi"/>
          <w:bCs/>
        </w:rPr>
        <w:t>ë</w:t>
      </w:r>
      <w:r>
        <w:rPr>
          <w:rFonts w:cstheme="majorHAnsi"/>
          <w:bCs/>
        </w:rPr>
        <w:t>rfshihen</w:t>
      </w:r>
      <w:proofErr w:type="spellEnd"/>
      <w:r>
        <w:rPr>
          <w:rFonts w:cstheme="majorHAnsi"/>
          <w:bCs/>
        </w:rPr>
        <w:t xml:space="preserve"> </w:t>
      </w:r>
      <w:proofErr w:type="spellStart"/>
      <w:r>
        <w:rPr>
          <w:rFonts w:cstheme="majorHAnsi"/>
          <w:bCs/>
        </w:rPr>
        <w:t>n</w:t>
      </w:r>
      <w:r w:rsidR="00466226">
        <w:rPr>
          <w:rFonts w:cstheme="majorHAnsi"/>
          <w:bCs/>
        </w:rPr>
        <w:t>ë</w:t>
      </w:r>
      <w:proofErr w:type="spellEnd"/>
      <w:r>
        <w:rPr>
          <w:rFonts w:cstheme="majorHAnsi"/>
          <w:bCs/>
        </w:rPr>
        <w:t xml:space="preserve"> </w:t>
      </w:r>
      <w:proofErr w:type="spellStart"/>
      <w:r>
        <w:rPr>
          <w:rFonts w:cstheme="majorHAnsi"/>
          <w:bCs/>
        </w:rPr>
        <w:t>pasaport</w:t>
      </w:r>
      <w:r w:rsidR="00466226">
        <w:rPr>
          <w:rFonts w:cstheme="majorHAnsi"/>
          <w:bCs/>
        </w:rPr>
        <w:t>ë</w:t>
      </w:r>
      <w:r>
        <w:rPr>
          <w:rFonts w:cstheme="majorHAnsi"/>
          <w:bCs/>
        </w:rPr>
        <w:t>n</w:t>
      </w:r>
      <w:proofErr w:type="spellEnd"/>
      <w:r>
        <w:rPr>
          <w:rFonts w:cstheme="majorHAnsi"/>
          <w:bCs/>
        </w:rPr>
        <w:t xml:space="preserve"> e </w:t>
      </w:r>
      <w:proofErr w:type="spellStart"/>
      <w:r>
        <w:rPr>
          <w:rFonts w:cstheme="majorHAnsi"/>
          <w:bCs/>
        </w:rPr>
        <w:t>indikator</w:t>
      </w:r>
      <w:r w:rsidR="00466226">
        <w:rPr>
          <w:rFonts w:cstheme="majorHAnsi"/>
          <w:bCs/>
        </w:rPr>
        <w:t>ë</w:t>
      </w:r>
      <w:r>
        <w:rPr>
          <w:rFonts w:cstheme="majorHAnsi"/>
          <w:bCs/>
        </w:rPr>
        <w:t>ve</w:t>
      </w:r>
      <w:proofErr w:type="spellEnd"/>
      <w:r>
        <w:rPr>
          <w:rFonts w:cstheme="majorHAnsi"/>
          <w:bCs/>
        </w:rPr>
        <w:t xml:space="preserve"> </w:t>
      </w:r>
      <w:proofErr w:type="spellStart"/>
      <w:r>
        <w:rPr>
          <w:rFonts w:cstheme="majorHAnsi"/>
          <w:bCs/>
        </w:rPr>
        <w:t>n</w:t>
      </w:r>
      <w:r w:rsidR="00466226">
        <w:rPr>
          <w:rFonts w:cstheme="majorHAnsi"/>
          <w:bCs/>
        </w:rPr>
        <w:t>ë</w:t>
      </w:r>
      <w:proofErr w:type="spellEnd"/>
      <w:r>
        <w:rPr>
          <w:rFonts w:cstheme="majorHAnsi"/>
          <w:bCs/>
        </w:rPr>
        <w:t xml:space="preserve"> </w:t>
      </w:r>
      <w:proofErr w:type="spellStart"/>
      <w:r>
        <w:rPr>
          <w:rFonts w:cstheme="majorHAnsi"/>
          <w:bCs/>
        </w:rPr>
        <w:t>Aneksin</w:t>
      </w:r>
      <w:proofErr w:type="spellEnd"/>
      <w:r>
        <w:rPr>
          <w:rFonts w:cstheme="majorHAnsi"/>
          <w:bCs/>
        </w:rPr>
        <w:t xml:space="preserve"> </w:t>
      </w:r>
      <w:r w:rsidR="00B13B25">
        <w:rPr>
          <w:rFonts w:cstheme="majorHAnsi"/>
          <w:bCs/>
        </w:rPr>
        <w:t>3</w:t>
      </w:r>
      <w:r>
        <w:rPr>
          <w:rFonts w:cstheme="majorHAnsi"/>
          <w:bCs/>
        </w:rPr>
        <w:t xml:space="preserve">. </w:t>
      </w:r>
      <w:bookmarkEnd w:id="25"/>
      <w:r w:rsidR="00A33305">
        <w:rPr>
          <w:rFonts w:cstheme="majorHAnsi"/>
          <w:bCs/>
        </w:rPr>
        <w:t xml:space="preserve"> </w:t>
      </w:r>
      <w:r w:rsidR="00A33305" w:rsidRPr="00A33305">
        <w:rPr>
          <w:rFonts w:cstheme="majorHAnsi"/>
          <w:bCs/>
          <w:i/>
          <w:iCs/>
        </w:rPr>
        <w:t xml:space="preserve">(Ky </w:t>
      </w:r>
      <w:proofErr w:type="spellStart"/>
      <w:r w:rsidR="00A33305" w:rsidRPr="00A33305">
        <w:rPr>
          <w:rFonts w:cstheme="majorHAnsi"/>
          <w:bCs/>
          <w:i/>
          <w:iCs/>
        </w:rPr>
        <w:t>seksion</w:t>
      </w:r>
      <w:proofErr w:type="spellEnd"/>
      <w:r w:rsidR="00A33305" w:rsidRPr="00A33305">
        <w:rPr>
          <w:rFonts w:cstheme="majorHAnsi"/>
          <w:bCs/>
          <w:i/>
          <w:iCs/>
        </w:rPr>
        <w:t xml:space="preserve"> do </w:t>
      </w:r>
      <w:proofErr w:type="spellStart"/>
      <w:r w:rsidR="00A33305" w:rsidRPr="00A33305">
        <w:rPr>
          <w:rFonts w:cstheme="majorHAnsi"/>
          <w:bCs/>
          <w:i/>
          <w:iCs/>
        </w:rPr>
        <w:t>të</w:t>
      </w:r>
      <w:proofErr w:type="spellEnd"/>
      <w:r w:rsidR="00A33305" w:rsidRPr="00A33305">
        <w:rPr>
          <w:rFonts w:cstheme="majorHAnsi"/>
          <w:bCs/>
          <w:i/>
          <w:iCs/>
        </w:rPr>
        <w:t xml:space="preserve"> </w:t>
      </w:r>
      <w:proofErr w:type="spellStart"/>
      <w:r w:rsidR="00A33305" w:rsidRPr="00A33305">
        <w:rPr>
          <w:rFonts w:cstheme="majorHAnsi"/>
          <w:bCs/>
          <w:i/>
          <w:iCs/>
        </w:rPr>
        <w:t>plotësohet</w:t>
      </w:r>
      <w:proofErr w:type="spellEnd"/>
      <w:r w:rsidR="00A33305" w:rsidRPr="00A33305">
        <w:rPr>
          <w:rFonts w:cstheme="majorHAnsi"/>
          <w:bCs/>
          <w:i/>
          <w:iCs/>
        </w:rPr>
        <w:t xml:space="preserve"> </w:t>
      </w:r>
      <w:proofErr w:type="spellStart"/>
      <w:r w:rsidR="00A33305" w:rsidRPr="00A33305">
        <w:rPr>
          <w:rFonts w:cstheme="majorHAnsi"/>
          <w:bCs/>
          <w:i/>
          <w:iCs/>
        </w:rPr>
        <w:t>në</w:t>
      </w:r>
      <w:proofErr w:type="spellEnd"/>
      <w:r w:rsidR="00A33305" w:rsidRPr="00A33305">
        <w:rPr>
          <w:rFonts w:cstheme="majorHAnsi"/>
          <w:bCs/>
          <w:i/>
          <w:iCs/>
        </w:rPr>
        <w:t xml:space="preserve"> </w:t>
      </w:r>
      <w:proofErr w:type="spellStart"/>
      <w:r w:rsidR="00A33305" w:rsidRPr="00A33305">
        <w:rPr>
          <w:rFonts w:cstheme="majorHAnsi"/>
          <w:bCs/>
          <w:i/>
          <w:iCs/>
        </w:rPr>
        <w:t>vijim</w:t>
      </w:r>
      <w:proofErr w:type="spellEnd"/>
      <w:r w:rsidR="00A33305" w:rsidRPr="00A33305">
        <w:rPr>
          <w:rFonts w:cstheme="majorHAnsi"/>
          <w:bCs/>
          <w:i/>
          <w:iCs/>
        </w:rPr>
        <w:t>)</w:t>
      </w:r>
    </w:p>
    <w:p w14:paraId="391433ED" w14:textId="77777777" w:rsidR="00BF67DA" w:rsidRPr="00D045D0" w:rsidRDefault="00BF67DA" w:rsidP="009B6D21">
      <w:pPr>
        <w:rPr>
          <w:rFonts w:cstheme="majorHAnsi"/>
          <w:lang w:val="it-IT"/>
        </w:rPr>
      </w:pPr>
    </w:p>
    <w:p w14:paraId="5718E1CA" w14:textId="77777777" w:rsidR="009B6D21" w:rsidRPr="00D045D0" w:rsidRDefault="009B6D21" w:rsidP="009B6D21">
      <w:pPr>
        <w:pStyle w:val="Heading1"/>
        <w:numPr>
          <w:ilvl w:val="0"/>
          <w:numId w:val="0"/>
        </w:numPr>
        <w:rPr>
          <w:rFonts w:asciiTheme="majorHAnsi" w:hAnsiTheme="majorHAnsi" w:cstheme="majorHAnsi"/>
          <w:b/>
          <w:sz w:val="26"/>
          <w:szCs w:val="26"/>
          <w:lang w:val="it-IT"/>
        </w:rPr>
      </w:pPr>
      <w:bookmarkStart w:id="26" w:name="_Toc40195043"/>
      <w:r w:rsidRPr="00D045D0">
        <w:rPr>
          <w:rFonts w:asciiTheme="majorHAnsi" w:hAnsiTheme="majorHAnsi" w:cstheme="majorHAnsi"/>
          <w:b/>
          <w:sz w:val="26"/>
          <w:szCs w:val="26"/>
          <w:lang w:val="it-IT"/>
        </w:rPr>
        <w:t>P</w:t>
      </w:r>
      <w:r w:rsidR="00300761" w:rsidRPr="00D045D0">
        <w:rPr>
          <w:rFonts w:asciiTheme="majorHAnsi" w:hAnsiTheme="majorHAnsi" w:cstheme="majorHAnsi"/>
          <w:b/>
          <w:sz w:val="26"/>
          <w:szCs w:val="26"/>
          <w:lang w:val="it-IT"/>
        </w:rPr>
        <w:t>JESA</w:t>
      </w:r>
      <w:r w:rsidRPr="00D045D0">
        <w:rPr>
          <w:rFonts w:asciiTheme="majorHAnsi" w:hAnsiTheme="majorHAnsi" w:cstheme="majorHAnsi"/>
          <w:b/>
          <w:sz w:val="26"/>
          <w:szCs w:val="26"/>
          <w:lang w:val="it-IT"/>
        </w:rPr>
        <w:t xml:space="preserve"> II</w:t>
      </w:r>
      <w:r w:rsidR="00F43CE2" w:rsidRPr="00D045D0">
        <w:rPr>
          <w:rFonts w:asciiTheme="majorHAnsi" w:hAnsiTheme="majorHAnsi" w:cstheme="majorHAnsi"/>
          <w:b/>
          <w:sz w:val="26"/>
          <w:szCs w:val="26"/>
          <w:lang w:val="it-IT"/>
        </w:rPr>
        <w:t>:</w:t>
      </w:r>
      <w:r w:rsidRPr="00D045D0">
        <w:rPr>
          <w:rFonts w:asciiTheme="majorHAnsi" w:hAnsiTheme="majorHAnsi" w:cstheme="majorHAnsi"/>
          <w:b/>
          <w:sz w:val="26"/>
          <w:szCs w:val="26"/>
          <w:lang w:val="it-IT"/>
        </w:rPr>
        <w:t xml:space="preserve">  </w:t>
      </w:r>
      <w:r w:rsidR="00300761" w:rsidRPr="00D045D0">
        <w:rPr>
          <w:rFonts w:asciiTheme="majorHAnsi" w:hAnsiTheme="majorHAnsi" w:cstheme="majorHAnsi"/>
          <w:b/>
          <w:sz w:val="26"/>
          <w:szCs w:val="26"/>
          <w:lang w:val="it-IT"/>
        </w:rPr>
        <w:t>Q</w:t>
      </w:r>
      <w:r w:rsidR="006D09C2" w:rsidRPr="00D045D0">
        <w:rPr>
          <w:rFonts w:asciiTheme="majorHAnsi" w:hAnsiTheme="majorHAnsi" w:cstheme="majorHAnsi"/>
          <w:b/>
          <w:sz w:val="26"/>
          <w:szCs w:val="26"/>
          <w:lang w:val="it-IT"/>
        </w:rPr>
        <w:t>Ë</w:t>
      </w:r>
      <w:r w:rsidR="00300761" w:rsidRPr="00D045D0">
        <w:rPr>
          <w:rFonts w:asciiTheme="majorHAnsi" w:hAnsiTheme="majorHAnsi" w:cstheme="majorHAnsi"/>
          <w:b/>
          <w:sz w:val="26"/>
          <w:szCs w:val="26"/>
          <w:lang w:val="it-IT"/>
        </w:rPr>
        <w:t>llimi i pol</w:t>
      </w:r>
      <w:r w:rsidR="00FD4A2D" w:rsidRPr="00D045D0">
        <w:rPr>
          <w:rFonts w:asciiTheme="majorHAnsi" w:hAnsiTheme="majorHAnsi" w:cstheme="majorHAnsi"/>
          <w:b/>
          <w:sz w:val="26"/>
          <w:szCs w:val="26"/>
          <w:lang w:val="it-IT"/>
        </w:rPr>
        <w:t>i</w:t>
      </w:r>
      <w:r w:rsidR="00300761" w:rsidRPr="00D045D0">
        <w:rPr>
          <w:rFonts w:asciiTheme="majorHAnsi" w:hAnsiTheme="majorHAnsi" w:cstheme="majorHAnsi"/>
          <w:b/>
          <w:sz w:val="26"/>
          <w:szCs w:val="26"/>
          <w:lang w:val="it-IT"/>
        </w:rPr>
        <w:t>tikave dhe Objektivat specifike t</w:t>
      </w:r>
      <w:r w:rsidR="006D09C2" w:rsidRPr="00D045D0">
        <w:rPr>
          <w:rFonts w:asciiTheme="majorHAnsi" w:hAnsiTheme="majorHAnsi" w:cstheme="majorHAnsi"/>
          <w:b/>
          <w:sz w:val="26"/>
          <w:szCs w:val="26"/>
          <w:lang w:val="it-IT"/>
        </w:rPr>
        <w:t>Ë</w:t>
      </w:r>
      <w:r w:rsidR="00300761" w:rsidRPr="00D045D0">
        <w:rPr>
          <w:rFonts w:asciiTheme="majorHAnsi" w:hAnsiTheme="majorHAnsi" w:cstheme="majorHAnsi"/>
          <w:b/>
          <w:sz w:val="26"/>
          <w:szCs w:val="26"/>
          <w:lang w:val="it-IT"/>
        </w:rPr>
        <w:t xml:space="preserve"> strategji</w:t>
      </w:r>
      <w:r w:rsidR="006D09C2" w:rsidRPr="00D045D0">
        <w:rPr>
          <w:rFonts w:asciiTheme="majorHAnsi" w:hAnsiTheme="majorHAnsi" w:cstheme="majorHAnsi"/>
          <w:b/>
          <w:sz w:val="26"/>
          <w:szCs w:val="26"/>
          <w:lang w:val="it-IT"/>
        </w:rPr>
        <w:t>SË</w:t>
      </w:r>
      <w:bookmarkEnd w:id="26"/>
    </w:p>
    <w:p w14:paraId="709AE24A" w14:textId="77777777" w:rsidR="00DB2AF3" w:rsidRPr="00D045D0" w:rsidRDefault="00DB2AF3" w:rsidP="00DB2AF3">
      <w:pPr>
        <w:rPr>
          <w:rFonts w:cstheme="majorHAnsi"/>
          <w:highlight w:val="yellow"/>
          <w:lang w:val="it-IT"/>
        </w:rPr>
      </w:pPr>
    </w:p>
    <w:p w14:paraId="00E81DE8" w14:textId="77777777" w:rsidR="002A4555" w:rsidRPr="00D045D0" w:rsidRDefault="002A4555" w:rsidP="002A4555">
      <w:pPr>
        <w:rPr>
          <w:rFonts w:cstheme="majorHAnsi"/>
          <w:szCs w:val="24"/>
          <w:lang w:val="sq-AL"/>
        </w:rPr>
      </w:pPr>
      <w:r w:rsidRPr="00D045D0">
        <w:rPr>
          <w:rFonts w:cstheme="majorHAnsi"/>
          <w:szCs w:val="24"/>
          <w:lang w:val="sq-AL"/>
        </w:rPr>
        <w:t>Duke marrë në konsideratë fushat kryesore të ndërhyrjes</w:t>
      </w:r>
      <w:r w:rsidR="00665386" w:rsidRPr="00D045D0">
        <w:rPr>
          <w:rFonts w:cstheme="majorHAnsi"/>
          <w:szCs w:val="24"/>
          <w:lang w:val="sq-AL"/>
        </w:rPr>
        <w:t>,</w:t>
      </w:r>
      <w:r w:rsidRPr="00D045D0">
        <w:rPr>
          <w:rFonts w:cstheme="majorHAnsi"/>
          <w:szCs w:val="24"/>
          <w:lang w:val="sq-AL"/>
        </w:rPr>
        <w:t xml:space="preserve"> të cilat janë pjesë e prokurimit dokumenti është organizuar në pesë shtylla kryesore:</w:t>
      </w:r>
    </w:p>
    <w:p w14:paraId="63D00BD8" w14:textId="77777777" w:rsidR="00337980" w:rsidRPr="00D045D0" w:rsidRDefault="00337980" w:rsidP="002A4555">
      <w:pPr>
        <w:rPr>
          <w:rFonts w:cstheme="majorHAnsi"/>
          <w:szCs w:val="24"/>
          <w:lang w:val="sq-AL"/>
        </w:rPr>
      </w:pPr>
    </w:p>
    <w:p w14:paraId="3F635102" w14:textId="77777777" w:rsidR="002A4555" w:rsidRPr="00D045D0" w:rsidRDefault="00F5357F" w:rsidP="002A4555">
      <w:pPr>
        <w:pStyle w:val="ListParagraph"/>
        <w:numPr>
          <w:ilvl w:val="0"/>
          <w:numId w:val="8"/>
        </w:numPr>
        <w:spacing w:after="200" w:line="276" w:lineRule="auto"/>
        <w:rPr>
          <w:rFonts w:cstheme="majorHAnsi"/>
          <w:szCs w:val="24"/>
          <w:lang w:val="sq-AL"/>
        </w:rPr>
      </w:pPr>
      <w:r w:rsidRPr="00D045D0">
        <w:rPr>
          <w:rFonts w:cstheme="majorHAnsi"/>
          <w:szCs w:val="24"/>
          <w:lang w:val="sq-AL"/>
        </w:rPr>
        <w:t>P</w:t>
      </w:r>
      <w:r w:rsidR="008A7A4A" w:rsidRPr="00D045D0">
        <w:rPr>
          <w:rFonts w:cstheme="majorHAnsi"/>
          <w:szCs w:val="24"/>
          <w:lang w:val="sq-AL"/>
        </w:rPr>
        <w:t>rokurim publik ef</w:t>
      </w:r>
      <w:r w:rsidR="00D849F3" w:rsidRPr="00D045D0">
        <w:rPr>
          <w:rFonts w:cstheme="majorHAnsi"/>
          <w:szCs w:val="24"/>
          <w:lang w:val="sq-AL"/>
        </w:rPr>
        <w:t>iç</w:t>
      </w:r>
      <w:r w:rsidR="008A7A4A" w:rsidRPr="00D045D0">
        <w:rPr>
          <w:rFonts w:cstheme="majorHAnsi"/>
          <w:szCs w:val="24"/>
          <w:lang w:val="sq-AL"/>
        </w:rPr>
        <w:t>ent dhe i qendruesh</w:t>
      </w:r>
      <w:r w:rsidR="00D849F3" w:rsidRPr="00D045D0">
        <w:rPr>
          <w:rFonts w:cstheme="majorHAnsi"/>
          <w:szCs w:val="24"/>
          <w:lang w:val="sq-AL"/>
        </w:rPr>
        <w:t>ë</w:t>
      </w:r>
      <w:r w:rsidR="008A7A4A" w:rsidRPr="00D045D0">
        <w:rPr>
          <w:rFonts w:cstheme="majorHAnsi"/>
          <w:szCs w:val="24"/>
          <w:lang w:val="sq-AL"/>
        </w:rPr>
        <w:t>m;</w:t>
      </w:r>
    </w:p>
    <w:p w14:paraId="6027A27A" w14:textId="77777777" w:rsidR="002A4555" w:rsidRPr="00D045D0" w:rsidRDefault="008A7A4A" w:rsidP="002A4555">
      <w:pPr>
        <w:pStyle w:val="ListParagraph"/>
        <w:numPr>
          <w:ilvl w:val="0"/>
          <w:numId w:val="8"/>
        </w:numPr>
        <w:spacing w:after="200" w:line="276" w:lineRule="auto"/>
        <w:rPr>
          <w:rFonts w:cstheme="majorHAnsi"/>
          <w:szCs w:val="24"/>
          <w:lang w:val="sq-AL"/>
        </w:rPr>
      </w:pPr>
      <w:r w:rsidRPr="00D045D0">
        <w:rPr>
          <w:rFonts w:cstheme="majorHAnsi"/>
          <w:szCs w:val="24"/>
          <w:lang w:val="sq-AL"/>
        </w:rPr>
        <w:t>P</w:t>
      </w:r>
      <w:r w:rsidR="00D849F3" w:rsidRPr="00D045D0">
        <w:rPr>
          <w:rFonts w:cstheme="majorHAnsi"/>
          <w:szCs w:val="24"/>
          <w:lang w:val="sq-AL"/>
        </w:rPr>
        <w:t>ë</w:t>
      </w:r>
      <w:r w:rsidRPr="00D045D0">
        <w:rPr>
          <w:rFonts w:cstheme="majorHAnsi"/>
          <w:szCs w:val="24"/>
          <w:lang w:val="sq-AL"/>
        </w:rPr>
        <w:t>rmir</w:t>
      </w:r>
      <w:r w:rsidR="00D849F3" w:rsidRPr="00D045D0">
        <w:rPr>
          <w:rFonts w:cstheme="majorHAnsi"/>
          <w:szCs w:val="24"/>
          <w:lang w:val="sq-AL"/>
        </w:rPr>
        <w:t>ë</w:t>
      </w:r>
      <w:r w:rsidRPr="00D045D0">
        <w:rPr>
          <w:rFonts w:cstheme="majorHAnsi"/>
          <w:szCs w:val="24"/>
          <w:lang w:val="sq-AL"/>
        </w:rPr>
        <w:t>simi i kuadrit ligjor p</w:t>
      </w:r>
      <w:r w:rsidR="00D849F3" w:rsidRPr="00D045D0">
        <w:rPr>
          <w:rFonts w:cstheme="majorHAnsi"/>
          <w:szCs w:val="24"/>
          <w:lang w:val="sq-AL"/>
        </w:rPr>
        <w:t>ë</w:t>
      </w:r>
      <w:r w:rsidRPr="00D045D0">
        <w:rPr>
          <w:rFonts w:cstheme="majorHAnsi"/>
          <w:szCs w:val="24"/>
          <w:lang w:val="sq-AL"/>
        </w:rPr>
        <w:t>r koncesionet dhe partneritetin publik-privat</w:t>
      </w:r>
      <w:r w:rsidR="002A4555" w:rsidRPr="00D045D0">
        <w:rPr>
          <w:rFonts w:cstheme="majorHAnsi"/>
          <w:szCs w:val="24"/>
          <w:lang w:val="sq-AL"/>
        </w:rPr>
        <w:t xml:space="preserve">; </w:t>
      </w:r>
    </w:p>
    <w:p w14:paraId="6B90F99C" w14:textId="77777777" w:rsidR="002A4555" w:rsidRPr="00D045D0" w:rsidRDefault="008A7A4A" w:rsidP="002A4555">
      <w:pPr>
        <w:pStyle w:val="ListParagraph"/>
        <w:numPr>
          <w:ilvl w:val="0"/>
          <w:numId w:val="8"/>
        </w:numPr>
        <w:spacing w:after="200" w:line="276" w:lineRule="auto"/>
        <w:rPr>
          <w:rFonts w:cstheme="majorHAnsi"/>
          <w:szCs w:val="24"/>
          <w:lang w:val="sq-AL"/>
        </w:rPr>
      </w:pPr>
      <w:r w:rsidRPr="00D045D0">
        <w:rPr>
          <w:rFonts w:cstheme="majorHAnsi"/>
          <w:szCs w:val="24"/>
          <w:lang w:val="sq-AL"/>
        </w:rPr>
        <w:t>Riorganizimi i prokurimeve n</w:t>
      </w:r>
      <w:r w:rsidR="00D849F3" w:rsidRPr="00D045D0">
        <w:rPr>
          <w:rFonts w:cstheme="majorHAnsi"/>
          <w:szCs w:val="24"/>
          <w:lang w:val="sq-AL"/>
        </w:rPr>
        <w:t>ë</w:t>
      </w:r>
      <w:r w:rsidRPr="00D045D0">
        <w:rPr>
          <w:rFonts w:cstheme="majorHAnsi"/>
          <w:szCs w:val="24"/>
          <w:lang w:val="sq-AL"/>
        </w:rPr>
        <w:t xml:space="preserve"> fush</w:t>
      </w:r>
      <w:r w:rsidR="00D849F3" w:rsidRPr="00D045D0">
        <w:rPr>
          <w:rFonts w:cstheme="majorHAnsi"/>
          <w:szCs w:val="24"/>
          <w:lang w:val="sq-AL"/>
        </w:rPr>
        <w:t>ë</w:t>
      </w:r>
      <w:r w:rsidRPr="00D045D0">
        <w:rPr>
          <w:rFonts w:cstheme="majorHAnsi"/>
          <w:szCs w:val="24"/>
          <w:lang w:val="sq-AL"/>
        </w:rPr>
        <w:t>n  e mbrojtjes dhe siguris</w:t>
      </w:r>
      <w:r w:rsidR="00D849F3" w:rsidRPr="00D045D0">
        <w:rPr>
          <w:rFonts w:cstheme="majorHAnsi"/>
          <w:szCs w:val="24"/>
          <w:lang w:val="sq-AL"/>
        </w:rPr>
        <w:t>ë</w:t>
      </w:r>
      <w:r w:rsidR="002A4555" w:rsidRPr="00D045D0">
        <w:rPr>
          <w:rFonts w:cstheme="majorHAnsi"/>
          <w:szCs w:val="24"/>
          <w:lang w:val="sq-AL"/>
        </w:rPr>
        <w:t xml:space="preserve">; </w:t>
      </w:r>
    </w:p>
    <w:p w14:paraId="33C4C6F7" w14:textId="77777777" w:rsidR="002A4555" w:rsidRPr="00D045D0" w:rsidRDefault="008A7A4A" w:rsidP="002A4555">
      <w:pPr>
        <w:pStyle w:val="ListParagraph"/>
        <w:numPr>
          <w:ilvl w:val="0"/>
          <w:numId w:val="8"/>
        </w:numPr>
        <w:spacing w:after="200" w:line="276" w:lineRule="auto"/>
        <w:rPr>
          <w:rFonts w:cstheme="majorHAnsi"/>
          <w:szCs w:val="24"/>
          <w:lang w:val="sq-AL"/>
        </w:rPr>
      </w:pPr>
      <w:r w:rsidRPr="00D045D0">
        <w:rPr>
          <w:rFonts w:cstheme="majorHAnsi"/>
          <w:szCs w:val="24"/>
          <w:lang w:val="sq-AL"/>
        </w:rPr>
        <w:t>Blerja e p</w:t>
      </w:r>
      <w:r w:rsidR="00D849F3" w:rsidRPr="00D045D0">
        <w:rPr>
          <w:rFonts w:cstheme="majorHAnsi"/>
          <w:szCs w:val="24"/>
          <w:lang w:val="sq-AL"/>
        </w:rPr>
        <w:t>ë</w:t>
      </w:r>
      <w:r w:rsidRPr="00D045D0">
        <w:rPr>
          <w:rFonts w:cstheme="majorHAnsi"/>
          <w:szCs w:val="24"/>
          <w:lang w:val="sq-AL"/>
        </w:rPr>
        <w:t>rqendruar</w:t>
      </w:r>
      <w:r w:rsidR="002A4555" w:rsidRPr="00D045D0">
        <w:rPr>
          <w:rFonts w:cstheme="majorHAnsi"/>
          <w:szCs w:val="24"/>
          <w:lang w:val="sq-AL"/>
        </w:rPr>
        <w:t xml:space="preserve">; </w:t>
      </w:r>
    </w:p>
    <w:p w14:paraId="1F11BDC9" w14:textId="77777777" w:rsidR="002A4555" w:rsidRPr="00D045D0" w:rsidRDefault="002A4555" w:rsidP="002A4555">
      <w:pPr>
        <w:pStyle w:val="ListParagraph"/>
        <w:numPr>
          <w:ilvl w:val="0"/>
          <w:numId w:val="8"/>
        </w:numPr>
        <w:spacing w:after="200" w:line="276" w:lineRule="auto"/>
        <w:rPr>
          <w:rFonts w:cstheme="majorHAnsi"/>
          <w:szCs w:val="24"/>
          <w:lang w:val="sq-AL"/>
        </w:rPr>
      </w:pPr>
      <w:r w:rsidRPr="00D045D0">
        <w:rPr>
          <w:rFonts w:cstheme="majorHAnsi"/>
          <w:szCs w:val="24"/>
          <w:lang w:val="sq-AL"/>
        </w:rPr>
        <w:t>S</w:t>
      </w:r>
      <w:r w:rsidR="008A7A4A" w:rsidRPr="00D045D0">
        <w:rPr>
          <w:rFonts w:cstheme="majorHAnsi"/>
          <w:szCs w:val="24"/>
          <w:lang w:val="sq-AL"/>
        </w:rPr>
        <w:t>hqyrtimi dhe kontrolli i ankesave</w:t>
      </w:r>
      <w:r w:rsidRPr="00D045D0">
        <w:rPr>
          <w:rFonts w:cstheme="majorHAnsi"/>
          <w:szCs w:val="24"/>
          <w:lang w:val="sq-AL"/>
        </w:rPr>
        <w:t>.</w:t>
      </w:r>
    </w:p>
    <w:p w14:paraId="06AA8983" w14:textId="77777777" w:rsidR="002A4555" w:rsidRPr="00D045D0" w:rsidRDefault="002A4555" w:rsidP="002A4555">
      <w:pPr>
        <w:rPr>
          <w:rFonts w:cstheme="majorHAnsi"/>
          <w:szCs w:val="24"/>
          <w:lang w:val="sq-AL"/>
        </w:rPr>
      </w:pPr>
      <w:r w:rsidRPr="00D045D0">
        <w:rPr>
          <w:rFonts w:cstheme="majorHAnsi"/>
          <w:szCs w:val="24"/>
          <w:lang w:val="sq-AL"/>
        </w:rPr>
        <w:t xml:space="preserve">Secila shtyllë përbëhet nga një sërë komponentësh ku parashikohen objektivat specifikë </w:t>
      </w:r>
      <w:r w:rsidR="004C2E2C" w:rsidRPr="00D045D0">
        <w:rPr>
          <w:rFonts w:cstheme="majorHAnsi"/>
          <w:szCs w:val="24"/>
          <w:lang w:val="sq-AL"/>
        </w:rPr>
        <w:t>d</w:t>
      </w:r>
      <w:r w:rsidRPr="00D045D0">
        <w:rPr>
          <w:rFonts w:cstheme="majorHAnsi"/>
          <w:szCs w:val="24"/>
          <w:lang w:val="sq-AL"/>
        </w:rPr>
        <w:t xml:space="preserve">he masat përkatëse për secilin prej tyre. </w:t>
      </w:r>
    </w:p>
    <w:p w14:paraId="576A10A0" w14:textId="77777777" w:rsidR="00863CFE" w:rsidRPr="00D045D0" w:rsidRDefault="00863CFE" w:rsidP="002A4555">
      <w:pPr>
        <w:rPr>
          <w:rFonts w:cstheme="majorHAnsi"/>
          <w:szCs w:val="24"/>
          <w:lang w:val="sq-AL"/>
        </w:rPr>
      </w:pPr>
    </w:p>
    <w:p w14:paraId="1B0CA025" w14:textId="77777777" w:rsidR="002A4555" w:rsidRPr="00D045D0" w:rsidRDefault="002A4555" w:rsidP="002A4555">
      <w:pPr>
        <w:rPr>
          <w:rFonts w:cstheme="majorHAnsi"/>
          <w:szCs w:val="24"/>
          <w:lang w:val="sq-AL"/>
        </w:rPr>
      </w:pPr>
      <w:r w:rsidRPr="00D045D0">
        <w:rPr>
          <w:rFonts w:cstheme="majorHAnsi"/>
          <w:szCs w:val="24"/>
          <w:lang w:val="sq-AL"/>
        </w:rPr>
        <w:t xml:space="preserve">Për secilin prej komponentëve jepet një përshkrim i shkurtër i situatës aktuale dhe arsyeve e gjetjeve kryesore mbi bazën e të cilave është përcaktuar domosdoshmëria për të ndërhyrë me qëllim përmirësimin apo rregullimin e një aspekti të caktuar. </w:t>
      </w:r>
    </w:p>
    <w:p w14:paraId="4E6872FF" w14:textId="77777777" w:rsidR="00F5357F" w:rsidRPr="00D045D0" w:rsidRDefault="00F5357F" w:rsidP="002A4555">
      <w:pPr>
        <w:rPr>
          <w:rFonts w:cstheme="majorHAnsi"/>
          <w:szCs w:val="24"/>
          <w:lang w:val="sq-AL"/>
        </w:rPr>
      </w:pPr>
    </w:p>
    <w:p w14:paraId="18108C63" w14:textId="77777777" w:rsidR="002A4555" w:rsidRPr="00D045D0" w:rsidRDefault="002A4555" w:rsidP="002A4555">
      <w:pPr>
        <w:rPr>
          <w:rFonts w:cstheme="majorHAnsi"/>
          <w:szCs w:val="24"/>
          <w:lang w:val="sq-AL"/>
        </w:rPr>
      </w:pPr>
      <w:r w:rsidRPr="00D045D0">
        <w:rPr>
          <w:rFonts w:cstheme="majorHAnsi"/>
          <w:szCs w:val="24"/>
          <w:lang w:val="sq-AL"/>
        </w:rPr>
        <w:t xml:space="preserve">Për secilën masë janë listuar prioritetet dhe është përcaktuar periudha kohore për realizimin e plotë të saj si edhe janë përcaktuar institucionet përgjegjëse dhe risqet që mund të ndikojnë në realizimin e saj. </w:t>
      </w:r>
    </w:p>
    <w:p w14:paraId="4DE66D15" w14:textId="77777777" w:rsidR="00863CFE" w:rsidRPr="00D045D0" w:rsidRDefault="00863CFE" w:rsidP="002A4555">
      <w:pPr>
        <w:rPr>
          <w:rFonts w:cstheme="majorHAnsi"/>
          <w:szCs w:val="24"/>
          <w:lang w:val="sq-AL"/>
        </w:rPr>
      </w:pPr>
    </w:p>
    <w:p w14:paraId="1BF3A489" w14:textId="77777777" w:rsidR="002A4555" w:rsidRPr="00D045D0" w:rsidRDefault="002A4555" w:rsidP="002A4555">
      <w:pPr>
        <w:rPr>
          <w:rFonts w:cstheme="majorHAnsi"/>
          <w:szCs w:val="24"/>
          <w:lang w:val="sq-AL"/>
        </w:rPr>
      </w:pPr>
      <w:r w:rsidRPr="00D045D0">
        <w:rPr>
          <w:rFonts w:cstheme="majorHAnsi"/>
          <w:szCs w:val="24"/>
          <w:lang w:val="sq-AL"/>
        </w:rPr>
        <w:t>Gjithashtu, është shumë e rëndësishme që, për secilin komponent të pë</w:t>
      </w:r>
      <w:r w:rsidR="00F5357F" w:rsidRPr="00D045D0">
        <w:rPr>
          <w:rFonts w:cstheme="majorHAnsi"/>
          <w:szCs w:val="24"/>
          <w:lang w:val="sq-AL"/>
        </w:rPr>
        <w:t>r</w:t>
      </w:r>
      <w:r w:rsidRPr="00D045D0">
        <w:rPr>
          <w:rFonts w:cstheme="majorHAnsi"/>
          <w:szCs w:val="24"/>
          <w:lang w:val="sq-AL"/>
        </w:rPr>
        <w:t xml:space="preserve">caktohen indikatorët përkatës të përformancës, mënyra e matjes së tyre dhe të përllogariten kostot e nevojshme për realizimin e tyre. </w:t>
      </w:r>
    </w:p>
    <w:p w14:paraId="6CFBD071" w14:textId="77777777" w:rsidR="00863CFE" w:rsidRPr="00D045D0" w:rsidRDefault="00863CFE" w:rsidP="002A4555">
      <w:pPr>
        <w:rPr>
          <w:rFonts w:cstheme="majorHAnsi"/>
          <w:szCs w:val="24"/>
          <w:lang w:val="sq-AL"/>
        </w:rPr>
      </w:pPr>
    </w:p>
    <w:p w14:paraId="1378737E" w14:textId="77777777" w:rsidR="002A4555" w:rsidRPr="00D045D0" w:rsidRDefault="002A4555" w:rsidP="002A4555">
      <w:pPr>
        <w:rPr>
          <w:rFonts w:cstheme="majorHAnsi"/>
          <w:szCs w:val="24"/>
          <w:lang w:val="sq-AL"/>
        </w:rPr>
      </w:pPr>
      <w:r w:rsidRPr="00D045D0">
        <w:rPr>
          <w:rFonts w:cstheme="majorHAnsi"/>
          <w:szCs w:val="24"/>
          <w:lang w:val="sq-AL"/>
        </w:rPr>
        <w:t xml:space="preserve">Të gjitha masat, në rang shtyllash dhe përbërësish janë paraqitur në Planin e Veprimit në Shtojcën 1. </w:t>
      </w:r>
    </w:p>
    <w:p w14:paraId="0EF366BE" w14:textId="77777777" w:rsidR="002A4555" w:rsidRPr="00D045D0" w:rsidRDefault="002A4555" w:rsidP="002A4555">
      <w:pPr>
        <w:spacing w:before="120"/>
        <w:rPr>
          <w:rFonts w:cstheme="majorHAnsi"/>
          <w:szCs w:val="24"/>
          <w:lang w:val="sq-AL"/>
        </w:rPr>
      </w:pPr>
      <w:r w:rsidRPr="00D045D0">
        <w:rPr>
          <w:rFonts w:cstheme="majorHAnsi"/>
          <w:szCs w:val="24"/>
          <w:lang w:val="sq-AL"/>
        </w:rPr>
        <w:t>Për përgatitjen dhe implementimin e duhur të strategjisë nevojitet përfshirja e disa institucioneve si</w:t>
      </w:r>
      <w:r w:rsidR="00665386" w:rsidRPr="00D045D0">
        <w:rPr>
          <w:rFonts w:cstheme="majorHAnsi"/>
          <w:szCs w:val="24"/>
          <w:lang w:val="sq-AL"/>
        </w:rPr>
        <w:t>:</w:t>
      </w:r>
      <w:r w:rsidRPr="00D045D0">
        <w:rPr>
          <w:rFonts w:cstheme="majorHAnsi"/>
          <w:szCs w:val="24"/>
          <w:lang w:val="sq-AL"/>
        </w:rPr>
        <w:t xml:space="preserve"> Ministria e </w:t>
      </w:r>
      <w:r w:rsidR="00F5357F" w:rsidRPr="00D045D0">
        <w:rPr>
          <w:rFonts w:cstheme="majorHAnsi"/>
          <w:szCs w:val="24"/>
          <w:lang w:val="sq-AL"/>
        </w:rPr>
        <w:t xml:space="preserve">Financave </w:t>
      </w:r>
      <w:r w:rsidRPr="00D045D0">
        <w:rPr>
          <w:rFonts w:cstheme="majorHAnsi"/>
          <w:szCs w:val="24"/>
          <w:lang w:val="sq-AL"/>
        </w:rPr>
        <w:t>dhe Ekonomisë, ATRAKO, Ministria e Mbrojtjes, Ministria e Punëve të Brendshme, Agjencia e Blerjeve të Përqendruara, Komisioni i Prokurimit Publik etj, të cilat do të jenë përgjegjëse për implementimin e masave të lidhura me fushën e tyre të veprimit. Për këtë arsye, do të ngrihet një Këshill Drejtues me detyrë koordinimin dhe me</w:t>
      </w:r>
      <w:r w:rsidR="00F5357F" w:rsidRPr="00D045D0">
        <w:rPr>
          <w:rFonts w:cstheme="majorHAnsi"/>
          <w:szCs w:val="24"/>
          <w:lang w:val="sq-AL"/>
        </w:rPr>
        <w:t>n</w:t>
      </w:r>
      <w:r w:rsidRPr="00D045D0">
        <w:rPr>
          <w:rFonts w:cstheme="majorHAnsi"/>
          <w:szCs w:val="24"/>
          <w:lang w:val="sq-AL"/>
        </w:rPr>
        <w:t>axhimin e Strategjisë.</w:t>
      </w:r>
    </w:p>
    <w:p w14:paraId="2AB942D1" w14:textId="77777777" w:rsidR="002A4555" w:rsidRPr="00D045D0" w:rsidRDefault="002A4555" w:rsidP="002A4555">
      <w:pPr>
        <w:rPr>
          <w:rFonts w:cstheme="majorHAnsi"/>
          <w:szCs w:val="24"/>
          <w:lang w:val="sq-AL"/>
        </w:rPr>
      </w:pPr>
    </w:p>
    <w:p w14:paraId="204523D2" w14:textId="77777777" w:rsidR="002A4555" w:rsidRPr="00D045D0" w:rsidRDefault="002A4555" w:rsidP="002A4555">
      <w:pPr>
        <w:rPr>
          <w:rFonts w:cstheme="majorHAnsi"/>
          <w:szCs w:val="24"/>
          <w:lang w:val="sq-AL"/>
        </w:rPr>
      </w:pPr>
      <w:r w:rsidRPr="00D045D0">
        <w:rPr>
          <w:rFonts w:cstheme="majorHAnsi"/>
          <w:szCs w:val="24"/>
          <w:lang w:val="sq-AL"/>
        </w:rPr>
        <w:t>Për më tepër, në varësi të objektivit, të tjera institucione qendrore dhe vendore mund të përfshihen</w:t>
      </w:r>
      <w:r w:rsidR="00665386" w:rsidRPr="00D045D0">
        <w:rPr>
          <w:rFonts w:cstheme="majorHAnsi"/>
          <w:szCs w:val="24"/>
          <w:lang w:val="sq-AL"/>
        </w:rPr>
        <w:t>,</w:t>
      </w:r>
      <w:r w:rsidRPr="00D045D0">
        <w:rPr>
          <w:rFonts w:cstheme="majorHAnsi"/>
          <w:szCs w:val="24"/>
          <w:lang w:val="sq-AL"/>
        </w:rPr>
        <w:t xml:space="preserve"> si dhe operatorët ekonomikë dhe organizatat e shoqërisë civile.</w:t>
      </w:r>
    </w:p>
    <w:p w14:paraId="177BE53E" w14:textId="77777777" w:rsidR="00F5357F" w:rsidRPr="00D045D0" w:rsidRDefault="00F5357F" w:rsidP="002A4555">
      <w:pPr>
        <w:rPr>
          <w:rFonts w:cstheme="majorHAnsi"/>
          <w:szCs w:val="24"/>
          <w:lang w:val="sq-AL"/>
        </w:rPr>
      </w:pPr>
    </w:p>
    <w:p w14:paraId="0716269C" w14:textId="77777777" w:rsidR="006159CE" w:rsidRPr="00D045D0" w:rsidRDefault="002A4555" w:rsidP="002A4555">
      <w:pPr>
        <w:rPr>
          <w:rFonts w:cstheme="majorHAnsi"/>
          <w:szCs w:val="24"/>
          <w:lang w:val="sq-AL"/>
        </w:rPr>
      </w:pPr>
      <w:r w:rsidRPr="00D045D0">
        <w:rPr>
          <w:rFonts w:cstheme="majorHAnsi"/>
          <w:szCs w:val="24"/>
          <w:lang w:val="sq-AL"/>
        </w:rPr>
        <w:t>Një hap shumë i rëndësishëm për përgatitjen e strategjisë është gjithashtu</w:t>
      </w:r>
      <w:r w:rsidR="00665386" w:rsidRPr="00D045D0">
        <w:rPr>
          <w:rFonts w:cstheme="majorHAnsi"/>
          <w:szCs w:val="24"/>
          <w:lang w:val="sq-AL"/>
        </w:rPr>
        <w:t>,</w:t>
      </w:r>
      <w:r w:rsidRPr="00D045D0">
        <w:rPr>
          <w:rFonts w:cstheme="majorHAnsi"/>
          <w:szCs w:val="24"/>
          <w:lang w:val="sq-AL"/>
        </w:rPr>
        <w:t xml:space="preserve"> dhe konsultimi me Drejtorinë e Zhvillimit dhe Mirëqeverisjes pranë Kryeministrisë</w:t>
      </w:r>
      <w:r w:rsidR="00665386" w:rsidRPr="00D045D0">
        <w:rPr>
          <w:rFonts w:cstheme="majorHAnsi"/>
          <w:szCs w:val="24"/>
          <w:lang w:val="sq-AL"/>
        </w:rPr>
        <w:t>,</w:t>
      </w:r>
      <w:r w:rsidRPr="00D045D0">
        <w:rPr>
          <w:rFonts w:cstheme="majorHAnsi"/>
          <w:szCs w:val="24"/>
          <w:lang w:val="sq-AL"/>
        </w:rPr>
        <w:t xml:space="preserve"> si dhe me institucione të tjera kombëtare dhe ndërkombëtare si Zyra Vendore e Bankës Botërore, OSBE, Zyra e Delegacionit të Bashkimit Evropian në Tiranë</w:t>
      </w:r>
      <w:r w:rsidR="00665386" w:rsidRPr="00D045D0">
        <w:rPr>
          <w:rFonts w:cstheme="majorHAnsi"/>
          <w:szCs w:val="24"/>
          <w:lang w:val="sq-AL"/>
        </w:rPr>
        <w:t>,</w:t>
      </w:r>
      <w:r w:rsidRPr="00D045D0">
        <w:rPr>
          <w:rFonts w:cstheme="majorHAnsi"/>
          <w:szCs w:val="24"/>
          <w:lang w:val="sq-AL"/>
        </w:rPr>
        <w:t xml:space="preserve"> si dhe SIGMA në rolin e konsulentit teknik për këtë qëllim.</w:t>
      </w:r>
    </w:p>
    <w:p w14:paraId="77D3F327" w14:textId="77777777" w:rsidR="00F5357F" w:rsidRPr="00D045D0" w:rsidRDefault="00F5357F">
      <w:pPr>
        <w:spacing w:after="160" w:line="259" w:lineRule="auto"/>
        <w:jc w:val="left"/>
        <w:rPr>
          <w:rStyle w:val="Heading2Char"/>
          <w:rFonts w:cstheme="majorHAnsi"/>
          <w:lang w:val="es-ES"/>
        </w:rPr>
      </w:pPr>
      <w:r w:rsidRPr="00D045D0">
        <w:rPr>
          <w:rStyle w:val="Heading2Char"/>
          <w:rFonts w:cstheme="majorHAnsi"/>
          <w:lang w:val="es-ES"/>
        </w:rPr>
        <w:br w:type="page"/>
      </w:r>
    </w:p>
    <w:p w14:paraId="1924201F" w14:textId="77777777" w:rsidR="002A4555" w:rsidRPr="00D045D0" w:rsidRDefault="002A4555" w:rsidP="002A4555">
      <w:pPr>
        <w:rPr>
          <w:rStyle w:val="Heading2Char"/>
          <w:rFonts w:cstheme="majorHAnsi"/>
          <w:lang w:val="es-ES"/>
        </w:rPr>
      </w:pPr>
    </w:p>
    <w:p w14:paraId="19F10FF8" w14:textId="77777777" w:rsidR="009B6D21" w:rsidRPr="00D045D0" w:rsidRDefault="00863CFE" w:rsidP="009B6D21">
      <w:pPr>
        <w:rPr>
          <w:rFonts w:cstheme="majorHAnsi"/>
          <w:lang w:val="es-ES"/>
        </w:rPr>
      </w:pPr>
      <w:bookmarkStart w:id="27" w:name="_Toc40195044"/>
      <w:r w:rsidRPr="00D045D0">
        <w:rPr>
          <w:rStyle w:val="Heading2Char"/>
          <w:rFonts w:cstheme="majorHAnsi"/>
          <w:b/>
          <w:sz w:val="28"/>
          <w:szCs w:val="28"/>
          <w:lang w:val="es-ES"/>
        </w:rPr>
        <w:t xml:space="preserve">4. </w:t>
      </w:r>
      <w:r w:rsidR="00F5357F" w:rsidRPr="00D045D0">
        <w:rPr>
          <w:rStyle w:val="Heading2Char"/>
          <w:rFonts w:cstheme="majorHAnsi"/>
          <w:b/>
          <w:sz w:val="28"/>
          <w:szCs w:val="28"/>
          <w:lang w:val="es-ES"/>
        </w:rPr>
        <w:t>QËLLIMI I POLITIKËS 1</w:t>
      </w:r>
      <w:bookmarkEnd w:id="27"/>
      <w:r w:rsidR="00337980" w:rsidRPr="00D045D0">
        <w:rPr>
          <w:rStyle w:val="Heading2Char"/>
          <w:rFonts w:cstheme="majorHAnsi"/>
          <w:b/>
          <w:lang w:val="es-ES"/>
        </w:rPr>
        <w:t xml:space="preserve"> </w:t>
      </w:r>
      <w:r w:rsidR="00F5357F" w:rsidRPr="00D045D0">
        <w:rPr>
          <w:rFonts w:cstheme="majorHAnsi"/>
          <w:sz w:val="28"/>
          <w:szCs w:val="28"/>
          <w:lang w:val="es-ES"/>
        </w:rPr>
        <w:t xml:space="preserve">– </w:t>
      </w:r>
      <w:proofErr w:type="spellStart"/>
      <w:r w:rsidR="00F5357F" w:rsidRPr="00D045D0">
        <w:rPr>
          <w:rFonts w:cstheme="majorHAnsi"/>
          <w:b/>
          <w:sz w:val="28"/>
          <w:szCs w:val="28"/>
          <w:lang w:val="es-ES"/>
        </w:rPr>
        <w:t>P</w:t>
      </w:r>
      <w:r w:rsidR="00E646E6" w:rsidRPr="00D045D0">
        <w:rPr>
          <w:rFonts w:cstheme="majorHAnsi"/>
          <w:b/>
          <w:sz w:val="28"/>
          <w:szCs w:val="28"/>
          <w:lang w:val="es-ES"/>
        </w:rPr>
        <w:t>rokurim</w:t>
      </w:r>
      <w:proofErr w:type="spellEnd"/>
      <w:r w:rsidR="00E646E6" w:rsidRPr="00D045D0">
        <w:rPr>
          <w:rFonts w:cstheme="majorHAnsi"/>
          <w:b/>
          <w:sz w:val="28"/>
          <w:szCs w:val="28"/>
          <w:lang w:val="es-ES"/>
        </w:rPr>
        <w:t xml:space="preserve"> </w:t>
      </w:r>
      <w:proofErr w:type="spellStart"/>
      <w:r w:rsidR="00E646E6" w:rsidRPr="00D045D0">
        <w:rPr>
          <w:rFonts w:cstheme="majorHAnsi"/>
          <w:b/>
          <w:sz w:val="28"/>
          <w:szCs w:val="28"/>
          <w:lang w:val="es-ES"/>
        </w:rPr>
        <w:t>publik</w:t>
      </w:r>
      <w:proofErr w:type="spellEnd"/>
      <w:r w:rsidR="00E646E6" w:rsidRPr="00D045D0">
        <w:rPr>
          <w:rFonts w:cstheme="majorHAnsi"/>
          <w:b/>
          <w:sz w:val="28"/>
          <w:szCs w:val="28"/>
          <w:lang w:val="es-ES"/>
        </w:rPr>
        <w:t xml:space="preserve"> </w:t>
      </w:r>
      <w:proofErr w:type="spellStart"/>
      <w:r w:rsidR="00E646E6" w:rsidRPr="00D045D0">
        <w:rPr>
          <w:rFonts w:cstheme="majorHAnsi"/>
          <w:b/>
          <w:sz w:val="28"/>
          <w:szCs w:val="28"/>
          <w:lang w:val="es-ES"/>
        </w:rPr>
        <w:t>efi</w:t>
      </w:r>
      <w:r w:rsidR="00F81CD6" w:rsidRPr="00D045D0">
        <w:rPr>
          <w:rFonts w:cstheme="majorHAnsi"/>
          <w:b/>
          <w:sz w:val="28"/>
          <w:szCs w:val="28"/>
          <w:lang w:val="es-ES"/>
        </w:rPr>
        <w:t>ç</w:t>
      </w:r>
      <w:r w:rsidR="00E646E6" w:rsidRPr="00D045D0">
        <w:rPr>
          <w:rFonts w:cstheme="majorHAnsi"/>
          <w:b/>
          <w:sz w:val="28"/>
          <w:szCs w:val="28"/>
          <w:lang w:val="es-ES"/>
        </w:rPr>
        <w:t>ent</w:t>
      </w:r>
      <w:proofErr w:type="spellEnd"/>
      <w:r w:rsidR="00E646E6" w:rsidRPr="00D045D0">
        <w:rPr>
          <w:rFonts w:cstheme="majorHAnsi"/>
          <w:b/>
          <w:sz w:val="28"/>
          <w:szCs w:val="28"/>
          <w:lang w:val="es-ES"/>
        </w:rPr>
        <w:t xml:space="preserve"> </w:t>
      </w:r>
      <w:proofErr w:type="spellStart"/>
      <w:r w:rsidR="00E646E6" w:rsidRPr="00D045D0">
        <w:rPr>
          <w:rFonts w:cstheme="majorHAnsi"/>
          <w:b/>
          <w:sz w:val="28"/>
          <w:szCs w:val="28"/>
          <w:lang w:val="es-ES"/>
        </w:rPr>
        <w:t>dhe</w:t>
      </w:r>
      <w:proofErr w:type="spellEnd"/>
      <w:r w:rsidR="00E646E6" w:rsidRPr="00D045D0">
        <w:rPr>
          <w:rFonts w:cstheme="majorHAnsi"/>
          <w:b/>
          <w:sz w:val="28"/>
          <w:szCs w:val="28"/>
          <w:lang w:val="es-ES"/>
        </w:rPr>
        <w:t xml:space="preserve"> i </w:t>
      </w:r>
      <w:proofErr w:type="spellStart"/>
      <w:r w:rsidR="00E646E6" w:rsidRPr="00D045D0">
        <w:rPr>
          <w:rFonts w:cstheme="majorHAnsi"/>
          <w:b/>
          <w:sz w:val="28"/>
          <w:szCs w:val="28"/>
          <w:lang w:val="es-ES"/>
        </w:rPr>
        <w:t>qendruesh</w:t>
      </w:r>
      <w:r w:rsidR="00D849F3" w:rsidRPr="00D045D0">
        <w:rPr>
          <w:rFonts w:cstheme="majorHAnsi"/>
          <w:b/>
          <w:sz w:val="28"/>
          <w:szCs w:val="28"/>
          <w:lang w:val="es-ES"/>
        </w:rPr>
        <w:t>ë</w:t>
      </w:r>
      <w:r w:rsidR="00E646E6" w:rsidRPr="00D045D0">
        <w:rPr>
          <w:rFonts w:cstheme="majorHAnsi"/>
          <w:b/>
          <w:sz w:val="28"/>
          <w:szCs w:val="28"/>
          <w:lang w:val="es-ES"/>
        </w:rPr>
        <w:t>m</w:t>
      </w:r>
      <w:proofErr w:type="spellEnd"/>
    </w:p>
    <w:p w14:paraId="4FFE543E" w14:textId="77777777" w:rsidR="0074797B" w:rsidRPr="00D045D0" w:rsidRDefault="0074797B" w:rsidP="009B6D21">
      <w:pPr>
        <w:rPr>
          <w:rFonts w:cstheme="majorHAnsi"/>
          <w:lang w:val="es-ES"/>
        </w:rPr>
      </w:pPr>
    </w:p>
    <w:p w14:paraId="6AF29C5F" w14:textId="77777777" w:rsidR="002A4555" w:rsidRPr="00D045D0" w:rsidRDefault="002A4555" w:rsidP="002A4555">
      <w:pPr>
        <w:rPr>
          <w:rFonts w:cstheme="majorHAnsi"/>
          <w:szCs w:val="24"/>
          <w:lang w:val="sq-AL"/>
        </w:rPr>
      </w:pPr>
      <w:r w:rsidRPr="00D045D0">
        <w:rPr>
          <w:rFonts w:cstheme="majorHAnsi"/>
          <w:szCs w:val="24"/>
          <w:lang w:val="sq-AL"/>
        </w:rPr>
        <w:t>Me qëllim garantimin e një sistemi prokurimi efi</w:t>
      </w:r>
      <w:bookmarkStart w:id="28" w:name="_Hlk42702954"/>
      <w:r w:rsidRPr="00D045D0">
        <w:rPr>
          <w:rFonts w:cstheme="majorHAnsi"/>
          <w:szCs w:val="24"/>
          <w:lang w:val="sq-AL"/>
        </w:rPr>
        <w:t>ç</w:t>
      </w:r>
      <w:bookmarkEnd w:id="28"/>
      <w:r w:rsidRPr="00D045D0">
        <w:rPr>
          <w:rFonts w:cstheme="majorHAnsi"/>
          <w:szCs w:val="24"/>
          <w:lang w:val="sq-AL"/>
        </w:rPr>
        <w:t>ent dhe të qëndrueshëm është e nevojshme marrja e një sërë masave sidomos sa i takon aspekteve të mëposhtme</w:t>
      </w:r>
      <w:r w:rsidR="000F62F1" w:rsidRPr="00D045D0">
        <w:rPr>
          <w:rFonts w:cstheme="majorHAnsi"/>
          <w:szCs w:val="24"/>
          <w:lang w:val="sq-AL"/>
        </w:rPr>
        <w:t>:</w:t>
      </w:r>
    </w:p>
    <w:p w14:paraId="7865DE25" w14:textId="77777777" w:rsidR="00337980" w:rsidRPr="00D045D0" w:rsidRDefault="00337980" w:rsidP="002A4555">
      <w:pPr>
        <w:rPr>
          <w:rFonts w:cstheme="majorHAnsi"/>
          <w:szCs w:val="24"/>
          <w:lang w:val="sq-AL"/>
        </w:rPr>
      </w:pPr>
    </w:p>
    <w:p w14:paraId="77083889" w14:textId="77777777" w:rsidR="002A4555" w:rsidRPr="00D045D0" w:rsidRDefault="00120B8B" w:rsidP="002A4555">
      <w:pPr>
        <w:pStyle w:val="ListParagraph"/>
        <w:numPr>
          <w:ilvl w:val="0"/>
          <w:numId w:val="9"/>
        </w:numPr>
        <w:spacing w:after="200" w:line="276" w:lineRule="auto"/>
        <w:rPr>
          <w:rFonts w:cstheme="majorHAnsi"/>
          <w:szCs w:val="24"/>
          <w:lang w:val="sq-AL"/>
        </w:rPr>
      </w:pPr>
      <w:bookmarkStart w:id="29" w:name="_Hlk42683373"/>
      <w:r w:rsidRPr="00D045D0">
        <w:rPr>
          <w:rFonts w:cstheme="majorHAnsi"/>
          <w:szCs w:val="24"/>
          <w:lang w:val="sq-AL"/>
        </w:rPr>
        <w:t>P</w:t>
      </w:r>
      <w:r w:rsidR="0058658B" w:rsidRPr="00D045D0">
        <w:rPr>
          <w:rFonts w:cstheme="majorHAnsi"/>
          <w:szCs w:val="24"/>
          <w:lang w:val="sq-AL"/>
        </w:rPr>
        <w:t>ë</w:t>
      </w:r>
      <w:r w:rsidRPr="00D045D0">
        <w:rPr>
          <w:rFonts w:cstheme="majorHAnsi"/>
          <w:szCs w:val="24"/>
          <w:lang w:val="sq-AL"/>
        </w:rPr>
        <w:t>rmir</w:t>
      </w:r>
      <w:r w:rsidR="0058658B" w:rsidRPr="00D045D0">
        <w:rPr>
          <w:rFonts w:cstheme="majorHAnsi"/>
          <w:szCs w:val="24"/>
          <w:lang w:val="sq-AL"/>
        </w:rPr>
        <w:t>ë</w:t>
      </w:r>
      <w:r w:rsidRPr="00D045D0">
        <w:rPr>
          <w:rFonts w:cstheme="majorHAnsi"/>
          <w:szCs w:val="24"/>
          <w:lang w:val="sq-AL"/>
        </w:rPr>
        <w:t xml:space="preserve">simi </w:t>
      </w:r>
      <w:r w:rsidR="002A4555" w:rsidRPr="00D045D0">
        <w:rPr>
          <w:rFonts w:cstheme="majorHAnsi"/>
          <w:szCs w:val="24"/>
          <w:lang w:val="sq-AL"/>
        </w:rPr>
        <w:t xml:space="preserve">i legjislacionit të prokurimit </w:t>
      </w:r>
      <w:r w:rsidR="00BC2088" w:rsidRPr="00D045D0">
        <w:rPr>
          <w:rFonts w:cstheme="majorHAnsi"/>
          <w:szCs w:val="24"/>
          <w:lang w:val="sq-AL"/>
        </w:rPr>
        <w:t xml:space="preserve">dhe përafrimi </w:t>
      </w:r>
      <w:r w:rsidR="002A4555" w:rsidRPr="00D045D0">
        <w:rPr>
          <w:rFonts w:cstheme="majorHAnsi"/>
          <w:szCs w:val="24"/>
          <w:lang w:val="sq-AL"/>
        </w:rPr>
        <w:t xml:space="preserve">me acquis-në </w:t>
      </w:r>
      <w:r w:rsidR="00BC2088" w:rsidRPr="00D045D0">
        <w:rPr>
          <w:rFonts w:cstheme="majorHAnsi"/>
          <w:szCs w:val="24"/>
          <w:lang w:val="sq-AL"/>
        </w:rPr>
        <w:t xml:space="preserve">e </w:t>
      </w:r>
      <w:r w:rsidRPr="00D045D0">
        <w:rPr>
          <w:rFonts w:cstheme="majorHAnsi"/>
          <w:szCs w:val="24"/>
          <w:lang w:val="sq-AL"/>
        </w:rPr>
        <w:t xml:space="preserve">BE-së; </w:t>
      </w:r>
    </w:p>
    <w:p w14:paraId="116DCCCB" w14:textId="77777777" w:rsidR="002A4555" w:rsidRPr="00D045D0" w:rsidRDefault="002A4555" w:rsidP="002A4555">
      <w:pPr>
        <w:pStyle w:val="ListParagraph"/>
        <w:numPr>
          <w:ilvl w:val="0"/>
          <w:numId w:val="9"/>
        </w:numPr>
        <w:spacing w:after="200" w:line="276" w:lineRule="auto"/>
        <w:rPr>
          <w:rFonts w:cstheme="majorHAnsi"/>
          <w:szCs w:val="24"/>
          <w:lang w:val="sq-AL"/>
        </w:rPr>
      </w:pPr>
      <w:r w:rsidRPr="00D045D0">
        <w:rPr>
          <w:rFonts w:cstheme="majorHAnsi"/>
          <w:szCs w:val="24"/>
          <w:lang w:val="sq-AL"/>
        </w:rPr>
        <w:t>Fuqizimi i rolit të Agjencisë së Prokurimit Publik</w:t>
      </w:r>
      <w:r w:rsidR="000F62F1" w:rsidRPr="00D045D0">
        <w:rPr>
          <w:rFonts w:cstheme="majorHAnsi"/>
          <w:szCs w:val="24"/>
          <w:lang w:val="sq-AL"/>
        </w:rPr>
        <w:t>;</w:t>
      </w:r>
    </w:p>
    <w:p w14:paraId="3C564650" w14:textId="77777777" w:rsidR="002A4555" w:rsidRPr="00D045D0" w:rsidRDefault="002A4555" w:rsidP="002A4555">
      <w:pPr>
        <w:pStyle w:val="ListParagraph"/>
        <w:numPr>
          <w:ilvl w:val="0"/>
          <w:numId w:val="9"/>
        </w:numPr>
        <w:spacing w:after="200" w:line="276" w:lineRule="auto"/>
        <w:rPr>
          <w:rFonts w:cstheme="majorHAnsi"/>
          <w:szCs w:val="24"/>
          <w:lang w:val="sq-AL"/>
        </w:rPr>
      </w:pPr>
      <w:r w:rsidRPr="00D045D0">
        <w:rPr>
          <w:rFonts w:cstheme="majorHAnsi"/>
          <w:szCs w:val="24"/>
          <w:lang w:val="sq-AL"/>
        </w:rPr>
        <w:t xml:space="preserve">Organizimi i sistemit të prokurimit dhe Profesionalizimi; </w:t>
      </w:r>
    </w:p>
    <w:p w14:paraId="54D4383D" w14:textId="77777777" w:rsidR="002A4555" w:rsidRPr="00D045D0" w:rsidRDefault="0058658B" w:rsidP="002A4555">
      <w:pPr>
        <w:pStyle w:val="ListParagraph"/>
        <w:numPr>
          <w:ilvl w:val="0"/>
          <w:numId w:val="9"/>
        </w:numPr>
        <w:spacing w:after="200" w:line="276" w:lineRule="auto"/>
        <w:rPr>
          <w:rFonts w:cstheme="majorHAnsi"/>
          <w:szCs w:val="24"/>
          <w:lang w:val="sq-AL"/>
        </w:rPr>
      </w:pPr>
      <w:r w:rsidRPr="00D045D0">
        <w:rPr>
          <w:rFonts w:cstheme="majorHAnsi"/>
          <w:szCs w:val="24"/>
          <w:lang w:val="sq-AL"/>
        </w:rPr>
        <w:t>Përgatitja dhe planifikimi i prokurimit</w:t>
      </w:r>
      <w:r w:rsidR="002A4555" w:rsidRPr="00D045D0">
        <w:rPr>
          <w:rFonts w:cstheme="majorHAnsi"/>
          <w:szCs w:val="24"/>
          <w:lang w:val="sq-AL"/>
        </w:rPr>
        <w:t>;</w:t>
      </w:r>
    </w:p>
    <w:p w14:paraId="6C7E5972" w14:textId="77777777" w:rsidR="002A4555" w:rsidRPr="00D045D0" w:rsidRDefault="002A4555" w:rsidP="002A4555">
      <w:pPr>
        <w:pStyle w:val="ListParagraph"/>
        <w:numPr>
          <w:ilvl w:val="0"/>
          <w:numId w:val="9"/>
        </w:numPr>
        <w:spacing w:after="200" w:line="276" w:lineRule="auto"/>
        <w:rPr>
          <w:rFonts w:cstheme="majorHAnsi"/>
          <w:szCs w:val="24"/>
          <w:lang w:val="sq-AL"/>
        </w:rPr>
      </w:pPr>
      <w:r w:rsidRPr="00D045D0">
        <w:rPr>
          <w:rFonts w:cstheme="majorHAnsi"/>
          <w:szCs w:val="24"/>
          <w:lang w:val="sq-AL"/>
        </w:rPr>
        <w:t xml:space="preserve">Vlerësimi dhe dhënia e kontratave; </w:t>
      </w:r>
    </w:p>
    <w:p w14:paraId="463A49B9" w14:textId="77777777" w:rsidR="0058658B" w:rsidRPr="00D045D0" w:rsidRDefault="0058658B" w:rsidP="002A4555">
      <w:pPr>
        <w:pStyle w:val="ListParagraph"/>
        <w:numPr>
          <w:ilvl w:val="0"/>
          <w:numId w:val="9"/>
        </w:numPr>
        <w:spacing w:after="200" w:line="276" w:lineRule="auto"/>
        <w:rPr>
          <w:rFonts w:cstheme="majorHAnsi"/>
          <w:szCs w:val="24"/>
          <w:lang w:val="sq-AL"/>
        </w:rPr>
      </w:pPr>
      <w:r w:rsidRPr="00D045D0">
        <w:rPr>
          <w:rFonts w:cstheme="majorHAnsi"/>
          <w:szCs w:val="24"/>
          <w:lang w:val="sq-AL"/>
        </w:rPr>
        <w:t>Rritja e konkurrencës në procedurat e prokurimit</w:t>
      </w:r>
      <w:r w:rsidR="008D0B35" w:rsidRPr="00D045D0">
        <w:rPr>
          <w:rFonts w:cstheme="majorHAnsi"/>
          <w:szCs w:val="24"/>
          <w:lang w:val="sq-AL"/>
        </w:rPr>
        <w:t>;</w:t>
      </w:r>
    </w:p>
    <w:p w14:paraId="452B19D8" w14:textId="77777777" w:rsidR="002A4555" w:rsidRPr="00D045D0" w:rsidRDefault="002A4555" w:rsidP="002A4555">
      <w:pPr>
        <w:pStyle w:val="ListParagraph"/>
        <w:numPr>
          <w:ilvl w:val="0"/>
          <w:numId w:val="9"/>
        </w:numPr>
        <w:spacing w:after="200" w:line="276" w:lineRule="auto"/>
        <w:rPr>
          <w:rFonts w:cstheme="majorHAnsi"/>
          <w:szCs w:val="24"/>
          <w:lang w:val="sq-AL"/>
        </w:rPr>
      </w:pPr>
      <w:r w:rsidRPr="00D045D0">
        <w:rPr>
          <w:rFonts w:cstheme="majorHAnsi"/>
          <w:szCs w:val="24"/>
          <w:lang w:val="sq-AL"/>
        </w:rPr>
        <w:t xml:space="preserve">Menaxhimi i  kontratave; </w:t>
      </w:r>
    </w:p>
    <w:p w14:paraId="218B52EE" w14:textId="77777777" w:rsidR="002A4555" w:rsidRPr="00D045D0" w:rsidRDefault="002A4555" w:rsidP="002A4555">
      <w:pPr>
        <w:pStyle w:val="ListParagraph"/>
        <w:numPr>
          <w:ilvl w:val="0"/>
          <w:numId w:val="9"/>
        </w:numPr>
        <w:spacing w:after="200" w:line="276" w:lineRule="auto"/>
        <w:rPr>
          <w:rFonts w:cstheme="majorHAnsi"/>
          <w:szCs w:val="24"/>
          <w:lang w:val="sq-AL"/>
        </w:rPr>
      </w:pPr>
      <w:r w:rsidRPr="00D045D0">
        <w:rPr>
          <w:rFonts w:cstheme="majorHAnsi"/>
          <w:szCs w:val="24"/>
          <w:lang w:val="sq-AL"/>
        </w:rPr>
        <w:t xml:space="preserve">Prokurim i qendrueshëm; </w:t>
      </w:r>
    </w:p>
    <w:p w14:paraId="78F937AB" w14:textId="77777777" w:rsidR="002A4555" w:rsidRPr="00D045D0" w:rsidRDefault="002A4555" w:rsidP="002A4555">
      <w:pPr>
        <w:pStyle w:val="ListParagraph"/>
        <w:numPr>
          <w:ilvl w:val="0"/>
          <w:numId w:val="9"/>
        </w:numPr>
        <w:spacing w:after="200" w:line="276" w:lineRule="auto"/>
        <w:rPr>
          <w:rFonts w:cstheme="majorHAnsi"/>
          <w:szCs w:val="24"/>
          <w:lang w:val="sq-AL"/>
        </w:rPr>
      </w:pPr>
      <w:r w:rsidRPr="00D045D0">
        <w:rPr>
          <w:rFonts w:cstheme="majorHAnsi"/>
          <w:szCs w:val="24"/>
          <w:lang w:val="sq-AL"/>
        </w:rPr>
        <w:t xml:space="preserve">Integriteti në procedurat e Prokurimit; </w:t>
      </w:r>
    </w:p>
    <w:p w14:paraId="0BD998B4" w14:textId="77777777" w:rsidR="008D0B35" w:rsidRPr="00D045D0" w:rsidRDefault="0011169E" w:rsidP="008D0B35">
      <w:pPr>
        <w:pStyle w:val="ListParagraph"/>
        <w:numPr>
          <w:ilvl w:val="0"/>
          <w:numId w:val="9"/>
        </w:numPr>
        <w:spacing w:after="200" w:line="276" w:lineRule="auto"/>
        <w:rPr>
          <w:rFonts w:cstheme="majorHAnsi"/>
          <w:szCs w:val="24"/>
          <w:lang w:val="sq-AL"/>
        </w:rPr>
      </w:pPr>
      <w:r w:rsidRPr="00D045D0">
        <w:rPr>
          <w:rFonts w:cstheme="majorHAnsi"/>
          <w:szCs w:val="24"/>
          <w:lang w:val="sq-AL"/>
        </w:rPr>
        <w:t>Permirësimi i</w:t>
      </w:r>
      <w:r w:rsidR="002A4555" w:rsidRPr="00D045D0">
        <w:rPr>
          <w:rFonts w:cstheme="majorHAnsi"/>
          <w:szCs w:val="24"/>
          <w:lang w:val="sq-AL"/>
        </w:rPr>
        <w:t xml:space="preserve"> sistemit </w:t>
      </w:r>
      <w:r w:rsidR="0058658B" w:rsidRPr="00D045D0">
        <w:rPr>
          <w:rFonts w:cstheme="majorHAnsi"/>
          <w:szCs w:val="24"/>
          <w:lang w:val="sq-AL"/>
        </w:rPr>
        <w:t xml:space="preserve">elektronik </w:t>
      </w:r>
      <w:r w:rsidR="002A4555" w:rsidRPr="00D045D0">
        <w:rPr>
          <w:rFonts w:cstheme="majorHAnsi"/>
          <w:szCs w:val="24"/>
          <w:lang w:val="sq-AL"/>
        </w:rPr>
        <w:t>të Prokurimit</w:t>
      </w:r>
      <w:r w:rsidR="000F62F1" w:rsidRPr="00D045D0">
        <w:rPr>
          <w:rFonts w:cstheme="majorHAnsi"/>
          <w:szCs w:val="24"/>
          <w:lang w:val="sq-AL"/>
        </w:rPr>
        <w:t>.</w:t>
      </w:r>
    </w:p>
    <w:p w14:paraId="35C3F55A" w14:textId="77777777" w:rsidR="008D0B35" w:rsidRPr="00D045D0" w:rsidRDefault="008D0B35" w:rsidP="008D0B35">
      <w:pPr>
        <w:pStyle w:val="ListParagraph"/>
        <w:spacing w:after="200" w:line="276" w:lineRule="auto"/>
        <w:rPr>
          <w:rFonts w:cstheme="majorHAnsi"/>
          <w:szCs w:val="24"/>
          <w:lang w:val="sq-AL"/>
        </w:rPr>
      </w:pPr>
    </w:p>
    <w:p w14:paraId="39A84DDF" w14:textId="77777777" w:rsidR="009B6D21" w:rsidRPr="00D045D0" w:rsidRDefault="009B6D21" w:rsidP="009B6D21">
      <w:pPr>
        <w:pStyle w:val="Heading3"/>
        <w:rPr>
          <w:rFonts w:cstheme="majorHAnsi"/>
          <w:lang w:val="sq-AL"/>
        </w:rPr>
      </w:pPr>
      <w:bookmarkStart w:id="30" w:name="_Toc40195045"/>
      <w:bookmarkEnd w:id="29"/>
      <w:r w:rsidRPr="00D045D0">
        <w:rPr>
          <w:rFonts w:cstheme="majorHAnsi"/>
          <w:b/>
          <w:color w:val="2E74B5" w:themeColor="accent1" w:themeShade="BF"/>
          <w:lang w:val="sq-AL"/>
        </w:rPr>
        <w:t xml:space="preserve">4.1 </w:t>
      </w:r>
      <w:r w:rsidR="00300761" w:rsidRPr="00D045D0">
        <w:rPr>
          <w:rFonts w:cstheme="majorHAnsi"/>
          <w:b/>
          <w:color w:val="2E74B5" w:themeColor="accent1" w:themeShade="BF"/>
          <w:lang w:val="sq-AL"/>
        </w:rPr>
        <w:t xml:space="preserve">Objektivi </w:t>
      </w:r>
      <w:r w:rsidRPr="00D045D0">
        <w:rPr>
          <w:rFonts w:cstheme="majorHAnsi"/>
          <w:b/>
          <w:color w:val="2E74B5" w:themeColor="accent1" w:themeShade="BF"/>
          <w:lang w:val="sq-AL"/>
        </w:rPr>
        <w:t>Specifi</w:t>
      </w:r>
      <w:r w:rsidR="00300761" w:rsidRPr="00D045D0">
        <w:rPr>
          <w:rFonts w:cstheme="majorHAnsi"/>
          <w:b/>
          <w:color w:val="2E74B5" w:themeColor="accent1" w:themeShade="BF"/>
          <w:lang w:val="sq-AL"/>
        </w:rPr>
        <w:t>k</w:t>
      </w:r>
      <w:r w:rsidR="00934722" w:rsidRPr="00D045D0">
        <w:rPr>
          <w:rFonts w:cstheme="majorHAnsi"/>
          <w:b/>
          <w:color w:val="2E74B5" w:themeColor="accent1" w:themeShade="BF"/>
          <w:lang w:val="sq-AL"/>
        </w:rPr>
        <w:t xml:space="preserve"> 1</w:t>
      </w:r>
      <w:r w:rsidR="00337980" w:rsidRPr="00D045D0">
        <w:rPr>
          <w:rFonts w:cstheme="majorHAnsi"/>
          <w:b/>
          <w:color w:val="2E74B5" w:themeColor="accent1" w:themeShade="BF"/>
          <w:lang w:val="sq-AL"/>
        </w:rPr>
        <w:t xml:space="preserve"> </w:t>
      </w:r>
      <w:r w:rsidR="00067042" w:rsidRPr="00D045D0">
        <w:rPr>
          <w:rFonts w:eastAsiaTheme="minorEastAsia" w:cstheme="majorHAnsi"/>
          <w:b/>
          <w:color w:val="auto"/>
          <w:szCs w:val="20"/>
          <w:lang w:val="sq-AL"/>
        </w:rPr>
        <w:t>–</w:t>
      </w:r>
      <w:r w:rsidR="00337980" w:rsidRPr="00D045D0">
        <w:rPr>
          <w:rFonts w:eastAsiaTheme="minorEastAsia" w:cstheme="majorHAnsi"/>
          <w:b/>
          <w:color w:val="auto"/>
          <w:szCs w:val="20"/>
          <w:lang w:val="sq-AL"/>
        </w:rPr>
        <w:t xml:space="preserve"> </w:t>
      </w:r>
      <w:r w:rsidR="00EF3DA3" w:rsidRPr="00D045D0">
        <w:rPr>
          <w:rFonts w:cstheme="majorHAnsi"/>
          <w:b/>
          <w:color w:val="auto"/>
          <w:lang w:val="sq-AL"/>
        </w:rPr>
        <w:t>P</w:t>
      </w:r>
      <w:r w:rsidR="0058658B" w:rsidRPr="00D045D0">
        <w:rPr>
          <w:rFonts w:cstheme="majorHAnsi"/>
          <w:b/>
          <w:color w:val="auto"/>
          <w:lang w:val="sq-AL"/>
        </w:rPr>
        <w:t>ë</w:t>
      </w:r>
      <w:r w:rsidR="00EF3DA3" w:rsidRPr="00D045D0">
        <w:rPr>
          <w:rFonts w:cstheme="majorHAnsi"/>
          <w:b/>
          <w:color w:val="auto"/>
          <w:lang w:val="sq-AL"/>
        </w:rPr>
        <w:t>rmir</w:t>
      </w:r>
      <w:r w:rsidR="0058658B" w:rsidRPr="00D045D0">
        <w:rPr>
          <w:rFonts w:cstheme="majorHAnsi"/>
          <w:b/>
          <w:color w:val="auto"/>
          <w:lang w:val="sq-AL"/>
        </w:rPr>
        <w:t>ë</w:t>
      </w:r>
      <w:r w:rsidR="00EF3DA3" w:rsidRPr="00D045D0">
        <w:rPr>
          <w:rFonts w:cstheme="majorHAnsi"/>
          <w:b/>
          <w:color w:val="auto"/>
          <w:lang w:val="sq-AL"/>
        </w:rPr>
        <w:t xml:space="preserve">simi </w:t>
      </w:r>
      <w:r w:rsidR="00FA21A1" w:rsidRPr="00D045D0">
        <w:rPr>
          <w:rFonts w:cstheme="majorHAnsi"/>
          <w:b/>
          <w:color w:val="auto"/>
          <w:lang w:val="sq-AL"/>
        </w:rPr>
        <w:t>i legjislacionit t</w:t>
      </w:r>
      <w:r w:rsidR="005560F0" w:rsidRPr="00D045D0">
        <w:rPr>
          <w:rFonts w:cstheme="majorHAnsi"/>
          <w:b/>
          <w:color w:val="auto"/>
          <w:lang w:val="sq-AL"/>
        </w:rPr>
        <w:t>ë</w:t>
      </w:r>
      <w:r w:rsidR="00FA21A1" w:rsidRPr="00D045D0">
        <w:rPr>
          <w:rFonts w:cstheme="majorHAnsi"/>
          <w:b/>
          <w:color w:val="auto"/>
          <w:lang w:val="sq-AL"/>
        </w:rPr>
        <w:t xml:space="preserve"> prokurimit </w:t>
      </w:r>
      <w:r w:rsidR="00EF3DA3" w:rsidRPr="00D045D0">
        <w:rPr>
          <w:rFonts w:cstheme="majorHAnsi"/>
          <w:b/>
          <w:color w:val="auto"/>
          <w:lang w:val="sq-AL"/>
        </w:rPr>
        <w:t>dhe përafrimi me acquis-në e</w:t>
      </w:r>
      <w:r w:rsidR="00F5357F" w:rsidRPr="00D045D0">
        <w:rPr>
          <w:rFonts w:cstheme="majorHAnsi"/>
          <w:b/>
          <w:color w:val="auto"/>
          <w:lang w:val="sq-AL"/>
        </w:rPr>
        <w:t xml:space="preserve"> BE-së</w:t>
      </w:r>
      <w:bookmarkEnd w:id="30"/>
    </w:p>
    <w:p w14:paraId="08C02521" w14:textId="77777777" w:rsidR="003A2D6F" w:rsidRPr="00D045D0" w:rsidRDefault="003A2D6F" w:rsidP="00735BDF">
      <w:pPr>
        <w:rPr>
          <w:rFonts w:cstheme="majorHAnsi"/>
          <w:b/>
          <w:i/>
          <w:lang w:val="sq-AL"/>
        </w:rPr>
      </w:pPr>
    </w:p>
    <w:p w14:paraId="4E5D108B" w14:textId="77777777" w:rsidR="009B6D21" w:rsidRPr="00D045D0" w:rsidRDefault="00300761" w:rsidP="0074797B">
      <w:pPr>
        <w:pStyle w:val="ListParagraph"/>
        <w:numPr>
          <w:ilvl w:val="0"/>
          <w:numId w:val="5"/>
        </w:numPr>
        <w:rPr>
          <w:rFonts w:cstheme="majorHAnsi"/>
          <w:b/>
          <w:i/>
          <w:lang w:val="es-ES"/>
        </w:rPr>
      </w:pPr>
      <w:r w:rsidRPr="00D045D0">
        <w:rPr>
          <w:rFonts w:cstheme="majorHAnsi"/>
          <w:b/>
          <w:i/>
          <w:lang w:val="es-ES"/>
        </w:rPr>
        <w:t xml:space="preserve">Analiza e </w:t>
      </w:r>
      <w:proofErr w:type="spellStart"/>
      <w:r w:rsidRPr="00D045D0">
        <w:rPr>
          <w:rFonts w:cstheme="majorHAnsi"/>
          <w:b/>
          <w:i/>
          <w:lang w:val="es-ES"/>
        </w:rPr>
        <w:t>Situat</w:t>
      </w:r>
      <w:r w:rsidR="003650D8" w:rsidRPr="00D045D0">
        <w:rPr>
          <w:rFonts w:cstheme="majorHAnsi"/>
          <w:b/>
          <w:i/>
          <w:lang w:val="es-ES"/>
        </w:rPr>
        <w:t>ë</w:t>
      </w:r>
      <w:r w:rsidRPr="00D045D0">
        <w:rPr>
          <w:rFonts w:cstheme="majorHAnsi"/>
          <w:b/>
          <w:i/>
          <w:lang w:val="es-ES"/>
        </w:rPr>
        <w:t>s</w:t>
      </w:r>
      <w:proofErr w:type="spellEnd"/>
      <w:r w:rsidRPr="00D045D0">
        <w:rPr>
          <w:rFonts w:cstheme="majorHAnsi"/>
          <w:b/>
          <w:i/>
          <w:lang w:val="es-ES"/>
        </w:rPr>
        <w:t xml:space="preserve"> </w:t>
      </w:r>
      <w:proofErr w:type="spellStart"/>
      <w:r w:rsidRPr="00D045D0">
        <w:rPr>
          <w:rFonts w:cstheme="majorHAnsi"/>
          <w:b/>
          <w:i/>
          <w:lang w:val="es-ES"/>
        </w:rPr>
        <w:t>dhe</w:t>
      </w:r>
      <w:proofErr w:type="spellEnd"/>
      <w:r w:rsidRPr="00D045D0">
        <w:rPr>
          <w:rFonts w:cstheme="majorHAnsi"/>
          <w:b/>
          <w:i/>
          <w:lang w:val="es-ES"/>
        </w:rPr>
        <w:t xml:space="preserve"> </w:t>
      </w:r>
      <w:proofErr w:type="spellStart"/>
      <w:r w:rsidRPr="00D045D0">
        <w:rPr>
          <w:rFonts w:cstheme="majorHAnsi"/>
          <w:b/>
          <w:i/>
          <w:lang w:val="es-ES"/>
        </w:rPr>
        <w:t>Sfidat</w:t>
      </w:r>
      <w:proofErr w:type="spellEnd"/>
      <w:r w:rsidR="003A2D6F" w:rsidRPr="00D045D0">
        <w:rPr>
          <w:rFonts w:cstheme="majorHAnsi"/>
          <w:b/>
          <w:i/>
          <w:lang w:val="es-ES"/>
        </w:rPr>
        <w:t xml:space="preserve"> </w:t>
      </w:r>
      <w:r w:rsidR="00096782" w:rsidRPr="00D045D0">
        <w:rPr>
          <w:rFonts w:cstheme="majorHAnsi"/>
          <w:b/>
          <w:i/>
          <w:lang w:val="es-ES"/>
        </w:rPr>
        <w:t xml:space="preserve">e </w:t>
      </w:r>
      <w:proofErr w:type="spellStart"/>
      <w:r w:rsidR="00096782" w:rsidRPr="00D045D0">
        <w:rPr>
          <w:rFonts w:cstheme="majorHAnsi"/>
          <w:b/>
          <w:i/>
          <w:lang w:val="es-ES"/>
        </w:rPr>
        <w:t>lidhura</w:t>
      </w:r>
      <w:proofErr w:type="spellEnd"/>
      <w:r w:rsidR="00096782" w:rsidRPr="00D045D0">
        <w:rPr>
          <w:rFonts w:cstheme="majorHAnsi"/>
          <w:b/>
          <w:i/>
          <w:lang w:val="es-ES"/>
        </w:rPr>
        <w:t xml:space="preserve"> me </w:t>
      </w:r>
      <w:proofErr w:type="spellStart"/>
      <w:r w:rsidR="00096782" w:rsidRPr="00D045D0">
        <w:rPr>
          <w:rFonts w:cstheme="majorHAnsi"/>
          <w:b/>
          <w:i/>
          <w:lang w:val="es-ES"/>
        </w:rPr>
        <w:t>objektivin</w:t>
      </w:r>
      <w:proofErr w:type="spellEnd"/>
      <w:r w:rsidR="00096782" w:rsidRPr="00D045D0">
        <w:rPr>
          <w:rFonts w:cstheme="majorHAnsi"/>
          <w:b/>
          <w:i/>
          <w:lang w:val="es-ES"/>
        </w:rPr>
        <w:t xml:space="preserve"> </w:t>
      </w:r>
      <w:proofErr w:type="spellStart"/>
      <w:r w:rsidR="00096782" w:rsidRPr="00D045D0">
        <w:rPr>
          <w:rFonts w:cstheme="majorHAnsi"/>
          <w:b/>
          <w:i/>
          <w:lang w:val="es-ES"/>
        </w:rPr>
        <w:t>specifik</w:t>
      </w:r>
      <w:proofErr w:type="spellEnd"/>
      <w:r w:rsidR="003A2D6F" w:rsidRPr="00D045D0">
        <w:rPr>
          <w:rFonts w:cstheme="majorHAnsi"/>
          <w:b/>
          <w:i/>
          <w:lang w:val="es-ES"/>
        </w:rPr>
        <w:t xml:space="preserve"> </w:t>
      </w:r>
    </w:p>
    <w:p w14:paraId="63508F1E" w14:textId="77777777" w:rsidR="009B6D21" w:rsidRPr="00D045D0" w:rsidRDefault="009B6D21" w:rsidP="009B6D21">
      <w:pPr>
        <w:rPr>
          <w:rFonts w:cstheme="majorHAnsi"/>
          <w:lang w:val="it-IT"/>
        </w:rPr>
      </w:pPr>
    </w:p>
    <w:p w14:paraId="248F5DF2" w14:textId="77777777" w:rsidR="00096782" w:rsidRPr="00D045D0" w:rsidRDefault="00096782" w:rsidP="00096782">
      <w:pPr>
        <w:rPr>
          <w:rFonts w:cstheme="majorHAnsi"/>
          <w:i/>
          <w:szCs w:val="24"/>
          <w:lang w:val="sq-AL"/>
        </w:rPr>
      </w:pPr>
      <w:r w:rsidRPr="00D045D0">
        <w:rPr>
          <w:rFonts w:cstheme="majorHAnsi"/>
          <w:i/>
          <w:szCs w:val="24"/>
          <w:lang w:val="sq-AL"/>
        </w:rPr>
        <w:t>Konteksti</w:t>
      </w:r>
    </w:p>
    <w:p w14:paraId="2B13E3E8" w14:textId="77777777" w:rsidR="00214B6F" w:rsidRPr="00D045D0" w:rsidRDefault="00214B6F" w:rsidP="00096782">
      <w:pPr>
        <w:rPr>
          <w:rFonts w:cstheme="majorHAnsi"/>
          <w:i/>
          <w:szCs w:val="24"/>
          <w:lang w:val="sq-AL"/>
        </w:rPr>
      </w:pPr>
    </w:p>
    <w:p w14:paraId="351B10B3" w14:textId="77777777" w:rsidR="00096782" w:rsidRPr="00D045D0" w:rsidRDefault="00096782" w:rsidP="00096782">
      <w:pPr>
        <w:rPr>
          <w:rFonts w:cstheme="majorHAnsi"/>
          <w:szCs w:val="24"/>
          <w:lang w:val="sq-AL"/>
        </w:rPr>
      </w:pPr>
      <w:r w:rsidRPr="00D045D0">
        <w:rPr>
          <w:rFonts w:cstheme="majorHAnsi"/>
          <w:szCs w:val="24"/>
          <w:lang w:val="sq-AL"/>
        </w:rPr>
        <w:t xml:space="preserve">Pavarësisht përmirësimit të vazhdueshëm, legjislacioni shqiptar i prokurimit ka nevojë të përmirësohet më tej. </w:t>
      </w:r>
    </w:p>
    <w:p w14:paraId="6A5C7F90" w14:textId="77777777" w:rsidR="00096782" w:rsidRPr="00D045D0" w:rsidRDefault="00096782" w:rsidP="00096782">
      <w:pPr>
        <w:rPr>
          <w:rFonts w:cstheme="majorHAnsi"/>
          <w:i/>
          <w:szCs w:val="24"/>
          <w:lang w:val="sq-AL"/>
        </w:rPr>
      </w:pPr>
    </w:p>
    <w:p w14:paraId="79969DA9" w14:textId="77777777" w:rsidR="00096782" w:rsidRPr="00D045D0" w:rsidRDefault="00096782" w:rsidP="00096782">
      <w:pPr>
        <w:rPr>
          <w:rFonts w:cstheme="majorHAnsi"/>
          <w:szCs w:val="24"/>
          <w:lang w:val="sq-AL"/>
        </w:rPr>
      </w:pPr>
      <w:r w:rsidRPr="00D045D0">
        <w:rPr>
          <w:rFonts w:cstheme="majorHAnsi"/>
          <w:szCs w:val="24"/>
          <w:lang w:val="sq-AL"/>
        </w:rPr>
        <w:t xml:space="preserve">Legjislacioni ekzistues ka nevojë të rishikohet në mënyrë që të harmonizohet me direktivat e reja të BE, veçanërisht me direktivën 2014/24/EU për prokurimet klasike dhe 2014/25/EU për entet të cilat operojnë në sektorët e ujit, energjisë, transportit dhe të shërbimeve postare. </w:t>
      </w:r>
    </w:p>
    <w:p w14:paraId="222B613F" w14:textId="77777777" w:rsidR="00096782" w:rsidRPr="00D045D0" w:rsidRDefault="00096782" w:rsidP="00096782">
      <w:pPr>
        <w:rPr>
          <w:rFonts w:cstheme="majorHAnsi"/>
          <w:szCs w:val="24"/>
          <w:lang w:val="sq-AL"/>
        </w:rPr>
      </w:pPr>
    </w:p>
    <w:p w14:paraId="753E634F" w14:textId="77777777" w:rsidR="00096782" w:rsidRPr="00D045D0" w:rsidRDefault="00096782" w:rsidP="00096782">
      <w:pPr>
        <w:rPr>
          <w:rFonts w:cstheme="majorHAnsi"/>
          <w:szCs w:val="24"/>
          <w:lang w:val="sq-AL"/>
        </w:rPr>
      </w:pPr>
      <w:r w:rsidRPr="00D045D0">
        <w:rPr>
          <w:rFonts w:cstheme="majorHAnsi"/>
          <w:szCs w:val="24"/>
          <w:lang w:val="sq-AL"/>
        </w:rPr>
        <w:t>Në këtë kuadër, është përgatitur një analizë e boshllëkut ligjor</w:t>
      </w:r>
      <w:r w:rsidR="00665386" w:rsidRPr="00D045D0">
        <w:rPr>
          <w:rFonts w:cstheme="majorHAnsi"/>
          <w:szCs w:val="24"/>
          <w:lang w:val="sq-AL"/>
        </w:rPr>
        <w:t>,</w:t>
      </w:r>
      <w:r w:rsidRPr="00D045D0">
        <w:rPr>
          <w:rFonts w:cstheme="majorHAnsi"/>
          <w:szCs w:val="24"/>
          <w:lang w:val="sq-AL"/>
        </w:rPr>
        <w:t xml:space="preserve"> e cila identifikon boshllëqet kryesore ndërmjet legjislacionit ekzistues dhe direktivave të mësipërme</w:t>
      </w:r>
      <w:r w:rsidR="00665386" w:rsidRPr="00D045D0">
        <w:rPr>
          <w:rFonts w:cstheme="majorHAnsi"/>
          <w:szCs w:val="24"/>
          <w:lang w:val="sq-AL"/>
        </w:rPr>
        <w:t>,</w:t>
      </w:r>
      <w:r w:rsidRPr="00D045D0">
        <w:rPr>
          <w:rFonts w:cstheme="majorHAnsi"/>
          <w:szCs w:val="24"/>
          <w:lang w:val="sq-AL"/>
        </w:rPr>
        <w:t xml:space="preserve"> si dhe jep rekomandime në lidhje me implementimin e dispozitave që mungojnë. </w:t>
      </w:r>
    </w:p>
    <w:p w14:paraId="7574BB17" w14:textId="77777777" w:rsidR="00096782" w:rsidRPr="00D045D0" w:rsidRDefault="00096782" w:rsidP="00096782">
      <w:pPr>
        <w:rPr>
          <w:rFonts w:cstheme="majorHAnsi"/>
          <w:i/>
          <w:szCs w:val="24"/>
          <w:lang w:val="sq-AL"/>
        </w:rPr>
      </w:pPr>
    </w:p>
    <w:p w14:paraId="1A3A690E" w14:textId="77777777" w:rsidR="00096782" w:rsidRPr="00D045D0" w:rsidRDefault="00096782" w:rsidP="00096782">
      <w:pPr>
        <w:pStyle w:val="ListParagraph"/>
        <w:ind w:left="0"/>
        <w:rPr>
          <w:rFonts w:cstheme="majorHAnsi"/>
          <w:i/>
          <w:szCs w:val="24"/>
          <w:lang w:val="sq-AL"/>
        </w:rPr>
      </w:pPr>
      <w:r w:rsidRPr="00D045D0">
        <w:rPr>
          <w:rFonts w:cstheme="majorHAnsi"/>
          <w:i/>
          <w:szCs w:val="24"/>
          <w:lang w:val="sq-AL"/>
        </w:rPr>
        <w:t>Objektivi</w:t>
      </w:r>
    </w:p>
    <w:p w14:paraId="4DDCEFC3" w14:textId="77777777" w:rsidR="00096782" w:rsidRPr="00D045D0" w:rsidRDefault="00096782" w:rsidP="00096782">
      <w:pPr>
        <w:pStyle w:val="ListParagraph"/>
        <w:ind w:left="0"/>
        <w:rPr>
          <w:rFonts w:cstheme="majorHAnsi"/>
          <w:szCs w:val="24"/>
          <w:lang w:val="sq-AL"/>
        </w:rPr>
      </w:pPr>
    </w:p>
    <w:p w14:paraId="2FE6F617" w14:textId="77777777" w:rsidR="00096782" w:rsidRPr="00D045D0" w:rsidRDefault="00096782" w:rsidP="00096782">
      <w:pPr>
        <w:pStyle w:val="ListParagraph"/>
        <w:ind w:left="0"/>
        <w:rPr>
          <w:rFonts w:cstheme="majorHAnsi"/>
          <w:szCs w:val="24"/>
          <w:lang w:val="sq-AL"/>
        </w:rPr>
      </w:pPr>
      <w:r w:rsidRPr="00D045D0">
        <w:rPr>
          <w:rFonts w:cstheme="majorHAnsi"/>
          <w:szCs w:val="24"/>
          <w:lang w:val="sq-AL"/>
        </w:rPr>
        <w:t>Objektivi kryesor është hartimi i një ligji të ri për prokurimin publik</w:t>
      </w:r>
      <w:r w:rsidR="00665386" w:rsidRPr="00D045D0">
        <w:rPr>
          <w:rFonts w:cstheme="majorHAnsi"/>
          <w:szCs w:val="24"/>
          <w:lang w:val="sq-AL"/>
        </w:rPr>
        <w:t>,</w:t>
      </w:r>
      <w:r w:rsidRPr="00D045D0">
        <w:rPr>
          <w:rFonts w:cstheme="majorHAnsi"/>
          <w:szCs w:val="24"/>
          <w:lang w:val="sq-AL"/>
        </w:rPr>
        <w:t xml:space="preserve"> i cili të jetë sa më </w:t>
      </w:r>
      <w:r w:rsidR="00F5357F" w:rsidRPr="00D045D0">
        <w:rPr>
          <w:rFonts w:cstheme="majorHAnsi"/>
          <w:szCs w:val="24"/>
          <w:lang w:val="sq-AL"/>
        </w:rPr>
        <w:t>q</w:t>
      </w:r>
      <w:r w:rsidRPr="00D045D0">
        <w:rPr>
          <w:rFonts w:cstheme="majorHAnsi"/>
          <w:szCs w:val="24"/>
          <w:lang w:val="sq-AL"/>
        </w:rPr>
        <w:t>artë dhe i kuptueshëm duke u bazuar në parime si transparenca, mosdiskriminimi, trajtimi i barabartë, konkurrenca e lirë dhe vlera për para, i harmonizuar me direktivat përkatëse të BE-</w:t>
      </w:r>
      <w:r w:rsidR="00665386" w:rsidRPr="00D045D0">
        <w:rPr>
          <w:rFonts w:cstheme="majorHAnsi"/>
          <w:szCs w:val="24"/>
          <w:lang w:val="sq-AL"/>
        </w:rPr>
        <w:t xml:space="preserve">s, </w:t>
      </w:r>
      <w:r w:rsidRPr="00D045D0">
        <w:rPr>
          <w:rFonts w:cstheme="majorHAnsi"/>
          <w:szCs w:val="24"/>
          <w:lang w:val="sq-AL"/>
        </w:rPr>
        <w:t>si dhe të garantojë një kuadër rregullues efiçent për prokurimin e kontratave</w:t>
      </w:r>
      <w:r w:rsidR="00665386" w:rsidRPr="00D045D0">
        <w:rPr>
          <w:rFonts w:cstheme="majorHAnsi"/>
          <w:szCs w:val="24"/>
          <w:lang w:val="sq-AL"/>
        </w:rPr>
        <w:t>,</w:t>
      </w:r>
      <w:r w:rsidRPr="00D045D0">
        <w:rPr>
          <w:rFonts w:cstheme="majorHAnsi"/>
          <w:szCs w:val="24"/>
          <w:lang w:val="sq-AL"/>
        </w:rPr>
        <w:t xml:space="preserve"> të cilat nuk mbulohen plotësisht nga rregullat e detajuara të direktivave të BE-së. </w:t>
      </w:r>
    </w:p>
    <w:p w14:paraId="4A7B998F" w14:textId="77777777" w:rsidR="00096782" w:rsidRPr="00D045D0" w:rsidRDefault="00096782" w:rsidP="009B6D21">
      <w:pPr>
        <w:rPr>
          <w:rFonts w:cstheme="majorHAnsi"/>
          <w:lang w:val="sq-AL"/>
        </w:rPr>
      </w:pPr>
    </w:p>
    <w:p w14:paraId="02BEEE8D" w14:textId="77777777" w:rsidR="00267015" w:rsidRPr="00D045D0" w:rsidRDefault="005D6C20" w:rsidP="0074797B">
      <w:pPr>
        <w:pStyle w:val="ListParagraph"/>
        <w:numPr>
          <w:ilvl w:val="0"/>
          <w:numId w:val="5"/>
        </w:numPr>
        <w:rPr>
          <w:rFonts w:cstheme="majorHAnsi"/>
          <w:b/>
          <w:i/>
          <w:lang w:val="it-IT"/>
        </w:rPr>
      </w:pPr>
      <w:r w:rsidRPr="00D045D0">
        <w:rPr>
          <w:rFonts w:cstheme="majorHAnsi"/>
          <w:b/>
          <w:i/>
          <w:lang w:val="it-IT"/>
        </w:rPr>
        <w:t>Treguesit kryeso</w:t>
      </w:r>
      <w:r w:rsidR="00B07CD6" w:rsidRPr="00D045D0">
        <w:rPr>
          <w:rFonts w:cstheme="majorHAnsi"/>
          <w:b/>
          <w:i/>
          <w:lang w:val="it-IT"/>
        </w:rPr>
        <w:t>r</w:t>
      </w:r>
      <w:r w:rsidR="003650D8" w:rsidRPr="00D045D0">
        <w:rPr>
          <w:rFonts w:cstheme="majorHAnsi"/>
          <w:b/>
          <w:i/>
          <w:lang w:val="it-IT"/>
        </w:rPr>
        <w:t>ë</w:t>
      </w:r>
      <w:r w:rsidRPr="00D045D0">
        <w:rPr>
          <w:rFonts w:cstheme="majorHAnsi"/>
          <w:b/>
          <w:i/>
          <w:lang w:val="it-IT"/>
        </w:rPr>
        <w:t xml:space="preserve"> t</w:t>
      </w:r>
      <w:r w:rsidR="003650D8" w:rsidRPr="00D045D0">
        <w:rPr>
          <w:rFonts w:cstheme="majorHAnsi"/>
          <w:b/>
          <w:i/>
          <w:lang w:val="it-IT"/>
        </w:rPr>
        <w:t>ë</w:t>
      </w:r>
      <w:r w:rsidRPr="00D045D0">
        <w:rPr>
          <w:rFonts w:cstheme="majorHAnsi"/>
          <w:b/>
          <w:i/>
          <w:lang w:val="it-IT"/>
        </w:rPr>
        <w:t xml:space="preserve"> performanc</w:t>
      </w:r>
      <w:r w:rsidR="003650D8" w:rsidRPr="00D045D0">
        <w:rPr>
          <w:rFonts w:cstheme="majorHAnsi"/>
          <w:b/>
          <w:i/>
          <w:lang w:val="it-IT"/>
        </w:rPr>
        <w:t>ë</w:t>
      </w:r>
      <w:r w:rsidRPr="00D045D0">
        <w:rPr>
          <w:rFonts w:cstheme="majorHAnsi"/>
          <w:b/>
          <w:i/>
          <w:lang w:val="it-IT"/>
        </w:rPr>
        <w:t>s</w:t>
      </w:r>
      <w:r w:rsidR="00A24683" w:rsidRPr="00D045D0">
        <w:rPr>
          <w:rFonts w:cstheme="majorHAnsi"/>
          <w:b/>
          <w:i/>
          <w:lang w:val="it-IT"/>
        </w:rPr>
        <w:t xml:space="preserve"> </w:t>
      </w:r>
      <w:r w:rsidR="00884B87" w:rsidRPr="00D045D0">
        <w:rPr>
          <w:rFonts w:cstheme="majorHAnsi"/>
          <w:b/>
          <w:i/>
          <w:lang w:val="it-IT"/>
        </w:rPr>
        <w:t>&amp; rezultatet e pritshme</w:t>
      </w:r>
    </w:p>
    <w:p w14:paraId="71D24467" w14:textId="77777777" w:rsidR="0002732D" w:rsidRPr="00D045D0" w:rsidRDefault="0002732D" w:rsidP="0002732D">
      <w:pPr>
        <w:rPr>
          <w:rFonts w:cstheme="majorHAnsi"/>
          <w:lang w:val="it-IT"/>
        </w:rPr>
      </w:pPr>
    </w:p>
    <w:p w14:paraId="2A971191" w14:textId="77777777" w:rsidR="00096782" w:rsidRPr="00D045D0" w:rsidRDefault="00096782" w:rsidP="00096782">
      <w:pPr>
        <w:pStyle w:val="ListParagraph"/>
        <w:ind w:left="0"/>
        <w:rPr>
          <w:rFonts w:cstheme="majorHAnsi"/>
          <w:szCs w:val="24"/>
          <w:lang w:val="sq-AL"/>
        </w:rPr>
      </w:pPr>
      <w:r w:rsidRPr="00D045D0">
        <w:rPr>
          <w:rFonts w:cstheme="majorHAnsi"/>
          <w:szCs w:val="24"/>
          <w:lang w:val="sq-AL"/>
        </w:rPr>
        <w:t>Objektivi i mësipërm është parashikuar të arrihet nëpërmjet një sërë masash të rëndësishme si:</w:t>
      </w:r>
    </w:p>
    <w:p w14:paraId="0089B2AF" w14:textId="77777777" w:rsidR="00096782" w:rsidRPr="00D045D0" w:rsidRDefault="00096782" w:rsidP="00096782">
      <w:pPr>
        <w:pStyle w:val="ListParagraph"/>
        <w:ind w:left="0"/>
        <w:rPr>
          <w:rFonts w:cstheme="majorHAnsi"/>
          <w:szCs w:val="24"/>
          <w:lang w:val="sq-AL"/>
        </w:rPr>
      </w:pPr>
    </w:p>
    <w:p w14:paraId="3D98903B" w14:textId="77777777" w:rsidR="00096782" w:rsidRPr="00D045D0" w:rsidRDefault="00DC1255" w:rsidP="00096782">
      <w:pPr>
        <w:pStyle w:val="ListParagraph"/>
        <w:ind w:left="0"/>
        <w:rPr>
          <w:rFonts w:cstheme="majorHAnsi"/>
          <w:i/>
          <w:szCs w:val="24"/>
          <w:lang w:val="sq-AL"/>
        </w:rPr>
      </w:pPr>
      <w:r w:rsidRPr="00D045D0">
        <w:rPr>
          <w:rFonts w:cstheme="majorHAnsi"/>
          <w:i/>
          <w:szCs w:val="24"/>
          <w:lang w:val="sq-AL"/>
        </w:rPr>
        <w:t>Masa 1.1.1: Rishikimi (Screening) i legjislacionit me qëllim përcaktimin e shkallës së përafrimit me direktivat e BE-së dhe identifikimin e boshllëqeve kryesore për tu adresuar</w:t>
      </w:r>
      <w:r w:rsidR="000F62F1" w:rsidRPr="00D045D0">
        <w:rPr>
          <w:rFonts w:cstheme="majorHAnsi"/>
          <w:iCs/>
          <w:szCs w:val="24"/>
          <w:lang w:val="sq-AL"/>
        </w:rPr>
        <w:t>.</w:t>
      </w:r>
    </w:p>
    <w:p w14:paraId="20E20B2B" w14:textId="77777777" w:rsidR="00096782" w:rsidRPr="00D045D0" w:rsidRDefault="00096782" w:rsidP="00096782">
      <w:pPr>
        <w:pStyle w:val="ListParagraph"/>
        <w:ind w:left="0"/>
        <w:rPr>
          <w:rFonts w:cstheme="majorHAnsi"/>
          <w:i/>
          <w:szCs w:val="24"/>
          <w:lang w:val="sq-AL"/>
        </w:rPr>
      </w:pPr>
    </w:p>
    <w:p w14:paraId="1AD3267F" w14:textId="77777777" w:rsidR="00096782" w:rsidRPr="00D045D0" w:rsidRDefault="00096782" w:rsidP="00096782">
      <w:pPr>
        <w:pStyle w:val="ListParagraph"/>
        <w:ind w:left="0"/>
        <w:rPr>
          <w:rFonts w:cstheme="majorHAnsi"/>
          <w:szCs w:val="24"/>
          <w:lang w:val="sq-AL"/>
        </w:rPr>
      </w:pPr>
      <w:r w:rsidRPr="00D045D0">
        <w:rPr>
          <w:rFonts w:cstheme="majorHAnsi"/>
          <w:szCs w:val="24"/>
          <w:lang w:val="sq-AL"/>
        </w:rPr>
        <w:t>Procesi screennig merr gjithashtu, një rëndësi të veçantë duke pasur parasysh perspektivën e hapjes së negociatave për anëtarësim në BE.</w:t>
      </w:r>
    </w:p>
    <w:p w14:paraId="3178A09E" w14:textId="77777777" w:rsidR="00096782" w:rsidRPr="00D045D0" w:rsidRDefault="00096782" w:rsidP="00096782">
      <w:pPr>
        <w:pStyle w:val="ListParagraph"/>
        <w:ind w:left="0"/>
        <w:rPr>
          <w:rFonts w:cstheme="majorHAnsi"/>
          <w:szCs w:val="24"/>
          <w:lang w:val="sq-AL"/>
        </w:rPr>
      </w:pPr>
    </w:p>
    <w:p w14:paraId="7BB69600" w14:textId="77777777" w:rsidR="00096782" w:rsidRPr="00D045D0" w:rsidRDefault="00DC1255" w:rsidP="00096782">
      <w:pPr>
        <w:pStyle w:val="ListParagraph"/>
        <w:ind w:left="0"/>
        <w:rPr>
          <w:rFonts w:cstheme="majorHAnsi"/>
          <w:i/>
          <w:szCs w:val="24"/>
          <w:lang w:val="sq-AL"/>
        </w:rPr>
      </w:pPr>
      <w:r w:rsidRPr="00D045D0">
        <w:rPr>
          <w:rFonts w:cstheme="majorHAnsi"/>
          <w:i/>
          <w:szCs w:val="24"/>
          <w:lang w:val="sq-AL"/>
        </w:rPr>
        <w:t>Masa 1.1.2: Finalizimi i procesit të  hartimit dhe miratimi i draft ligjit të ri për prokurimin publik duke transpozuar direktivat 2014/24 dhe 2014/25</w:t>
      </w:r>
      <w:r w:rsidR="000F62F1" w:rsidRPr="00D045D0">
        <w:rPr>
          <w:rFonts w:cstheme="majorHAnsi"/>
          <w:iCs/>
          <w:szCs w:val="24"/>
          <w:lang w:val="sq-AL"/>
        </w:rPr>
        <w:t>.</w:t>
      </w:r>
    </w:p>
    <w:p w14:paraId="26A57E94" w14:textId="77777777" w:rsidR="00096782" w:rsidRPr="00D045D0" w:rsidRDefault="00096782" w:rsidP="00096782">
      <w:pPr>
        <w:pStyle w:val="ListParagraph"/>
        <w:ind w:left="0"/>
        <w:rPr>
          <w:rFonts w:cstheme="majorHAnsi"/>
          <w:i/>
          <w:szCs w:val="24"/>
          <w:lang w:val="sq-AL"/>
        </w:rPr>
      </w:pPr>
    </w:p>
    <w:p w14:paraId="35F5C1EB" w14:textId="77777777" w:rsidR="00096782" w:rsidRPr="00D045D0" w:rsidRDefault="00DC1255" w:rsidP="00096782">
      <w:pPr>
        <w:pStyle w:val="ListParagraph"/>
        <w:ind w:left="0"/>
        <w:rPr>
          <w:rFonts w:cstheme="majorHAnsi"/>
          <w:szCs w:val="24"/>
          <w:lang w:val="sq-AL"/>
        </w:rPr>
      </w:pPr>
      <w:r w:rsidRPr="00D045D0">
        <w:rPr>
          <w:rFonts w:cstheme="majorHAnsi"/>
          <w:i/>
          <w:szCs w:val="24"/>
          <w:lang w:val="sq-AL"/>
        </w:rPr>
        <w:t>Masa 1.1.3: Hartimi dhe miratimi i rregullave plotësuese dhe i legjislacionit dytësor për zbatimin e ligjit në mënyrën e duhur</w:t>
      </w:r>
      <w:r w:rsidR="000F62F1" w:rsidRPr="00D045D0">
        <w:rPr>
          <w:rFonts w:cstheme="majorHAnsi"/>
          <w:i/>
          <w:szCs w:val="24"/>
          <w:lang w:val="sq-AL"/>
        </w:rPr>
        <w:t>.</w:t>
      </w:r>
    </w:p>
    <w:p w14:paraId="301D1928" w14:textId="77777777" w:rsidR="00A24683" w:rsidRPr="00D045D0" w:rsidRDefault="00A24683" w:rsidP="00096782">
      <w:pPr>
        <w:rPr>
          <w:rFonts w:cstheme="majorHAnsi"/>
          <w:szCs w:val="24"/>
          <w:lang w:val="sq-AL"/>
        </w:rPr>
      </w:pPr>
    </w:p>
    <w:p w14:paraId="675AE3A1" w14:textId="77777777" w:rsidR="00096782" w:rsidRPr="00D045D0" w:rsidRDefault="00096782" w:rsidP="00096782">
      <w:pPr>
        <w:rPr>
          <w:rFonts w:cstheme="majorHAnsi"/>
          <w:szCs w:val="24"/>
          <w:lang w:val="sq-AL"/>
        </w:rPr>
      </w:pPr>
      <w:r w:rsidRPr="00D045D0">
        <w:rPr>
          <w:rFonts w:cstheme="majorHAnsi"/>
          <w:szCs w:val="24"/>
          <w:lang w:val="sq-AL"/>
        </w:rPr>
        <w:t>Rishikimi i legjislacionit të prokurimit publik duhet të bazohet në gjetjet e Analizës së Boshllëkut Ligjor (legal gap analysis), të përga</w:t>
      </w:r>
      <w:r w:rsidR="00570A44" w:rsidRPr="00D045D0">
        <w:rPr>
          <w:rFonts w:cstheme="majorHAnsi"/>
          <w:szCs w:val="24"/>
          <w:lang w:val="sq-AL"/>
        </w:rPr>
        <w:t>t</w:t>
      </w:r>
      <w:r w:rsidRPr="00D045D0">
        <w:rPr>
          <w:rFonts w:cstheme="majorHAnsi"/>
          <w:szCs w:val="24"/>
          <w:lang w:val="sq-AL"/>
        </w:rPr>
        <w:t xml:space="preserve">itur nga SIGMA, me qëllim identifikimin e çështjeve kryesore dhe dispozitave të detyrueshme për t’u transpozuar, nga direktivat. </w:t>
      </w:r>
    </w:p>
    <w:p w14:paraId="24DB77FF" w14:textId="77777777" w:rsidR="00096782" w:rsidRPr="00D045D0" w:rsidRDefault="00096782" w:rsidP="0002732D">
      <w:pPr>
        <w:rPr>
          <w:rFonts w:cstheme="majorHAnsi"/>
          <w:lang w:val="sq-AL"/>
        </w:rPr>
      </w:pPr>
    </w:p>
    <w:p w14:paraId="129749AE" w14:textId="77777777" w:rsidR="00096782" w:rsidRPr="00D045D0" w:rsidRDefault="00096782" w:rsidP="00096782">
      <w:pPr>
        <w:rPr>
          <w:rFonts w:cstheme="majorHAnsi"/>
          <w:i/>
          <w:szCs w:val="24"/>
          <w:lang w:val="sq-AL"/>
        </w:rPr>
      </w:pPr>
      <w:r w:rsidRPr="00D045D0">
        <w:rPr>
          <w:rFonts w:cstheme="majorHAnsi"/>
          <w:i/>
          <w:szCs w:val="24"/>
          <w:lang w:val="sq-AL"/>
        </w:rPr>
        <w:t>Afati kohor</w:t>
      </w:r>
    </w:p>
    <w:p w14:paraId="50F25C18" w14:textId="77777777" w:rsidR="00A24683" w:rsidRPr="00D045D0" w:rsidRDefault="00A24683" w:rsidP="00096782">
      <w:pPr>
        <w:pStyle w:val="ListParagraph"/>
        <w:ind w:left="0"/>
        <w:rPr>
          <w:rFonts w:cstheme="majorHAnsi"/>
          <w:szCs w:val="24"/>
          <w:lang w:val="sq-AL"/>
        </w:rPr>
      </w:pPr>
    </w:p>
    <w:p w14:paraId="7CC3F449" w14:textId="77777777" w:rsidR="00096782" w:rsidRPr="00D045D0" w:rsidRDefault="00214B6F" w:rsidP="00096782">
      <w:pPr>
        <w:pStyle w:val="ListParagraph"/>
        <w:ind w:left="0"/>
        <w:rPr>
          <w:rFonts w:cstheme="majorHAnsi"/>
          <w:szCs w:val="24"/>
          <w:lang w:val="sq-AL"/>
        </w:rPr>
      </w:pPr>
      <w:r w:rsidRPr="00D045D0">
        <w:rPr>
          <w:rFonts w:cstheme="majorHAnsi"/>
          <w:szCs w:val="24"/>
          <w:lang w:val="sq-AL"/>
        </w:rPr>
        <w:t>Tr</w:t>
      </w:r>
      <w:r w:rsidR="00CD2B46" w:rsidRPr="00D045D0">
        <w:rPr>
          <w:rFonts w:cstheme="majorHAnsi"/>
          <w:szCs w:val="24"/>
          <w:lang w:val="sq-AL"/>
        </w:rPr>
        <w:t>e</w:t>
      </w:r>
      <w:r w:rsidRPr="00D045D0">
        <w:rPr>
          <w:rFonts w:cstheme="majorHAnsi"/>
          <w:szCs w:val="24"/>
          <w:lang w:val="sq-AL"/>
        </w:rPr>
        <w:t>mujori i I</w:t>
      </w:r>
      <w:r w:rsidR="006001CF" w:rsidRPr="00D045D0">
        <w:rPr>
          <w:rFonts w:cstheme="majorHAnsi"/>
          <w:szCs w:val="24"/>
          <w:lang w:val="sq-AL"/>
        </w:rPr>
        <w:t>V</w:t>
      </w:r>
      <w:r w:rsidRPr="00D045D0">
        <w:rPr>
          <w:rFonts w:cstheme="majorHAnsi"/>
          <w:szCs w:val="24"/>
          <w:lang w:val="sq-AL"/>
        </w:rPr>
        <w:t xml:space="preserve"> i 2020 </w:t>
      </w:r>
    </w:p>
    <w:p w14:paraId="047F801F" w14:textId="77777777" w:rsidR="000F62F1" w:rsidRPr="00D045D0" w:rsidRDefault="000F62F1" w:rsidP="00096782">
      <w:pPr>
        <w:pStyle w:val="ListParagraph"/>
        <w:ind w:left="0"/>
        <w:rPr>
          <w:rFonts w:cstheme="majorHAnsi"/>
          <w:szCs w:val="24"/>
          <w:lang w:val="sq-AL"/>
        </w:rPr>
      </w:pPr>
    </w:p>
    <w:p w14:paraId="2A62D272" w14:textId="77777777" w:rsidR="00096782" w:rsidRPr="00D045D0" w:rsidRDefault="00096782" w:rsidP="00096782">
      <w:pPr>
        <w:pStyle w:val="ListParagraph"/>
        <w:ind w:left="0"/>
        <w:rPr>
          <w:rFonts w:cstheme="majorHAnsi"/>
          <w:i/>
          <w:szCs w:val="24"/>
          <w:lang w:val="sq-AL"/>
        </w:rPr>
      </w:pPr>
      <w:r w:rsidRPr="00D045D0">
        <w:rPr>
          <w:rFonts w:cstheme="majorHAnsi"/>
          <w:i/>
          <w:szCs w:val="24"/>
          <w:lang w:val="sq-AL"/>
        </w:rPr>
        <w:t>Institucionet përgjegjëse</w:t>
      </w:r>
    </w:p>
    <w:p w14:paraId="2C302732" w14:textId="77777777" w:rsidR="00096782" w:rsidRPr="00D045D0" w:rsidRDefault="00096782" w:rsidP="00096782">
      <w:pPr>
        <w:pStyle w:val="ListParagraph"/>
        <w:ind w:left="0"/>
        <w:rPr>
          <w:rFonts w:cstheme="majorHAnsi"/>
          <w:szCs w:val="24"/>
          <w:lang w:val="sq-AL"/>
        </w:rPr>
      </w:pPr>
    </w:p>
    <w:p w14:paraId="4E5C8374" w14:textId="77777777" w:rsidR="00096782" w:rsidRPr="00D045D0" w:rsidRDefault="00096782" w:rsidP="00096782">
      <w:pPr>
        <w:pStyle w:val="ListParagraph"/>
        <w:ind w:left="0"/>
        <w:rPr>
          <w:rFonts w:cstheme="majorHAnsi"/>
          <w:szCs w:val="24"/>
          <w:lang w:val="sq-AL"/>
        </w:rPr>
      </w:pPr>
      <w:r w:rsidRPr="00D045D0">
        <w:rPr>
          <w:rFonts w:cstheme="majorHAnsi"/>
          <w:szCs w:val="24"/>
          <w:lang w:val="sq-AL"/>
        </w:rPr>
        <w:t xml:space="preserve">Një Grup Ndër-Institucional pune i kryesuar nga APP është ngritur tashmë, me pjesëmarrjen e përfaqësuesve nga Ministria e Financës dhe Ekonomisë, Ministria e Infrastrukturës dhe Energjisë, </w:t>
      </w:r>
      <w:r w:rsidRPr="00D045D0">
        <w:rPr>
          <w:rFonts w:cstheme="majorHAnsi"/>
          <w:szCs w:val="24"/>
          <w:lang w:val="sq-AL"/>
        </w:rPr>
        <w:lastRenderedPageBreak/>
        <w:t xml:space="preserve">Ministria e Shëndetësisë dhe Mirëqenies Sociale, Ministria e Punëve të Brendshme dhe Ministria për Evropën dhe Punët e Jashtme. </w:t>
      </w:r>
    </w:p>
    <w:p w14:paraId="4E2BCE42" w14:textId="77777777" w:rsidR="00C02892" w:rsidRPr="00D045D0" w:rsidRDefault="00C02892" w:rsidP="00096782">
      <w:pPr>
        <w:pStyle w:val="ListParagraph"/>
        <w:ind w:left="0"/>
        <w:rPr>
          <w:rFonts w:cstheme="majorHAnsi"/>
          <w:szCs w:val="24"/>
          <w:lang w:val="sq-AL"/>
        </w:rPr>
      </w:pPr>
    </w:p>
    <w:p w14:paraId="0194A102" w14:textId="77777777" w:rsidR="00C02892" w:rsidRPr="00D045D0" w:rsidRDefault="00C02892" w:rsidP="00096782">
      <w:pPr>
        <w:pStyle w:val="ListParagraph"/>
        <w:ind w:left="0"/>
        <w:rPr>
          <w:rFonts w:cstheme="majorHAnsi"/>
          <w:i/>
          <w:szCs w:val="24"/>
          <w:lang w:val="sq-AL"/>
        </w:rPr>
      </w:pPr>
      <w:r w:rsidRPr="00D045D0">
        <w:rPr>
          <w:rFonts w:cstheme="majorHAnsi"/>
          <w:i/>
          <w:szCs w:val="24"/>
          <w:lang w:val="sq-AL"/>
        </w:rPr>
        <w:t>Treguesit e perfo</w:t>
      </w:r>
      <w:r w:rsidR="00C55612" w:rsidRPr="00D045D0">
        <w:rPr>
          <w:rFonts w:cstheme="majorHAnsi"/>
          <w:i/>
          <w:szCs w:val="24"/>
          <w:lang w:val="sq-AL"/>
        </w:rPr>
        <w:t>r</w:t>
      </w:r>
      <w:r w:rsidRPr="00D045D0">
        <w:rPr>
          <w:rFonts w:cstheme="majorHAnsi"/>
          <w:i/>
          <w:szCs w:val="24"/>
          <w:lang w:val="sq-AL"/>
        </w:rPr>
        <w:t>manc</w:t>
      </w:r>
      <w:r w:rsidR="00F75836" w:rsidRPr="00D045D0">
        <w:rPr>
          <w:rFonts w:cstheme="majorHAnsi"/>
          <w:i/>
          <w:szCs w:val="24"/>
          <w:lang w:val="sq-AL"/>
        </w:rPr>
        <w:t>ë</w:t>
      </w:r>
      <w:r w:rsidRPr="00D045D0">
        <w:rPr>
          <w:rFonts w:cstheme="majorHAnsi"/>
          <w:i/>
          <w:szCs w:val="24"/>
          <w:lang w:val="sq-AL"/>
        </w:rPr>
        <w:t>s</w:t>
      </w:r>
    </w:p>
    <w:p w14:paraId="3DF173D6" w14:textId="77777777" w:rsidR="00C02892" w:rsidRPr="00D045D0" w:rsidRDefault="00C02892" w:rsidP="00096782">
      <w:pPr>
        <w:pStyle w:val="ListParagraph"/>
        <w:ind w:left="0"/>
        <w:rPr>
          <w:rFonts w:cstheme="majorHAnsi"/>
          <w:i/>
          <w:szCs w:val="24"/>
          <w:lang w:val="sq-AL"/>
        </w:rPr>
      </w:pPr>
    </w:p>
    <w:p w14:paraId="72F5B5BA" w14:textId="77777777" w:rsidR="00615388" w:rsidRPr="00D045D0" w:rsidRDefault="00214B6F">
      <w:pPr>
        <w:pStyle w:val="ListParagraph"/>
        <w:numPr>
          <w:ilvl w:val="0"/>
          <w:numId w:val="33"/>
        </w:numPr>
        <w:rPr>
          <w:rFonts w:cstheme="majorHAnsi"/>
          <w:szCs w:val="24"/>
          <w:lang w:val="sq-AL"/>
        </w:rPr>
      </w:pPr>
      <w:r w:rsidRPr="00D045D0">
        <w:rPr>
          <w:rFonts w:cstheme="majorHAnsi"/>
          <w:szCs w:val="24"/>
          <w:lang w:val="sq-AL"/>
        </w:rPr>
        <w:t>Analiza e legjislacionit e realizuar</w:t>
      </w:r>
      <w:r w:rsidR="000F62F1" w:rsidRPr="00D045D0">
        <w:rPr>
          <w:rFonts w:cstheme="majorHAnsi"/>
          <w:szCs w:val="24"/>
          <w:lang w:val="sq-AL"/>
        </w:rPr>
        <w:t>;</w:t>
      </w:r>
      <w:r w:rsidRPr="00D045D0">
        <w:rPr>
          <w:rFonts w:cstheme="majorHAnsi"/>
          <w:szCs w:val="24"/>
          <w:lang w:val="sq-AL"/>
        </w:rPr>
        <w:t xml:space="preserve"> </w:t>
      </w:r>
    </w:p>
    <w:p w14:paraId="574995D5" w14:textId="77777777" w:rsidR="00615388" w:rsidRPr="00D045D0" w:rsidRDefault="00214B6F">
      <w:pPr>
        <w:pStyle w:val="ListParagraph"/>
        <w:numPr>
          <w:ilvl w:val="0"/>
          <w:numId w:val="33"/>
        </w:numPr>
        <w:rPr>
          <w:rFonts w:cstheme="majorHAnsi"/>
          <w:szCs w:val="24"/>
          <w:lang w:val="sq-AL"/>
        </w:rPr>
      </w:pPr>
      <w:r w:rsidRPr="00D045D0">
        <w:rPr>
          <w:rFonts w:cstheme="majorHAnsi"/>
          <w:szCs w:val="24"/>
          <w:lang w:val="sq-AL"/>
        </w:rPr>
        <w:t>Tabela e p</w:t>
      </w:r>
      <w:r w:rsidR="005560F0" w:rsidRPr="00D045D0">
        <w:rPr>
          <w:rFonts w:cstheme="majorHAnsi"/>
          <w:szCs w:val="24"/>
          <w:lang w:val="sq-AL"/>
        </w:rPr>
        <w:t>ë</w:t>
      </w:r>
      <w:r w:rsidRPr="00D045D0">
        <w:rPr>
          <w:rFonts w:cstheme="majorHAnsi"/>
          <w:szCs w:val="24"/>
          <w:lang w:val="sq-AL"/>
        </w:rPr>
        <w:t>rputhshm</w:t>
      </w:r>
      <w:r w:rsidR="005560F0" w:rsidRPr="00D045D0">
        <w:rPr>
          <w:rFonts w:cstheme="majorHAnsi"/>
          <w:szCs w:val="24"/>
          <w:lang w:val="sq-AL"/>
        </w:rPr>
        <w:t>ë</w:t>
      </w:r>
      <w:r w:rsidRPr="00D045D0">
        <w:rPr>
          <w:rFonts w:cstheme="majorHAnsi"/>
          <w:szCs w:val="24"/>
          <w:lang w:val="sq-AL"/>
        </w:rPr>
        <w:t>ris</w:t>
      </w:r>
      <w:r w:rsidR="005560F0" w:rsidRPr="00D045D0">
        <w:rPr>
          <w:rFonts w:cstheme="majorHAnsi"/>
          <w:szCs w:val="24"/>
          <w:lang w:val="sq-AL"/>
        </w:rPr>
        <w:t>ë</w:t>
      </w:r>
      <w:r w:rsidR="000F62F1" w:rsidRPr="00D045D0">
        <w:rPr>
          <w:rFonts w:cstheme="majorHAnsi"/>
          <w:szCs w:val="24"/>
          <w:lang w:val="sq-AL"/>
        </w:rPr>
        <w:t>;</w:t>
      </w:r>
    </w:p>
    <w:p w14:paraId="3D05F08F" w14:textId="77777777" w:rsidR="00615388" w:rsidRPr="00D045D0" w:rsidRDefault="00214B6F">
      <w:pPr>
        <w:pStyle w:val="ListParagraph"/>
        <w:numPr>
          <w:ilvl w:val="0"/>
          <w:numId w:val="33"/>
        </w:numPr>
        <w:rPr>
          <w:rFonts w:cstheme="majorHAnsi"/>
          <w:szCs w:val="24"/>
          <w:lang w:val="sq-AL"/>
        </w:rPr>
      </w:pPr>
      <w:r w:rsidRPr="00D045D0">
        <w:rPr>
          <w:rFonts w:cstheme="majorHAnsi"/>
          <w:szCs w:val="24"/>
          <w:lang w:val="sq-AL"/>
        </w:rPr>
        <w:t>Ligji i transpozuar i hartuar</w:t>
      </w:r>
      <w:r w:rsidR="000F62F1" w:rsidRPr="00D045D0">
        <w:rPr>
          <w:rFonts w:cstheme="majorHAnsi"/>
          <w:szCs w:val="24"/>
          <w:lang w:val="sq-AL"/>
        </w:rPr>
        <w:t>;</w:t>
      </w:r>
    </w:p>
    <w:p w14:paraId="27EA722C" w14:textId="77777777" w:rsidR="00615388" w:rsidRPr="00D045D0" w:rsidRDefault="00214B6F">
      <w:pPr>
        <w:pStyle w:val="ListParagraph"/>
        <w:numPr>
          <w:ilvl w:val="0"/>
          <w:numId w:val="33"/>
        </w:numPr>
        <w:rPr>
          <w:rFonts w:cstheme="majorHAnsi"/>
          <w:szCs w:val="24"/>
          <w:lang w:val="sq-AL"/>
        </w:rPr>
      </w:pPr>
      <w:r w:rsidRPr="00D045D0">
        <w:rPr>
          <w:rFonts w:cstheme="majorHAnsi"/>
          <w:szCs w:val="24"/>
          <w:lang w:val="sq-AL"/>
        </w:rPr>
        <w:t>VKM p</w:t>
      </w:r>
      <w:r w:rsidR="005560F0" w:rsidRPr="00D045D0">
        <w:rPr>
          <w:rFonts w:cstheme="majorHAnsi"/>
          <w:szCs w:val="24"/>
          <w:lang w:val="sq-AL"/>
        </w:rPr>
        <w:t>ë</w:t>
      </w:r>
      <w:r w:rsidRPr="00D045D0">
        <w:rPr>
          <w:rFonts w:cstheme="majorHAnsi"/>
          <w:szCs w:val="24"/>
          <w:lang w:val="sq-AL"/>
        </w:rPr>
        <w:t>r miratimin e rregullave</w:t>
      </w:r>
      <w:r w:rsidR="000F62F1" w:rsidRPr="00D045D0">
        <w:rPr>
          <w:rFonts w:cstheme="majorHAnsi"/>
          <w:szCs w:val="24"/>
          <w:lang w:val="sq-AL"/>
        </w:rPr>
        <w:t>;</w:t>
      </w:r>
    </w:p>
    <w:p w14:paraId="682ABBC1" w14:textId="77777777" w:rsidR="00615388" w:rsidRPr="00D045D0" w:rsidRDefault="00214B6F">
      <w:pPr>
        <w:pStyle w:val="ListParagraph"/>
        <w:numPr>
          <w:ilvl w:val="0"/>
          <w:numId w:val="33"/>
        </w:numPr>
        <w:rPr>
          <w:rFonts w:cstheme="majorHAnsi"/>
          <w:szCs w:val="24"/>
          <w:lang w:val="sq-AL"/>
        </w:rPr>
      </w:pPr>
      <w:r w:rsidRPr="00D045D0">
        <w:rPr>
          <w:rFonts w:cstheme="majorHAnsi"/>
          <w:szCs w:val="24"/>
          <w:lang w:val="sq-AL"/>
        </w:rPr>
        <w:t>Udhëzimet n</w:t>
      </w:r>
      <w:r w:rsidR="005560F0" w:rsidRPr="00D045D0">
        <w:rPr>
          <w:rFonts w:cstheme="majorHAnsi"/>
          <w:szCs w:val="24"/>
          <w:lang w:val="sq-AL"/>
        </w:rPr>
        <w:t>ë</w:t>
      </w:r>
      <w:r w:rsidRPr="00D045D0">
        <w:rPr>
          <w:rFonts w:cstheme="majorHAnsi"/>
          <w:szCs w:val="24"/>
          <w:lang w:val="sq-AL"/>
        </w:rPr>
        <w:t xml:space="preserve"> zbatim t</w:t>
      </w:r>
      <w:r w:rsidR="005560F0" w:rsidRPr="00D045D0">
        <w:rPr>
          <w:rFonts w:cstheme="majorHAnsi"/>
          <w:szCs w:val="24"/>
          <w:lang w:val="sq-AL"/>
        </w:rPr>
        <w:t>ë</w:t>
      </w:r>
      <w:r w:rsidRPr="00D045D0">
        <w:rPr>
          <w:rFonts w:cstheme="majorHAnsi"/>
          <w:szCs w:val="24"/>
          <w:lang w:val="sq-AL"/>
        </w:rPr>
        <w:t xml:space="preserve"> ligjit dhe VKM t</w:t>
      </w:r>
      <w:r w:rsidR="005560F0" w:rsidRPr="00D045D0">
        <w:rPr>
          <w:rFonts w:cstheme="majorHAnsi"/>
          <w:szCs w:val="24"/>
          <w:lang w:val="sq-AL"/>
        </w:rPr>
        <w:t>ë</w:t>
      </w:r>
      <w:r w:rsidRPr="00D045D0">
        <w:rPr>
          <w:rFonts w:cstheme="majorHAnsi"/>
          <w:szCs w:val="24"/>
          <w:lang w:val="sq-AL"/>
        </w:rPr>
        <w:t xml:space="preserve"> miratuara</w:t>
      </w:r>
      <w:r w:rsidR="000F62F1" w:rsidRPr="00D045D0">
        <w:rPr>
          <w:rFonts w:cstheme="majorHAnsi"/>
          <w:szCs w:val="24"/>
          <w:lang w:val="sq-AL"/>
        </w:rPr>
        <w:t>;</w:t>
      </w:r>
    </w:p>
    <w:p w14:paraId="4A71B6AD" w14:textId="77777777" w:rsidR="00615388" w:rsidRPr="00D045D0" w:rsidRDefault="00214B6F">
      <w:pPr>
        <w:pStyle w:val="ListParagraph"/>
        <w:numPr>
          <w:ilvl w:val="0"/>
          <w:numId w:val="33"/>
        </w:numPr>
        <w:rPr>
          <w:rFonts w:cstheme="majorHAnsi"/>
          <w:szCs w:val="24"/>
          <w:lang w:val="sq-AL"/>
        </w:rPr>
      </w:pPr>
      <w:r w:rsidRPr="00D045D0">
        <w:rPr>
          <w:rFonts w:cstheme="majorHAnsi"/>
          <w:szCs w:val="24"/>
          <w:lang w:val="sq-AL"/>
        </w:rPr>
        <w:t>Dokumentat Standarte t</w:t>
      </w:r>
      <w:r w:rsidR="005560F0" w:rsidRPr="00D045D0">
        <w:rPr>
          <w:rFonts w:cstheme="majorHAnsi"/>
          <w:szCs w:val="24"/>
          <w:lang w:val="sq-AL"/>
        </w:rPr>
        <w:t>ë</w:t>
      </w:r>
      <w:r w:rsidRPr="00D045D0">
        <w:rPr>
          <w:rFonts w:cstheme="majorHAnsi"/>
          <w:szCs w:val="24"/>
          <w:lang w:val="sq-AL"/>
        </w:rPr>
        <w:t xml:space="preserve"> Tenderit t</w:t>
      </w:r>
      <w:r w:rsidR="005560F0" w:rsidRPr="00D045D0">
        <w:rPr>
          <w:rFonts w:cstheme="majorHAnsi"/>
          <w:szCs w:val="24"/>
          <w:lang w:val="sq-AL"/>
        </w:rPr>
        <w:t>ë</w:t>
      </w:r>
      <w:r w:rsidRPr="00D045D0">
        <w:rPr>
          <w:rFonts w:cstheme="majorHAnsi"/>
          <w:szCs w:val="24"/>
          <w:lang w:val="sq-AL"/>
        </w:rPr>
        <w:t xml:space="preserve"> rishikuara</w:t>
      </w:r>
      <w:r w:rsidR="000F62F1" w:rsidRPr="00D045D0">
        <w:rPr>
          <w:rFonts w:cstheme="majorHAnsi"/>
          <w:szCs w:val="24"/>
          <w:lang w:val="sq-AL"/>
        </w:rPr>
        <w:t>.</w:t>
      </w:r>
    </w:p>
    <w:p w14:paraId="0779E357" w14:textId="77777777" w:rsidR="00C02892" w:rsidRPr="00D045D0" w:rsidRDefault="00C02892" w:rsidP="00096782">
      <w:pPr>
        <w:pStyle w:val="ListParagraph"/>
        <w:ind w:left="0"/>
        <w:rPr>
          <w:rFonts w:cstheme="majorHAnsi"/>
          <w:szCs w:val="24"/>
          <w:lang w:val="sq-AL"/>
        </w:rPr>
      </w:pPr>
    </w:p>
    <w:p w14:paraId="6A1347EF" w14:textId="77777777" w:rsidR="001C7168" w:rsidRPr="00D045D0" w:rsidRDefault="001C7168" w:rsidP="00602CB6">
      <w:pPr>
        <w:rPr>
          <w:rFonts w:cstheme="majorHAnsi"/>
          <w:lang w:val="es-ES"/>
        </w:rPr>
      </w:pPr>
    </w:p>
    <w:p w14:paraId="00BB9909" w14:textId="77777777" w:rsidR="00BB387F" w:rsidRPr="00D045D0" w:rsidRDefault="001C7168" w:rsidP="00602CB6">
      <w:pPr>
        <w:rPr>
          <w:rStyle w:val="Heading3Char"/>
          <w:rFonts w:cstheme="majorHAnsi"/>
          <w:color w:val="auto"/>
          <w:lang w:val="es-ES"/>
        </w:rPr>
      </w:pPr>
      <w:bookmarkStart w:id="31" w:name="_Toc40195046"/>
      <w:r w:rsidRPr="00D045D0">
        <w:rPr>
          <w:rStyle w:val="Heading3Char"/>
          <w:rFonts w:cstheme="majorHAnsi"/>
          <w:b/>
          <w:color w:val="2E74B5" w:themeColor="accent1" w:themeShade="BF"/>
          <w:lang w:val="es-ES"/>
        </w:rPr>
        <w:t xml:space="preserve">4.2 </w:t>
      </w:r>
      <w:proofErr w:type="spellStart"/>
      <w:r w:rsidRPr="00D045D0">
        <w:rPr>
          <w:rStyle w:val="Heading3Char"/>
          <w:rFonts w:cstheme="majorHAnsi"/>
          <w:b/>
          <w:color w:val="2E74B5" w:themeColor="accent1" w:themeShade="BF"/>
          <w:lang w:val="es-ES"/>
        </w:rPr>
        <w:t>Objektivi</w:t>
      </w:r>
      <w:proofErr w:type="spellEnd"/>
      <w:r w:rsidRPr="00D045D0">
        <w:rPr>
          <w:rStyle w:val="Heading3Char"/>
          <w:rFonts w:cstheme="majorHAnsi"/>
          <w:b/>
          <w:color w:val="2E74B5" w:themeColor="accent1" w:themeShade="BF"/>
          <w:lang w:val="es-ES"/>
        </w:rPr>
        <w:t xml:space="preserve"> </w:t>
      </w:r>
      <w:proofErr w:type="spellStart"/>
      <w:r w:rsidRPr="00D045D0">
        <w:rPr>
          <w:rStyle w:val="Heading3Char"/>
          <w:rFonts w:cstheme="majorHAnsi"/>
          <w:b/>
          <w:color w:val="2E74B5" w:themeColor="accent1" w:themeShade="BF"/>
          <w:lang w:val="es-ES"/>
        </w:rPr>
        <w:t>Specifik</w:t>
      </w:r>
      <w:proofErr w:type="spellEnd"/>
      <w:r w:rsidRPr="00D045D0">
        <w:rPr>
          <w:rStyle w:val="Heading3Char"/>
          <w:rFonts w:cstheme="majorHAnsi"/>
          <w:b/>
          <w:color w:val="2E74B5" w:themeColor="accent1" w:themeShade="BF"/>
          <w:lang w:val="es-ES"/>
        </w:rPr>
        <w:t xml:space="preserve"> 2</w:t>
      </w:r>
      <w:bookmarkEnd w:id="31"/>
      <w:r w:rsidR="00337980" w:rsidRPr="00D045D0">
        <w:rPr>
          <w:rStyle w:val="Heading3Char"/>
          <w:rFonts w:cstheme="majorHAnsi"/>
          <w:b/>
          <w:color w:val="2E74B5" w:themeColor="accent1" w:themeShade="BF"/>
          <w:lang w:val="es-ES"/>
        </w:rPr>
        <w:t xml:space="preserve"> </w:t>
      </w:r>
      <w:r w:rsidR="00A24683" w:rsidRPr="00D045D0">
        <w:rPr>
          <w:rFonts w:cstheme="majorHAnsi"/>
          <w:b/>
          <w:szCs w:val="24"/>
          <w:lang w:val="es-ES"/>
        </w:rPr>
        <w:t xml:space="preserve">- </w:t>
      </w:r>
      <w:r w:rsidR="00A24683" w:rsidRPr="00D045D0">
        <w:rPr>
          <w:rFonts w:cstheme="majorHAnsi"/>
          <w:b/>
          <w:szCs w:val="24"/>
          <w:lang w:val="sq-AL"/>
        </w:rPr>
        <w:t>Fuqizimi i rolit të Agjencisë së Prokurimit Publik</w:t>
      </w:r>
    </w:p>
    <w:p w14:paraId="37EA8F63" w14:textId="77777777" w:rsidR="00602CB6" w:rsidRPr="00D045D0" w:rsidRDefault="00602CB6" w:rsidP="00DE27DD">
      <w:pPr>
        <w:rPr>
          <w:rFonts w:cstheme="majorHAnsi"/>
          <w:lang w:val="es-ES"/>
        </w:rPr>
      </w:pPr>
    </w:p>
    <w:p w14:paraId="3C8BADBF" w14:textId="77777777" w:rsidR="00A24683" w:rsidRPr="00D045D0" w:rsidRDefault="00A24683" w:rsidP="00A24683">
      <w:pPr>
        <w:pStyle w:val="ListParagraph"/>
        <w:numPr>
          <w:ilvl w:val="0"/>
          <w:numId w:val="5"/>
        </w:numPr>
        <w:rPr>
          <w:rFonts w:cstheme="majorHAnsi"/>
          <w:lang w:val="es-ES"/>
        </w:rPr>
      </w:pPr>
      <w:r w:rsidRPr="00D045D0">
        <w:rPr>
          <w:rFonts w:cstheme="majorHAnsi"/>
          <w:b/>
          <w:i/>
          <w:lang w:val="es-ES"/>
        </w:rPr>
        <w:t xml:space="preserve">Analiza e </w:t>
      </w:r>
      <w:proofErr w:type="spellStart"/>
      <w:r w:rsidRPr="00D045D0">
        <w:rPr>
          <w:rFonts w:cstheme="majorHAnsi"/>
          <w:b/>
          <w:i/>
          <w:lang w:val="es-ES"/>
        </w:rPr>
        <w:t>Situat</w:t>
      </w:r>
      <w:r w:rsidR="003650D8" w:rsidRPr="00D045D0">
        <w:rPr>
          <w:rFonts w:cstheme="majorHAnsi"/>
          <w:b/>
          <w:i/>
          <w:lang w:val="es-ES"/>
        </w:rPr>
        <w:t>ë</w:t>
      </w:r>
      <w:r w:rsidRPr="00D045D0">
        <w:rPr>
          <w:rFonts w:cstheme="majorHAnsi"/>
          <w:b/>
          <w:i/>
          <w:lang w:val="es-ES"/>
        </w:rPr>
        <w:t>s</w:t>
      </w:r>
      <w:proofErr w:type="spellEnd"/>
      <w:r w:rsidRPr="00D045D0">
        <w:rPr>
          <w:rFonts w:cstheme="majorHAnsi"/>
          <w:b/>
          <w:i/>
          <w:lang w:val="es-ES"/>
        </w:rPr>
        <w:t xml:space="preserve"> </w:t>
      </w:r>
      <w:proofErr w:type="spellStart"/>
      <w:r w:rsidRPr="00D045D0">
        <w:rPr>
          <w:rFonts w:cstheme="majorHAnsi"/>
          <w:b/>
          <w:i/>
          <w:lang w:val="es-ES"/>
        </w:rPr>
        <w:t>dhe</w:t>
      </w:r>
      <w:proofErr w:type="spellEnd"/>
      <w:r w:rsidRPr="00D045D0">
        <w:rPr>
          <w:rFonts w:cstheme="majorHAnsi"/>
          <w:b/>
          <w:i/>
          <w:lang w:val="es-ES"/>
        </w:rPr>
        <w:t xml:space="preserve"> </w:t>
      </w:r>
      <w:proofErr w:type="spellStart"/>
      <w:r w:rsidRPr="00D045D0">
        <w:rPr>
          <w:rFonts w:cstheme="majorHAnsi"/>
          <w:b/>
          <w:i/>
          <w:lang w:val="es-ES"/>
        </w:rPr>
        <w:t>Sfidat</w:t>
      </w:r>
      <w:proofErr w:type="spellEnd"/>
      <w:r w:rsidRPr="00D045D0">
        <w:rPr>
          <w:rFonts w:cstheme="majorHAnsi"/>
          <w:b/>
          <w:i/>
          <w:lang w:val="es-ES"/>
        </w:rPr>
        <w:t xml:space="preserve"> </w:t>
      </w:r>
      <w:r w:rsidR="00B07CD6" w:rsidRPr="00D045D0">
        <w:rPr>
          <w:rFonts w:cstheme="majorHAnsi"/>
          <w:b/>
          <w:i/>
          <w:lang w:val="es-ES"/>
        </w:rPr>
        <w:t>e</w:t>
      </w:r>
      <w:r w:rsidRPr="00D045D0">
        <w:rPr>
          <w:rFonts w:cstheme="majorHAnsi"/>
          <w:b/>
          <w:i/>
          <w:lang w:val="es-ES"/>
        </w:rPr>
        <w:t xml:space="preserve"> </w:t>
      </w:r>
      <w:proofErr w:type="spellStart"/>
      <w:r w:rsidRPr="00D045D0">
        <w:rPr>
          <w:rFonts w:cstheme="majorHAnsi"/>
          <w:b/>
          <w:i/>
          <w:lang w:val="es-ES"/>
        </w:rPr>
        <w:t>lidhura</w:t>
      </w:r>
      <w:proofErr w:type="spellEnd"/>
      <w:r w:rsidRPr="00D045D0">
        <w:rPr>
          <w:rFonts w:cstheme="majorHAnsi"/>
          <w:b/>
          <w:i/>
          <w:lang w:val="es-ES"/>
        </w:rPr>
        <w:t xml:space="preserve"> me </w:t>
      </w:r>
      <w:proofErr w:type="spellStart"/>
      <w:r w:rsidRPr="00D045D0">
        <w:rPr>
          <w:rFonts w:cstheme="majorHAnsi"/>
          <w:b/>
          <w:i/>
          <w:lang w:val="es-ES"/>
        </w:rPr>
        <w:t>objektivin</w:t>
      </w:r>
      <w:proofErr w:type="spellEnd"/>
      <w:r w:rsidRPr="00D045D0">
        <w:rPr>
          <w:rFonts w:cstheme="majorHAnsi"/>
          <w:b/>
          <w:i/>
          <w:lang w:val="es-ES"/>
        </w:rPr>
        <w:t xml:space="preserve"> </w:t>
      </w:r>
      <w:proofErr w:type="spellStart"/>
      <w:r w:rsidRPr="00D045D0">
        <w:rPr>
          <w:rFonts w:cstheme="majorHAnsi"/>
          <w:b/>
          <w:i/>
          <w:lang w:val="es-ES"/>
        </w:rPr>
        <w:t>specifik</w:t>
      </w:r>
      <w:proofErr w:type="spellEnd"/>
    </w:p>
    <w:p w14:paraId="55954317" w14:textId="77777777" w:rsidR="00A24683" w:rsidRPr="00D045D0" w:rsidRDefault="00A24683" w:rsidP="00A24683">
      <w:pPr>
        <w:rPr>
          <w:rFonts w:cstheme="majorHAnsi"/>
          <w:lang w:val="es-ES"/>
        </w:rPr>
      </w:pPr>
    </w:p>
    <w:p w14:paraId="5A3BA6DD" w14:textId="77777777" w:rsidR="00A24683" w:rsidRPr="00D045D0" w:rsidRDefault="00A24683" w:rsidP="00A24683">
      <w:pPr>
        <w:pStyle w:val="ListParagraph"/>
        <w:ind w:left="0"/>
        <w:rPr>
          <w:rFonts w:cstheme="majorHAnsi"/>
          <w:i/>
          <w:szCs w:val="24"/>
          <w:lang w:val="sq-AL"/>
        </w:rPr>
      </w:pPr>
      <w:r w:rsidRPr="00D045D0">
        <w:rPr>
          <w:rFonts w:cstheme="majorHAnsi"/>
          <w:i/>
          <w:szCs w:val="24"/>
          <w:lang w:val="sq-AL"/>
        </w:rPr>
        <w:t>Konteksti</w:t>
      </w:r>
    </w:p>
    <w:p w14:paraId="3D7D6080" w14:textId="77777777" w:rsidR="00A24683" w:rsidRPr="00D045D0" w:rsidRDefault="00A24683" w:rsidP="00A24683">
      <w:pPr>
        <w:pStyle w:val="ListParagraph"/>
        <w:ind w:left="0"/>
        <w:rPr>
          <w:rFonts w:cstheme="majorHAnsi"/>
          <w:i/>
          <w:szCs w:val="24"/>
          <w:lang w:val="sq-AL"/>
        </w:rPr>
      </w:pPr>
    </w:p>
    <w:p w14:paraId="0DEBDDC7" w14:textId="77777777" w:rsidR="00A24683" w:rsidRPr="00D045D0" w:rsidRDefault="00A24683" w:rsidP="00A24683">
      <w:pPr>
        <w:rPr>
          <w:rFonts w:cstheme="majorHAnsi"/>
          <w:szCs w:val="24"/>
          <w:lang w:val="sq-AL"/>
        </w:rPr>
      </w:pPr>
      <w:r w:rsidRPr="00D045D0">
        <w:rPr>
          <w:rFonts w:cstheme="majorHAnsi"/>
          <w:szCs w:val="24"/>
          <w:lang w:val="sq-AL"/>
        </w:rPr>
        <w:t xml:space="preserve">Agjencia e Prokurimit Publik është institucion qendror në varësi të Kryeministrit dhe që ushtron funksionet e saj në bazë të Ligjit për </w:t>
      </w:r>
      <w:r w:rsidR="008827D0" w:rsidRPr="00D045D0">
        <w:rPr>
          <w:rFonts w:cstheme="majorHAnsi"/>
          <w:szCs w:val="24"/>
          <w:lang w:val="sq-AL"/>
        </w:rPr>
        <w:t xml:space="preserve">Prokurimin </w:t>
      </w:r>
      <w:r w:rsidRPr="00D045D0">
        <w:rPr>
          <w:rFonts w:cstheme="majorHAnsi"/>
          <w:szCs w:val="24"/>
          <w:lang w:val="sq-AL"/>
        </w:rPr>
        <w:t>Publik. Aktualisht</w:t>
      </w:r>
      <w:r w:rsidR="00CD2B46" w:rsidRPr="00D045D0">
        <w:rPr>
          <w:rFonts w:cstheme="majorHAnsi"/>
          <w:szCs w:val="24"/>
          <w:lang w:val="sq-AL"/>
        </w:rPr>
        <w:t>,</w:t>
      </w:r>
      <w:r w:rsidRPr="00D045D0">
        <w:rPr>
          <w:rFonts w:cstheme="majorHAnsi"/>
          <w:szCs w:val="24"/>
          <w:lang w:val="sq-AL"/>
        </w:rPr>
        <w:t xml:space="preserve"> ky ligj parashikon një sërë</w:t>
      </w:r>
      <w:r w:rsidR="0030717D" w:rsidRPr="00D045D0">
        <w:rPr>
          <w:rFonts w:cstheme="majorHAnsi"/>
          <w:szCs w:val="24"/>
          <w:lang w:val="sq-AL"/>
        </w:rPr>
        <w:t xml:space="preserve"> kompete</w:t>
      </w:r>
      <w:r w:rsidRPr="00D045D0">
        <w:rPr>
          <w:rFonts w:cstheme="majorHAnsi"/>
          <w:szCs w:val="24"/>
          <w:lang w:val="sq-AL"/>
        </w:rPr>
        <w:t>ncash ndër të cilat edhe propozimin e rregullave të prokurimit, verifikimin e procedurave dhe trajnimin e punonjësve të përfshirë në procedurat e prokurimit.</w:t>
      </w:r>
    </w:p>
    <w:p w14:paraId="2CA7D584" w14:textId="77777777" w:rsidR="00A24683" w:rsidRPr="00D045D0" w:rsidRDefault="00A24683" w:rsidP="00A24683">
      <w:pPr>
        <w:rPr>
          <w:rFonts w:cstheme="majorHAnsi"/>
          <w:szCs w:val="24"/>
          <w:lang w:val="sq-AL"/>
        </w:rPr>
      </w:pPr>
    </w:p>
    <w:p w14:paraId="3DB6E199" w14:textId="77777777" w:rsidR="00A24683" w:rsidRPr="00D045D0" w:rsidRDefault="00A24683" w:rsidP="00A24683">
      <w:pPr>
        <w:rPr>
          <w:rFonts w:cstheme="majorHAnsi"/>
          <w:szCs w:val="24"/>
          <w:lang w:val="sq-AL"/>
        </w:rPr>
      </w:pPr>
      <w:r w:rsidRPr="00D045D0">
        <w:rPr>
          <w:rFonts w:cstheme="majorHAnsi"/>
          <w:szCs w:val="24"/>
          <w:lang w:val="sq-AL"/>
        </w:rPr>
        <w:t>Gjatë viitit 2018, struktura e APP është përmirësuar, duke përfshirë funksione të reja, si monitorimi i kontratave dhe koordinimi dhe duke e shtrirë veprimtarinë e APP në të gjitha fazat e prokurimit nga planifikimi deri në zbatimin e kontratës. Gjithashtu</w:t>
      </w:r>
      <w:r w:rsidR="008827D0" w:rsidRPr="00D045D0">
        <w:rPr>
          <w:rFonts w:cstheme="majorHAnsi"/>
          <w:szCs w:val="24"/>
          <w:lang w:val="sq-AL"/>
        </w:rPr>
        <w:t>,</w:t>
      </w:r>
      <w:r w:rsidRPr="00D045D0">
        <w:rPr>
          <w:rFonts w:cstheme="majorHAnsi"/>
          <w:szCs w:val="24"/>
          <w:lang w:val="sq-AL"/>
        </w:rPr>
        <w:t xml:space="preserve"> edhe numri i punonjësve është rritur në 44 punonjës nga 29 që ishte në 2017. </w:t>
      </w:r>
    </w:p>
    <w:p w14:paraId="2BF990B6" w14:textId="77777777" w:rsidR="0030717D" w:rsidRPr="00D045D0" w:rsidRDefault="0030717D" w:rsidP="00A24683">
      <w:pPr>
        <w:rPr>
          <w:rFonts w:cstheme="majorHAnsi"/>
          <w:szCs w:val="24"/>
          <w:lang w:val="sq-AL"/>
        </w:rPr>
      </w:pPr>
    </w:p>
    <w:p w14:paraId="20315FB3" w14:textId="77777777" w:rsidR="00A24683" w:rsidRPr="00D045D0" w:rsidRDefault="00A24683" w:rsidP="00A24683">
      <w:pPr>
        <w:rPr>
          <w:rFonts w:cstheme="majorHAnsi"/>
          <w:szCs w:val="24"/>
          <w:lang w:val="sq-AL"/>
        </w:rPr>
      </w:pPr>
      <w:r w:rsidRPr="00D045D0">
        <w:rPr>
          <w:rFonts w:cstheme="majorHAnsi"/>
          <w:szCs w:val="24"/>
          <w:lang w:val="sq-AL"/>
        </w:rPr>
        <w:t>Gjithsesi, pavarësisht këtyre zhvillimeve, është e nevojshme që t’i jepet një rëndësi e veçantë fuqizimit të rolit të APP si institucion politikëbërës si edhe rritjes së kapaciteteve të stafit të APP.</w:t>
      </w:r>
    </w:p>
    <w:p w14:paraId="213117BE" w14:textId="77777777" w:rsidR="00A24683" w:rsidRPr="00D045D0" w:rsidRDefault="00A24683" w:rsidP="00A24683">
      <w:pPr>
        <w:rPr>
          <w:rFonts w:cstheme="majorHAnsi"/>
          <w:i/>
          <w:szCs w:val="24"/>
          <w:lang w:val="sq-AL"/>
        </w:rPr>
      </w:pPr>
    </w:p>
    <w:p w14:paraId="736892F6" w14:textId="77777777" w:rsidR="00A24683" w:rsidRPr="00D045D0" w:rsidRDefault="00A24683" w:rsidP="00A24683">
      <w:pPr>
        <w:rPr>
          <w:rFonts w:cstheme="majorHAnsi"/>
          <w:i/>
          <w:szCs w:val="24"/>
          <w:lang w:val="sq-AL"/>
        </w:rPr>
      </w:pPr>
      <w:r w:rsidRPr="00D045D0">
        <w:rPr>
          <w:rFonts w:cstheme="majorHAnsi"/>
          <w:i/>
          <w:szCs w:val="24"/>
          <w:lang w:val="sq-AL"/>
        </w:rPr>
        <w:t>Objektivi</w:t>
      </w:r>
    </w:p>
    <w:p w14:paraId="0DDAD763" w14:textId="77777777" w:rsidR="00A24683" w:rsidRPr="00D045D0" w:rsidRDefault="00A24683" w:rsidP="00A24683">
      <w:pPr>
        <w:rPr>
          <w:rFonts w:cstheme="majorHAnsi"/>
          <w:szCs w:val="24"/>
          <w:lang w:val="sq-AL"/>
        </w:rPr>
      </w:pPr>
    </w:p>
    <w:p w14:paraId="1F85B9B9" w14:textId="77777777" w:rsidR="00A24683" w:rsidRPr="00D045D0" w:rsidRDefault="00A24683" w:rsidP="00A24683">
      <w:pPr>
        <w:rPr>
          <w:rFonts w:cstheme="majorHAnsi"/>
          <w:lang w:val="es-ES"/>
        </w:rPr>
      </w:pPr>
      <w:r w:rsidRPr="00D045D0">
        <w:rPr>
          <w:rFonts w:cstheme="majorHAnsi"/>
          <w:szCs w:val="24"/>
          <w:lang w:val="sq-AL"/>
        </w:rPr>
        <w:lastRenderedPageBreak/>
        <w:t>Objektivi është fuqizimi i rolit të APP si institucion politikëbërës nëpërmjet parashikimit të qartë të kompetencave në dispozitat ligjore si edhe ngritjes së vazhdueshme të kapaciteteve të punonjësve të APP.</w:t>
      </w:r>
    </w:p>
    <w:p w14:paraId="6832AFFE" w14:textId="77777777" w:rsidR="00A24683" w:rsidRPr="00D045D0" w:rsidRDefault="00A24683" w:rsidP="00A24683">
      <w:pPr>
        <w:rPr>
          <w:rFonts w:cstheme="majorHAnsi"/>
          <w:lang w:val="es-ES"/>
        </w:rPr>
      </w:pPr>
    </w:p>
    <w:p w14:paraId="7B968F8B" w14:textId="77777777" w:rsidR="00A24683" w:rsidRPr="00D045D0" w:rsidRDefault="00A24683" w:rsidP="00A24683">
      <w:pPr>
        <w:pStyle w:val="ListParagraph"/>
        <w:numPr>
          <w:ilvl w:val="0"/>
          <w:numId w:val="5"/>
        </w:numPr>
        <w:rPr>
          <w:rFonts w:cstheme="majorHAnsi"/>
          <w:b/>
          <w:i/>
          <w:lang w:val="it-IT"/>
        </w:rPr>
      </w:pPr>
      <w:r w:rsidRPr="00D045D0">
        <w:rPr>
          <w:rFonts w:cstheme="majorHAnsi"/>
          <w:b/>
          <w:i/>
          <w:lang w:val="it-IT"/>
        </w:rPr>
        <w:t>Treguesit kryesore te performances</w:t>
      </w:r>
      <w:r w:rsidR="0030717D" w:rsidRPr="00D045D0">
        <w:rPr>
          <w:rFonts w:cstheme="majorHAnsi"/>
          <w:b/>
          <w:i/>
          <w:lang w:val="it-IT"/>
        </w:rPr>
        <w:t xml:space="preserve"> </w:t>
      </w:r>
      <w:r w:rsidRPr="00D045D0">
        <w:rPr>
          <w:rFonts w:cstheme="majorHAnsi"/>
          <w:b/>
          <w:i/>
          <w:lang w:val="it-IT"/>
        </w:rPr>
        <w:t>&amp; rezultatet e pritshme</w:t>
      </w:r>
    </w:p>
    <w:p w14:paraId="5A0DB364" w14:textId="77777777" w:rsidR="00A24683" w:rsidRPr="00D045D0" w:rsidRDefault="00A24683" w:rsidP="00A24683">
      <w:pPr>
        <w:pStyle w:val="ListParagraph"/>
        <w:rPr>
          <w:rFonts w:cstheme="majorHAnsi"/>
          <w:lang w:val="es-ES"/>
        </w:rPr>
      </w:pPr>
    </w:p>
    <w:p w14:paraId="5AA7F2BF" w14:textId="77777777" w:rsidR="00A24683" w:rsidRPr="00D045D0" w:rsidRDefault="00A24683" w:rsidP="00A24683">
      <w:pPr>
        <w:rPr>
          <w:rFonts w:cstheme="majorHAnsi"/>
          <w:lang w:val="sq-AL"/>
        </w:rPr>
      </w:pPr>
      <w:r w:rsidRPr="00D045D0">
        <w:rPr>
          <w:rFonts w:cstheme="majorHAnsi"/>
          <w:lang w:val="sq-AL"/>
        </w:rPr>
        <w:t>Objektivi i mësipërm është parashikuar të arrihet nëpërmjet një sërë masash të rëndësishme si:</w:t>
      </w:r>
    </w:p>
    <w:p w14:paraId="7818670B" w14:textId="77777777" w:rsidR="00A24683" w:rsidRPr="00D045D0" w:rsidRDefault="00A24683" w:rsidP="00DE27DD">
      <w:pPr>
        <w:rPr>
          <w:rFonts w:cstheme="majorHAnsi"/>
          <w:lang w:val="es-ES"/>
        </w:rPr>
      </w:pPr>
    </w:p>
    <w:p w14:paraId="5B361325" w14:textId="77777777" w:rsidR="00A24683" w:rsidRPr="00D045D0" w:rsidRDefault="00DC1255" w:rsidP="00A24683">
      <w:pPr>
        <w:rPr>
          <w:rFonts w:cstheme="majorHAnsi"/>
          <w:i/>
          <w:szCs w:val="24"/>
          <w:lang w:val="sq-AL"/>
        </w:rPr>
      </w:pPr>
      <w:r w:rsidRPr="00D045D0">
        <w:rPr>
          <w:rFonts w:cstheme="majorHAnsi"/>
          <w:i/>
          <w:szCs w:val="24"/>
          <w:lang w:val="sq-AL"/>
        </w:rPr>
        <w:t xml:space="preserve">Masa 1.2.1: Rritja e kompetencave të APP në të gjitha fazat e procesit. </w:t>
      </w:r>
    </w:p>
    <w:p w14:paraId="44895FE9" w14:textId="77777777" w:rsidR="00A24683" w:rsidRPr="00D045D0" w:rsidRDefault="00A24683" w:rsidP="00A24683">
      <w:pPr>
        <w:rPr>
          <w:rFonts w:cstheme="majorHAnsi"/>
          <w:i/>
          <w:szCs w:val="24"/>
          <w:lang w:val="sq-AL"/>
        </w:rPr>
      </w:pPr>
    </w:p>
    <w:p w14:paraId="653155F1" w14:textId="77777777" w:rsidR="00A24683" w:rsidRPr="00D045D0" w:rsidRDefault="00DC1255" w:rsidP="00A24683">
      <w:pPr>
        <w:rPr>
          <w:rFonts w:cstheme="majorHAnsi"/>
          <w:szCs w:val="24"/>
          <w:lang w:val="sq-AL"/>
        </w:rPr>
      </w:pPr>
      <w:r w:rsidRPr="00D045D0">
        <w:rPr>
          <w:rFonts w:cstheme="majorHAnsi"/>
          <w:i/>
          <w:szCs w:val="24"/>
          <w:lang w:val="sq-AL"/>
        </w:rPr>
        <w:t>Masa 1.2.2. Trajnimi i vazhdueshëm e punonjësve të APP sipas fushave</w:t>
      </w:r>
      <w:r w:rsidR="000F62F1" w:rsidRPr="00D045D0">
        <w:rPr>
          <w:rFonts w:cstheme="majorHAnsi"/>
          <w:i/>
          <w:szCs w:val="24"/>
          <w:lang w:val="sq-AL"/>
        </w:rPr>
        <w:t>.</w:t>
      </w:r>
    </w:p>
    <w:p w14:paraId="30BAF8C3" w14:textId="77777777" w:rsidR="008827D0" w:rsidRPr="00D045D0" w:rsidRDefault="008827D0" w:rsidP="00A24683">
      <w:pPr>
        <w:rPr>
          <w:rFonts w:cstheme="majorHAnsi"/>
          <w:i/>
          <w:szCs w:val="24"/>
          <w:lang w:val="sq-AL"/>
        </w:rPr>
      </w:pPr>
    </w:p>
    <w:p w14:paraId="0FE60E22" w14:textId="77777777" w:rsidR="00A24683" w:rsidRPr="00D045D0" w:rsidRDefault="00A24683" w:rsidP="00A24683">
      <w:pPr>
        <w:rPr>
          <w:rFonts w:cstheme="majorHAnsi"/>
          <w:i/>
          <w:szCs w:val="24"/>
          <w:lang w:val="sq-AL"/>
        </w:rPr>
      </w:pPr>
      <w:r w:rsidRPr="00D045D0">
        <w:rPr>
          <w:rFonts w:cstheme="majorHAnsi"/>
          <w:i/>
          <w:szCs w:val="24"/>
          <w:lang w:val="sq-AL"/>
        </w:rPr>
        <w:t>Afati kohor</w:t>
      </w:r>
    </w:p>
    <w:p w14:paraId="07B8F829" w14:textId="77777777" w:rsidR="00A24683" w:rsidRPr="00D045D0" w:rsidRDefault="00A24683" w:rsidP="00A24683">
      <w:pPr>
        <w:rPr>
          <w:rFonts w:cstheme="majorHAnsi"/>
          <w:i/>
          <w:szCs w:val="24"/>
          <w:lang w:val="sq-AL"/>
        </w:rPr>
      </w:pPr>
    </w:p>
    <w:p w14:paraId="5E14ED26" w14:textId="77777777" w:rsidR="00A24683" w:rsidRPr="00D045D0" w:rsidRDefault="00A24683" w:rsidP="00A24683">
      <w:pPr>
        <w:rPr>
          <w:rFonts w:cstheme="majorHAnsi"/>
          <w:iCs/>
          <w:szCs w:val="24"/>
          <w:lang w:val="sq-AL"/>
        </w:rPr>
      </w:pPr>
      <w:r w:rsidRPr="00D045D0">
        <w:rPr>
          <w:rFonts w:cstheme="majorHAnsi"/>
          <w:iCs/>
          <w:szCs w:val="24"/>
          <w:lang w:val="sq-AL"/>
        </w:rPr>
        <w:t>20</w:t>
      </w:r>
      <w:r w:rsidR="0046389F" w:rsidRPr="00D045D0">
        <w:rPr>
          <w:rFonts w:cstheme="majorHAnsi"/>
          <w:iCs/>
          <w:szCs w:val="24"/>
          <w:lang w:val="sq-AL"/>
        </w:rPr>
        <w:t>20</w:t>
      </w:r>
      <w:r w:rsidRPr="00D045D0">
        <w:rPr>
          <w:rFonts w:cstheme="majorHAnsi"/>
          <w:iCs/>
          <w:szCs w:val="24"/>
          <w:lang w:val="sq-AL"/>
        </w:rPr>
        <w:t>-2023</w:t>
      </w:r>
    </w:p>
    <w:p w14:paraId="63DAA3BE" w14:textId="77777777" w:rsidR="00A24683" w:rsidRPr="00D045D0" w:rsidRDefault="00A24683" w:rsidP="00A24683">
      <w:pPr>
        <w:rPr>
          <w:rFonts w:cstheme="majorHAnsi"/>
          <w:i/>
          <w:szCs w:val="24"/>
          <w:lang w:val="sq-AL"/>
        </w:rPr>
      </w:pPr>
    </w:p>
    <w:p w14:paraId="55C8A12A" w14:textId="77777777" w:rsidR="00A24683" w:rsidRPr="00D045D0" w:rsidRDefault="00A24683" w:rsidP="00A24683">
      <w:pPr>
        <w:rPr>
          <w:rFonts w:cstheme="majorHAnsi"/>
          <w:i/>
          <w:szCs w:val="24"/>
          <w:lang w:val="sq-AL"/>
        </w:rPr>
      </w:pPr>
      <w:r w:rsidRPr="00D045D0">
        <w:rPr>
          <w:rFonts w:cstheme="majorHAnsi"/>
          <w:i/>
          <w:szCs w:val="24"/>
          <w:lang w:val="sq-AL"/>
        </w:rPr>
        <w:t>Institucione përgjegjëse</w:t>
      </w:r>
    </w:p>
    <w:p w14:paraId="0CDBACBD" w14:textId="77777777" w:rsidR="00A24683" w:rsidRPr="00D045D0" w:rsidRDefault="00A24683" w:rsidP="00A24683">
      <w:pPr>
        <w:rPr>
          <w:rFonts w:cstheme="majorHAnsi"/>
          <w:i/>
          <w:szCs w:val="24"/>
          <w:lang w:val="sq-AL"/>
        </w:rPr>
      </w:pPr>
    </w:p>
    <w:p w14:paraId="627E9863" w14:textId="77777777" w:rsidR="00A24683" w:rsidRPr="00D045D0" w:rsidRDefault="00A24683" w:rsidP="00A24683">
      <w:pPr>
        <w:rPr>
          <w:rFonts w:cstheme="majorHAnsi"/>
          <w:iCs/>
          <w:szCs w:val="24"/>
          <w:lang w:val="sq-AL"/>
        </w:rPr>
      </w:pPr>
      <w:r w:rsidRPr="00D045D0">
        <w:rPr>
          <w:rFonts w:cstheme="majorHAnsi"/>
          <w:iCs/>
          <w:szCs w:val="24"/>
          <w:lang w:val="sq-AL"/>
        </w:rPr>
        <w:t>APP</w:t>
      </w:r>
    </w:p>
    <w:p w14:paraId="2DA903FA" w14:textId="77777777" w:rsidR="0030717D" w:rsidRPr="00D045D0" w:rsidRDefault="0030717D" w:rsidP="00A24683">
      <w:pPr>
        <w:rPr>
          <w:rFonts w:cstheme="majorHAnsi"/>
          <w:i/>
          <w:szCs w:val="24"/>
          <w:lang w:val="sq-AL"/>
        </w:rPr>
      </w:pPr>
    </w:p>
    <w:p w14:paraId="480A6AE2" w14:textId="77777777" w:rsidR="0030717D" w:rsidRPr="00D045D0" w:rsidRDefault="006375AC" w:rsidP="0030717D">
      <w:pPr>
        <w:pStyle w:val="ListParagraph"/>
        <w:ind w:left="0"/>
        <w:rPr>
          <w:rFonts w:cstheme="majorHAnsi"/>
          <w:i/>
          <w:szCs w:val="24"/>
          <w:lang w:val="sq-AL"/>
        </w:rPr>
      </w:pPr>
      <w:r w:rsidRPr="00D045D0">
        <w:rPr>
          <w:rFonts w:cstheme="majorHAnsi"/>
          <w:i/>
          <w:szCs w:val="24"/>
          <w:lang w:val="sq-AL"/>
        </w:rPr>
        <w:t>Treguesit e perf</w:t>
      </w:r>
      <w:r w:rsidR="0030717D" w:rsidRPr="00D045D0">
        <w:rPr>
          <w:rFonts w:cstheme="majorHAnsi"/>
          <w:i/>
          <w:szCs w:val="24"/>
          <w:lang w:val="sq-AL"/>
        </w:rPr>
        <w:t>o</w:t>
      </w:r>
      <w:r w:rsidRPr="00D045D0">
        <w:rPr>
          <w:rFonts w:cstheme="majorHAnsi"/>
          <w:i/>
          <w:szCs w:val="24"/>
          <w:lang w:val="sq-AL"/>
        </w:rPr>
        <w:t>r</w:t>
      </w:r>
      <w:r w:rsidR="0030717D" w:rsidRPr="00D045D0">
        <w:rPr>
          <w:rFonts w:cstheme="majorHAnsi"/>
          <w:i/>
          <w:szCs w:val="24"/>
          <w:lang w:val="sq-AL"/>
        </w:rPr>
        <w:t>manc</w:t>
      </w:r>
      <w:r w:rsidR="00F75836" w:rsidRPr="00D045D0">
        <w:rPr>
          <w:rFonts w:cstheme="majorHAnsi"/>
          <w:i/>
          <w:szCs w:val="24"/>
          <w:lang w:val="sq-AL"/>
        </w:rPr>
        <w:t>ë</w:t>
      </w:r>
      <w:r w:rsidR="0030717D" w:rsidRPr="00D045D0">
        <w:rPr>
          <w:rFonts w:cstheme="majorHAnsi"/>
          <w:i/>
          <w:szCs w:val="24"/>
          <w:lang w:val="sq-AL"/>
        </w:rPr>
        <w:t>s</w:t>
      </w:r>
    </w:p>
    <w:p w14:paraId="52B32A81" w14:textId="77777777" w:rsidR="0046389F" w:rsidRPr="00D045D0" w:rsidRDefault="0046389F" w:rsidP="0046389F">
      <w:pPr>
        <w:rPr>
          <w:rFonts w:cstheme="majorHAnsi"/>
          <w:i/>
          <w:szCs w:val="24"/>
          <w:lang w:val="sq-AL"/>
        </w:rPr>
      </w:pPr>
    </w:p>
    <w:p w14:paraId="3E727EDD" w14:textId="77777777" w:rsidR="00615388" w:rsidRPr="00D045D0" w:rsidRDefault="0046389F">
      <w:pPr>
        <w:pStyle w:val="ListParagraph"/>
        <w:numPr>
          <w:ilvl w:val="0"/>
          <w:numId w:val="34"/>
        </w:numPr>
        <w:rPr>
          <w:rFonts w:cstheme="majorHAnsi"/>
          <w:iCs/>
          <w:szCs w:val="24"/>
          <w:lang w:val="sq-AL"/>
        </w:rPr>
      </w:pPr>
      <w:r w:rsidRPr="00D045D0">
        <w:rPr>
          <w:rFonts w:cstheme="majorHAnsi"/>
          <w:iCs/>
          <w:szCs w:val="24"/>
          <w:lang w:val="sq-AL"/>
        </w:rPr>
        <w:t>P</w:t>
      </w:r>
      <w:r w:rsidR="005560F0" w:rsidRPr="00D045D0">
        <w:rPr>
          <w:rFonts w:cstheme="majorHAnsi"/>
          <w:iCs/>
          <w:szCs w:val="24"/>
          <w:lang w:val="sq-AL"/>
        </w:rPr>
        <w:t>ë</w:t>
      </w:r>
      <w:r w:rsidRPr="00D045D0">
        <w:rPr>
          <w:rFonts w:cstheme="majorHAnsi"/>
          <w:iCs/>
          <w:szCs w:val="24"/>
          <w:lang w:val="sq-AL"/>
        </w:rPr>
        <w:t xml:space="preserve">rcaktimi </w:t>
      </w:r>
      <w:r w:rsidR="00441593" w:rsidRPr="00D045D0">
        <w:rPr>
          <w:rFonts w:cstheme="majorHAnsi"/>
          <w:iCs/>
          <w:szCs w:val="24"/>
          <w:lang w:val="sq-AL"/>
        </w:rPr>
        <w:t>i</w:t>
      </w:r>
      <w:r w:rsidRPr="00D045D0">
        <w:rPr>
          <w:rFonts w:cstheme="majorHAnsi"/>
          <w:iCs/>
          <w:szCs w:val="24"/>
          <w:lang w:val="sq-AL"/>
        </w:rPr>
        <w:t xml:space="preserve"> sakt</w:t>
      </w:r>
      <w:r w:rsidR="005560F0" w:rsidRPr="00D045D0">
        <w:rPr>
          <w:rFonts w:cstheme="majorHAnsi"/>
          <w:iCs/>
          <w:szCs w:val="24"/>
          <w:lang w:val="sq-AL"/>
        </w:rPr>
        <w:t>ë</w:t>
      </w:r>
      <w:r w:rsidRPr="00D045D0">
        <w:rPr>
          <w:rFonts w:cstheme="majorHAnsi"/>
          <w:iCs/>
          <w:szCs w:val="24"/>
          <w:lang w:val="sq-AL"/>
        </w:rPr>
        <w:t xml:space="preserve"> </w:t>
      </w:r>
      <w:r w:rsidR="00441593" w:rsidRPr="00D045D0">
        <w:rPr>
          <w:rFonts w:cstheme="majorHAnsi"/>
          <w:iCs/>
          <w:szCs w:val="24"/>
          <w:lang w:val="sq-AL"/>
        </w:rPr>
        <w:t>i</w:t>
      </w:r>
      <w:r w:rsidRPr="00D045D0">
        <w:rPr>
          <w:rFonts w:cstheme="majorHAnsi"/>
          <w:iCs/>
          <w:szCs w:val="24"/>
          <w:lang w:val="sq-AL"/>
        </w:rPr>
        <w:t xml:space="preserve"> kompetencave n</w:t>
      </w:r>
      <w:r w:rsidR="005560F0" w:rsidRPr="00D045D0">
        <w:rPr>
          <w:rFonts w:cstheme="majorHAnsi"/>
          <w:iCs/>
          <w:szCs w:val="24"/>
          <w:lang w:val="sq-AL"/>
        </w:rPr>
        <w:t>ë</w:t>
      </w:r>
      <w:r w:rsidRPr="00D045D0">
        <w:rPr>
          <w:rFonts w:cstheme="majorHAnsi"/>
          <w:iCs/>
          <w:szCs w:val="24"/>
          <w:lang w:val="sq-AL"/>
        </w:rPr>
        <w:t xml:space="preserve"> nenet e Ligjit t</w:t>
      </w:r>
      <w:r w:rsidR="005560F0" w:rsidRPr="00D045D0">
        <w:rPr>
          <w:rFonts w:cstheme="majorHAnsi"/>
          <w:iCs/>
          <w:szCs w:val="24"/>
          <w:lang w:val="sq-AL"/>
        </w:rPr>
        <w:t>ë</w:t>
      </w:r>
      <w:r w:rsidRPr="00D045D0">
        <w:rPr>
          <w:rFonts w:cstheme="majorHAnsi"/>
          <w:iCs/>
          <w:szCs w:val="24"/>
          <w:lang w:val="sq-AL"/>
        </w:rPr>
        <w:t xml:space="preserve"> r</w:t>
      </w:r>
      <w:r w:rsidR="00441593" w:rsidRPr="00D045D0">
        <w:rPr>
          <w:rFonts w:cstheme="majorHAnsi"/>
          <w:iCs/>
          <w:szCs w:val="24"/>
          <w:lang w:val="sq-AL"/>
        </w:rPr>
        <w:t>i</w:t>
      </w:r>
      <w:r w:rsidRPr="00D045D0">
        <w:rPr>
          <w:rFonts w:cstheme="majorHAnsi"/>
          <w:iCs/>
          <w:szCs w:val="24"/>
          <w:lang w:val="sq-AL"/>
        </w:rPr>
        <w:t xml:space="preserve"> t</w:t>
      </w:r>
      <w:r w:rsidR="005560F0" w:rsidRPr="00D045D0">
        <w:rPr>
          <w:rFonts w:cstheme="majorHAnsi"/>
          <w:iCs/>
          <w:szCs w:val="24"/>
          <w:lang w:val="sq-AL"/>
        </w:rPr>
        <w:t>ë</w:t>
      </w:r>
      <w:r w:rsidRPr="00D045D0">
        <w:rPr>
          <w:rFonts w:cstheme="majorHAnsi"/>
          <w:iCs/>
          <w:szCs w:val="24"/>
          <w:lang w:val="sq-AL"/>
        </w:rPr>
        <w:t xml:space="preserve"> PP</w:t>
      </w:r>
      <w:r w:rsidR="00CD2B46" w:rsidRPr="00D045D0">
        <w:rPr>
          <w:rFonts w:cstheme="majorHAnsi"/>
          <w:iCs/>
          <w:szCs w:val="24"/>
          <w:lang w:val="sq-AL"/>
        </w:rPr>
        <w:t>;</w:t>
      </w:r>
      <w:r w:rsidRPr="00D045D0">
        <w:rPr>
          <w:rFonts w:cstheme="majorHAnsi"/>
          <w:iCs/>
          <w:szCs w:val="24"/>
          <w:lang w:val="sq-AL"/>
        </w:rPr>
        <w:t xml:space="preserve"> </w:t>
      </w:r>
    </w:p>
    <w:p w14:paraId="4979C29F" w14:textId="77777777" w:rsidR="00615388" w:rsidRPr="00D045D0" w:rsidRDefault="0046389F">
      <w:pPr>
        <w:pStyle w:val="ListParagraph"/>
        <w:numPr>
          <w:ilvl w:val="0"/>
          <w:numId w:val="34"/>
        </w:numPr>
        <w:rPr>
          <w:rFonts w:cstheme="majorHAnsi"/>
          <w:iCs/>
          <w:szCs w:val="24"/>
          <w:lang w:val="sq-AL"/>
        </w:rPr>
      </w:pPr>
      <w:r w:rsidRPr="00D045D0">
        <w:rPr>
          <w:rFonts w:cstheme="majorHAnsi"/>
          <w:iCs/>
          <w:szCs w:val="24"/>
          <w:lang w:val="sq-AL"/>
        </w:rPr>
        <w:t>Rreth 40 punonjës të trajnuar</w:t>
      </w:r>
      <w:r w:rsidR="00CD2B46" w:rsidRPr="00D045D0">
        <w:rPr>
          <w:rFonts w:cstheme="majorHAnsi"/>
          <w:iCs/>
          <w:szCs w:val="24"/>
          <w:lang w:val="sq-AL"/>
        </w:rPr>
        <w:t>;</w:t>
      </w:r>
      <w:r w:rsidRPr="00D045D0">
        <w:rPr>
          <w:rFonts w:cstheme="majorHAnsi"/>
          <w:iCs/>
          <w:szCs w:val="24"/>
          <w:lang w:val="sq-AL"/>
        </w:rPr>
        <w:t xml:space="preserve"> </w:t>
      </w:r>
    </w:p>
    <w:p w14:paraId="5F2C1B89" w14:textId="77777777" w:rsidR="00615388" w:rsidRPr="00D045D0" w:rsidRDefault="0046389F">
      <w:pPr>
        <w:pStyle w:val="ListParagraph"/>
        <w:numPr>
          <w:ilvl w:val="0"/>
          <w:numId w:val="34"/>
        </w:numPr>
        <w:rPr>
          <w:rFonts w:cstheme="majorHAnsi"/>
          <w:iCs/>
          <w:szCs w:val="24"/>
          <w:lang w:val="sq-AL"/>
        </w:rPr>
      </w:pPr>
      <w:r w:rsidRPr="00D045D0">
        <w:rPr>
          <w:rFonts w:cstheme="majorHAnsi"/>
          <w:iCs/>
          <w:szCs w:val="24"/>
          <w:lang w:val="sq-AL"/>
        </w:rPr>
        <w:t xml:space="preserve">Plani </w:t>
      </w:r>
      <w:r w:rsidR="00441593" w:rsidRPr="00D045D0">
        <w:rPr>
          <w:rFonts w:cstheme="majorHAnsi"/>
          <w:iCs/>
          <w:szCs w:val="24"/>
          <w:lang w:val="sq-AL"/>
        </w:rPr>
        <w:t>i</w:t>
      </w:r>
      <w:r w:rsidRPr="00D045D0">
        <w:rPr>
          <w:rFonts w:cstheme="majorHAnsi"/>
          <w:iCs/>
          <w:szCs w:val="24"/>
          <w:lang w:val="sq-AL"/>
        </w:rPr>
        <w:t xml:space="preserve"> Trajnimit </w:t>
      </w:r>
      <w:r w:rsidR="00441593" w:rsidRPr="00D045D0">
        <w:rPr>
          <w:rFonts w:cstheme="majorHAnsi"/>
          <w:iCs/>
          <w:szCs w:val="24"/>
          <w:lang w:val="sq-AL"/>
        </w:rPr>
        <w:t>i</w:t>
      </w:r>
      <w:r w:rsidRPr="00D045D0">
        <w:rPr>
          <w:rFonts w:cstheme="majorHAnsi"/>
          <w:iCs/>
          <w:szCs w:val="24"/>
          <w:lang w:val="sq-AL"/>
        </w:rPr>
        <w:t xml:space="preserve"> Hartuar</w:t>
      </w:r>
      <w:r w:rsidR="00CD2B46" w:rsidRPr="00D045D0">
        <w:rPr>
          <w:rFonts w:cstheme="majorHAnsi"/>
          <w:iCs/>
          <w:szCs w:val="24"/>
          <w:lang w:val="sq-AL"/>
        </w:rPr>
        <w:t>;</w:t>
      </w:r>
      <w:r w:rsidRPr="00D045D0">
        <w:rPr>
          <w:rFonts w:cstheme="majorHAnsi"/>
          <w:iCs/>
          <w:szCs w:val="24"/>
          <w:lang w:val="sq-AL"/>
        </w:rPr>
        <w:t xml:space="preserve"> </w:t>
      </w:r>
    </w:p>
    <w:p w14:paraId="3A294570" w14:textId="77777777" w:rsidR="00615388" w:rsidRPr="00D045D0" w:rsidRDefault="0046389F">
      <w:pPr>
        <w:pStyle w:val="ListParagraph"/>
        <w:numPr>
          <w:ilvl w:val="0"/>
          <w:numId w:val="34"/>
        </w:numPr>
        <w:rPr>
          <w:rFonts w:cstheme="majorHAnsi"/>
          <w:iCs/>
          <w:szCs w:val="24"/>
          <w:lang w:val="sq-AL"/>
        </w:rPr>
      </w:pPr>
      <w:r w:rsidRPr="00D045D0">
        <w:rPr>
          <w:rFonts w:cstheme="majorHAnsi"/>
          <w:iCs/>
          <w:szCs w:val="24"/>
          <w:lang w:val="sq-AL"/>
        </w:rPr>
        <w:t>Trajnimi p</w:t>
      </w:r>
      <w:r w:rsidR="005560F0" w:rsidRPr="00D045D0">
        <w:rPr>
          <w:rFonts w:cstheme="majorHAnsi"/>
          <w:iCs/>
          <w:szCs w:val="24"/>
          <w:lang w:val="sq-AL"/>
        </w:rPr>
        <w:t>ë</w:t>
      </w:r>
      <w:r w:rsidRPr="00D045D0">
        <w:rPr>
          <w:rFonts w:cstheme="majorHAnsi"/>
          <w:iCs/>
          <w:szCs w:val="24"/>
          <w:lang w:val="sq-AL"/>
        </w:rPr>
        <w:t>r ligjin e ri t</w:t>
      </w:r>
      <w:r w:rsidR="005560F0" w:rsidRPr="00D045D0">
        <w:rPr>
          <w:rFonts w:cstheme="majorHAnsi"/>
          <w:iCs/>
          <w:szCs w:val="24"/>
          <w:lang w:val="sq-AL"/>
        </w:rPr>
        <w:t>ë</w:t>
      </w:r>
      <w:r w:rsidRPr="00D045D0">
        <w:rPr>
          <w:rFonts w:cstheme="majorHAnsi"/>
          <w:iCs/>
          <w:szCs w:val="24"/>
          <w:lang w:val="sq-AL"/>
        </w:rPr>
        <w:t xml:space="preserve"> PP</w:t>
      </w:r>
      <w:r w:rsidR="00CD2B46" w:rsidRPr="00D045D0">
        <w:rPr>
          <w:rFonts w:cstheme="majorHAnsi"/>
          <w:iCs/>
          <w:szCs w:val="24"/>
          <w:lang w:val="sq-AL"/>
        </w:rPr>
        <w:t>;</w:t>
      </w:r>
    </w:p>
    <w:p w14:paraId="5C59BE64" w14:textId="77777777" w:rsidR="0046389F" w:rsidRPr="00D045D0" w:rsidRDefault="0046389F" w:rsidP="0046389F">
      <w:pPr>
        <w:pStyle w:val="ListParagraph"/>
        <w:numPr>
          <w:ilvl w:val="0"/>
          <w:numId w:val="34"/>
        </w:numPr>
        <w:rPr>
          <w:rFonts w:cstheme="majorHAnsi"/>
          <w:iCs/>
          <w:szCs w:val="24"/>
          <w:lang w:val="sq-AL"/>
        </w:rPr>
      </w:pPr>
      <w:r w:rsidRPr="00D045D0">
        <w:rPr>
          <w:rFonts w:cstheme="majorHAnsi"/>
          <w:iCs/>
          <w:szCs w:val="24"/>
          <w:lang w:val="sq-AL"/>
        </w:rPr>
        <w:t>Trajnime n</w:t>
      </w:r>
      <w:r w:rsidR="005560F0" w:rsidRPr="00D045D0">
        <w:rPr>
          <w:rFonts w:cstheme="majorHAnsi"/>
          <w:iCs/>
          <w:szCs w:val="24"/>
          <w:lang w:val="sq-AL"/>
        </w:rPr>
        <w:t>ë</w:t>
      </w:r>
      <w:r w:rsidRPr="00D045D0">
        <w:rPr>
          <w:rFonts w:cstheme="majorHAnsi"/>
          <w:iCs/>
          <w:szCs w:val="24"/>
          <w:lang w:val="sq-AL"/>
        </w:rPr>
        <w:t xml:space="preserve"> vend p</w:t>
      </w:r>
      <w:r w:rsidR="005560F0" w:rsidRPr="00D045D0">
        <w:rPr>
          <w:rFonts w:cstheme="majorHAnsi"/>
          <w:iCs/>
          <w:szCs w:val="24"/>
          <w:lang w:val="sq-AL"/>
        </w:rPr>
        <w:t>ë</w:t>
      </w:r>
      <w:r w:rsidRPr="00D045D0">
        <w:rPr>
          <w:rFonts w:cstheme="majorHAnsi"/>
          <w:iCs/>
          <w:szCs w:val="24"/>
          <w:lang w:val="sq-AL"/>
        </w:rPr>
        <w:t>r stafin e APP</w:t>
      </w:r>
      <w:r w:rsidR="00CD2B46" w:rsidRPr="00D045D0">
        <w:rPr>
          <w:rFonts w:cstheme="majorHAnsi"/>
          <w:iCs/>
          <w:szCs w:val="24"/>
          <w:lang w:val="sq-AL"/>
        </w:rPr>
        <w:t>;</w:t>
      </w:r>
    </w:p>
    <w:p w14:paraId="79E9E0F6" w14:textId="77777777" w:rsidR="00637F39" w:rsidRPr="00D045D0" w:rsidRDefault="0046389F">
      <w:pPr>
        <w:pStyle w:val="ListParagraph"/>
        <w:ind w:left="0" w:firstLine="360"/>
        <w:rPr>
          <w:rFonts w:cstheme="majorHAnsi"/>
          <w:szCs w:val="24"/>
          <w:lang w:val="sq-AL"/>
        </w:rPr>
      </w:pPr>
      <w:r w:rsidRPr="00D045D0">
        <w:rPr>
          <w:rFonts w:cstheme="majorHAnsi"/>
          <w:iCs/>
          <w:szCs w:val="24"/>
          <w:lang w:val="sq-AL"/>
        </w:rPr>
        <w:t xml:space="preserve">6. </w:t>
      </w:r>
      <w:r w:rsidR="00441593" w:rsidRPr="00D045D0">
        <w:rPr>
          <w:rFonts w:cstheme="majorHAnsi"/>
          <w:iCs/>
          <w:szCs w:val="24"/>
          <w:lang w:val="sq-AL"/>
        </w:rPr>
        <w:t xml:space="preserve">  </w:t>
      </w:r>
      <w:r w:rsidRPr="00D045D0">
        <w:rPr>
          <w:rFonts w:cstheme="majorHAnsi"/>
          <w:iCs/>
          <w:szCs w:val="24"/>
          <w:lang w:val="sq-AL"/>
        </w:rPr>
        <w:t>Vizita Studimore/Trajnime n</w:t>
      </w:r>
      <w:r w:rsidR="005560F0" w:rsidRPr="00D045D0">
        <w:rPr>
          <w:rFonts w:cstheme="majorHAnsi"/>
          <w:iCs/>
          <w:szCs w:val="24"/>
          <w:lang w:val="sq-AL"/>
        </w:rPr>
        <w:t>ë</w:t>
      </w:r>
      <w:r w:rsidRPr="00D045D0">
        <w:rPr>
          <w:rFonts w:cstheme="majorHAnsi"/>
          <w:iCs/>
          <w:szCs w:val="24"/>
          <w:lang w:val="sq-AL"/>
        </w:rPr>
        <w:t xml:space="preserve"> vendet e tjera</w:t>
      </w:r>
      <w:r w:rsidR="00CD2B46" w:rsidRPr="00D045D0">
        <w:rPr>
          <w:rFonts w:cstheme="majorHAnsi"/>
          <w:iCs/>
          <w:szCs w:val="24"/>
          <w:lang w:val="sq-AL"/>
        </w:rPr>
        <w:t>.</w:t>
      </w:r>
      <w:r w:rsidRPr="00D045D0">
        <w:rPr>
          <w:rFonts w:cstheme="majorHAnsi"/>
          <w:iCs/>
          <w:szCs w:val="24"/>
          <w:lang w:val="sq-AL"/>
        </w:rPr>
        <w:t xml:space="preserve"> </w:t>
      </w:r>
    </w:p>
    <w:p w14:paraId="1C682705" w14:textId="77777777" w:rsidR="00EF3DA3" w:rsidRPr="00D045D0" w:rsidRDefault="00EF3DA3" w:rsidP="00EF3DA3">
      <w:pPr>
        <w:pStyle w:val="ListParagraph"/>
        <w:ind w:left="0"/>
        <w:rPr>
          <w:rFonts w:cstheme="majorHAnsi"/>
          <w:szCs w:val="24"/>
          <w:lang w:val="sq-AL"/>
        </w:rPr>
      </w:pPr>
    </w:p>
    <w:p w14:paraId="62ADA2C9" w14:textId="77777777" w:rsidR="00A24683" w:rsidRPr="00D045D0" w:rsidRDefault="00A24683" w:rsidP="00A24683">
      <w:pPr>
        <w:rPr>
          <w:rFonts w:cstheme="majorHAnsi"/>
          <w:i/>
          <w:szCs w:val="24"/>
          <w:lang w:val="sq-AL"/>
        </w:rPr>
      </w:pPr>
    </w:p>
    <w:p w14:paraId="3A4AED29" w14:textId="77777777" w:rsidR="00A24683" w:rsidRPr="00D045D0" w:rsidRDefault="00A24683" w:rsidP="00DE27DD">
      <w:pPr>
        <w:rPr>
          <w:rFonts w:cstheme="majorHAnsi"/>
          <w:lang w:val="es-ES"/>
        </w:rPr>
      </w:pPr>
      <w:bookmarkStart w:id="32" w:name="_Toc40195047"/>
      <w:r w:rsidRPr="00D045D0">
        <w:rPr>
          <w:rStyle w:val="Heading3Char"/>
          <w:rFonts w:cstheme="majorHAnsi"/>
          <w:b/>
          <w:color w:val="2E74B5" w:themeColor="accent1" w:themeShade="BF"/>
          <w:lang w:val="sq-AL"/>
        </w:rPr>
        <w:t>4.3 Objektivi Specifik 3</w:t>
      </w:r>
      <w:bookmarkEnd w:id="32"/>
      <w:r w:rsidRPr="00D045D0">
        <w:rPr>
          <w:rStyle w:val="Heading3Char"/>
          <w:rFonts w:cstheme="majorHAnsi"/>
          <w:b/>
          <w:color w:val="2E74B5" w:themeColor="accent1" w:themeShade="BF"/>
          <w:lang w:val="sq-AL"/>
        </w:rPr>
        <w:t xml:space="preserve"> </w:t>
      </w:r>
      <w:r w:rsidRPr="00D045D0">
        <w:rPr>
          <w:rFonts w:cstheme="majorHAnsi"/>
          <w:b/>
          <w:szCs w:val="24"/>
          <w:lang w:val="sq-AL"/>
        </w:rPr>
        <w:t>- Organizimi i sistemit të Prokurimit dhe Profesionalizimi</w:t>
      </w:r>
    </w:p>
    <w:p w14:paraId="67790633" w14:textId="77777777" w:rsidR="00A24683" w:rsidRPr="00D045D0" w:rsidRDefault="00A24683" w:rsidP="00DE27DD">
      <w:pPr>
        <w:rPr>
          <w:rFonts w:cstheme="majorHAnsi"/>
          <w:lang w:val="es-ES"/>
        </w:rPr>
      </w:pPr>
    </w:p>
    <w:p w14:paraId="28EFB73C" w14:textId="77777777" w:rsidR="00A24683" w:rsidRPr="00D045D0" w:rsidRDefault="00A24683" w:rsidP="00A24683">
      <w:pPr>
        <w:pStyle w:val="ListParagraph"/>
        <w:numPr>
          <w:ilvl w:val="0"/>
          <w:numId w:val="5"/>
        </w:numPr>
        <w:rPr>
          <w:rFonts w:cstheme="majorHAnsi"/>
          <w:lang w:val="es-ES"/>
        </w:rPr>
      </w:pPr>
      <w:r w:rsidRPr="00D045D0">
        <w:rPr>
          <w:rFonts w:cstheme="majorHAnsi"/>
          <w:b/>
          <w:i/>
          <w:lang w:val="es-ES"/>
        </w:rPr>
        <w:t xml:space="preserve">Analiza e </w:t>
      </w:r>
      <w:proofErr w:type="spellStart"/>
      <w:r w:rsidRPr="00D045D0">
        <w:rPr>
          <w:rFonts w:cstheme="majorHAnsi"/>
          <w:b/>
          <w:i/>
          <w:lang w:val="es-ES"/>
        </w:rPr>
        <w:t>Situat</w:t>
      </w:r>
      <w:r w:rsidR="003650D8" w:rsidRPr="00D045D0">
        <w:rPr>
          <w:rFonts w:cstheme="majorHAnsi"/>
          <w:b/>
          <w:i/>
          <w:lang w:val="es-ES"/>
        </w:rPr>
        <w:t>ë</w:t>
      </w:r>
      <w:r w:rsidRPr="00D045D0">
        <w:rPr>
          <w:rFonts w:cstheme="majorHAnsi"/>
          <w:b/>
          <w:i/>
          <w:lang w:val="es-ES"/>
        </w:rPr>
        <w:t>s</w:t>
      </w:r>
      <w:proofErr w:type="spellEnd"/>
      <w:r w:rsidRPr="00D045D0">
        <w:rPr>
          <w:rFonts w:cstheme="majorHAnsi"/>
          <w:b/>
          <w:i/>
          <w:lang w:val="es-ES"/>
        </w:rPr>
        <w:t xml:space="preserve"> </w:t>
      </w:r>
      <w:proofErr w:type="spellStart"/>
      <w:r w:rsidRPr="00D045D0">
        <w:rPr>
          <w:rFonts w:cstheme="majorHAnsi"/>
          <w:b/>
          <w:i/>
          <w:lang w:val="es-ES"/>
        </w:rPr>
        <w:t>dhe</w:t>
      </w:r>
      <w:proofErr w:type="spellEnd"/>
      <w:r w:rsidRPr="00D045D0">
        <w:rPr>
          <w:rFonts w:cstheme="majorHAnsi"/>
          <w:b/>
          <w:i/>
          <w:lang w:val="es-ES"/>
        </w:rPr>
        <w:t xml:space="preserve"> </w:t>
      </w:r>
      <w:proofErr w:type="spellStart"/>
      <w:r w:rsidRPr="00D045D0">
        <w:rPr>
          <w:rFonts w:cstheme="majorHAnsi"/>
          <w:b/>
          <w:i/>
          <w:lang w:val="es-ES"/>
        </w:rPr>
        <w:t>Sfidat</w:t>
      </w:r>
      <w:proofErr w:type="spellEnd"/>
      <w:r w:rsidRPr="00D045D0">
        <w:rPr>
          <w:rFonts w:cstheme="majorHAnsi"/>
          <w:b/>
          <w:i/>
          <w:lang w:val="es-ES"/>
        </w:rPr>
        <w:t xml:space="preserve"> </w:t>
      </w:r>
      <w:r w:rsidR="00B07CD6" w:rsidRPr="00D045D0">
        <w:rPr>
          <w:rFonts w:cstheme="majorHAnsi"/>
          <w:b/>
          <w:i/>
          <w:lang w:val="es-ES"/>
        </w:rPr>
        <w:t>e</w:t>
      </w:r>
      <w:r w:rsidRPr="00D045D0">
        <w:rPr>
          <w:rFonts w:cstheme="majorHAnsi"/>
          <w:b/>
          <w:i/>
          <w:lang w:val="es-ES"/>
        </w:rPr>
        <w:t xml:space="preserve"> </w:t>
      </w:r>
      <w:proofErr w:type="spellStart"/>
      <w:r w:rsidRPr="00D045D0">
        <w:rPr>
          <w:rFonts w:cstheme="majorHAnsi"/>
          <w:b/>
          <w:i/>
          <w:lang w:val="es-ES"/>
        </w:rPr>
        <w:t>lidhura</w:t>
      </w:r>
      <w:proofErr w:type="spellEnd"/>
      <w:r w:rsidRPr="00D045D0">
        <w:rPr>
          <w:rFonts w:cstheme="majorHAnsi"/>
          <w:b/>
          <w:i/>
          <w:lang w:val="es-ES"/>
        </w:rPr>
        <w:t xml:space="preserve"> me </w:t>
      </w:r>
      <w:proofErr w:type="spellStart"/>
      <w:r w:rsidRPr="00D045D0">
        <w:rPr>
          <w:rFonts w:cstheme="majorHAnsi"/>
          <w:b/>
          <w:i/>
          <w:lang w:val="es-ES"/>
        </w:rPr>
        <w:t>objektivin</w:t>
      </w:r>
      <w:proofErr w:type="spellEnd"/>
      <w:r w:rsidRPr="00D045D0">
        <w:rPr>
          <w:rFonts w:cstheme="majorHAnsi"/>
          <w:b/>
          <w:i/>
          <w:lang w:val="es-ES"/>
        </w:rPr>
        <w:t xml:space="preserve"> </w:t>
      </w:r>
      <w:proofErr w:type="spellStart"/>
      <w:r w:rsidRPr="00D045D0">
        <w:rPr>
          <w:rFonts w:cstheme="majorHAnsi"/>
          <w:b/>
          <w:i/>
          <w:lang w:val="es-ES"/>
        </w:rPr>
        <w:t>specifik</w:t>
      </w:r>
      <w:proofErr w:type="spellEnd"/>
    </w:p>
    <w:p w14:paraId="0F553112" w14:textId="77777777" w:rsidR="00A24683" w:rsidRPr="00D045D0" w:rsidRDefault="00A24683" w:rsidP="00A24683">
      <w:pPr>
        <w:rPr>
          <w:rFonts w:cstheme="majorHAnsi"/>
          <w:lang w:val="es-ES"/>
        </w:rPr>
      </w:pPr>
    </w:p>
    <w:p w14:paraId="524842D3" w14:textId="77777777" w:rsidR="00A24683" w:rsidRPr="00D045D0" w:rsidRDefault="00A24683" w:rsidP="00A24683">
      <w:pPr>
        <w:pStyle w:val="ListParagraph"/>
        <w:ind w:left="0"/>
        <w:rPr>
          <w:rFonts w:cstheme="majorHAnsi"/>
          <w:i/>
          <w:szCs w:val="24"/>
          <w:lang w:val="sq-AL"/>
        </w:rPr>
      </w:pPr>
      <w:r w:rsidRPr="00D045D0">
        <w:rPr>
          <w:rFonts w:cstheme="majorHAnsi"/>
          <w:i/>
          <w:szCs w:val="24"/>
          <w:lang w:val="sq-AL"/>
        </w:rPr>
        <w:t>Konteksti</w:t>
      </w:r>
    </w:p>
    <w:p w14:paraId="393876D7" w14:textId="77777777" w:rsidR="00A24683" w:rsidRPr="00D045D0" w:rsidRDefault="00A24683" w:rsidP="00A24683">
      <w:pPr>
        <w:pStyle w:val="ListParagraph"/>
        <w:ind w:left="0"/>
        <w:rPr>
          <w:rFonts w:cstheme="majorHAnsi"/>
          <w:i/>
          <w:szCs w:val="24"/>
          <w:lang w:val="sq-AL"/>
        </w:rPr>
      </w:pPr>
    </w:p>
    <w:p w14:paraId="4633D5F2" w14:textId="77777777" w:rsidR="00A24683" w:rsidRPr="00D045D0" w:rsidRDefault="00A24683" w:rsidP="00A24683">
      <w:pPr>
        <w:rPr>
          <w:rFonts w:cstheme="majorHAnsi"/>
          <w:szCs w:val="24"/>
          <w:lang w:val="sq-AL"/>
        </w:rPr>
      </w:pPr>
      <w:r w:rsidRPr="00D045D0">
        <w:rPr>
          <w:rFonts w:cstheme="majorHAnsi"/>
          <w:szCs w:val="24"/>
          <w:lang w:val="sq-AL"/>
        </w:rPr>
        <w:lastRenderedPageBreak/>
        <w:t>Rritja e kapaciteteve brenda autoriteteteve kontraktore është një nga shqetësimet kryesore për sistemin e prokurimit publik në Shqipëri</w:t>
      </w:r>
      <w:r w:rsidR="00CD2B46" w:rsidRPr="00D045D0">
        <w:rPr>
          <w:rFonts w:cstheme="majorHAnsi"/>
          <w:szCs w:val="24"/>
          <w:lang w:val="sq-AL"/>
        </w:rPr>
        <w:t>,</w:t>
      </w:r>
      <w:r w:rsidRPr="00D045D0">
        <w:rPr>
          <w:rFonts w:cstheme="majorHAnsi"/>
          <w:szCs w:val="24"/>
          <w:lang w:val="sq-AL"/>
        </w:rPr>
        <w:t xml:space="preserve"> duke qenë se kjo gjë është shumë e rëndësishme për garantimin e qendrueshmërisë së stafit, transparencës, efiçencës dhe vlerës për para</w:t>
      </w:r>
      <w:r w:rsidR="00CD2B46" w:rsidRPr="00D045D0">
        <w:rPr>
          <w:rFonts w:cstheme="majorHAnsi"/>
          <w:szCs w:val="24"/>
          <w:lang w:val="sq-AL"/>
        </w:rPr>
        <w:t>,</w:t>
      </w:r>
      <w:r w:rsidRPr="00D045D0">
        <w:rPr>
          <w:rFonts w:cstheme="majorHAnsi"/>
          <w:szCs w:val="24"/>
          <w:lang w:val="sq-AL"/>
        </w:rPr>
        <w:t xml:space="preserve"> gjatë procesit të prokurimit. </w:t>
      </w:r>
    </w:p>
    <w:p w14:paraId="4DA37576" w14:textId="77777777" w:rsidR="008827D0" w:rsidRPr="00D045D0" w:rsidRDefault="008827D0" w:rsidP="00A24683">
      <w:pPr>
        <w:rPr>
          <w:rFonts w:cstheme="majorHAnsi"/>
          <w:szCs w:val="24"/>
          <w:lang w:val="sq-AL"/>
        </w:rPr>
      </w:pPr>
    </w:p>
    <w:p w14:paraId="12DE13D3" w14:textId="77777777" w:rsidR="00A24683" w:rsidRPr="00D045D0" w:rsidRDefault="00A24683" w:rsidP="00A24683">
      <w:pPr>
        <w:rPr>
          <w:rFonts w:cstheme="majorHAnsi"/>
          <w:szCs w:val="24"/>
          <w:lang w:val="sq-AL"/>
        </w:rPr>
      </w:pPr>
      <w:r w:rsidRPr="00D045D0">
        <w:rPr>
          <w:rFonts w:cstheme="majorHAnsi"/>
          <w:szCs w:val="24"/>
          <w:lang w:val="sq-AL"/>
        </w:rPr>
        <w:t>Për më tepër, mungesa e një sistemi të zhvilluar institucional për edukimin dhe trajnimin në prokurimin publik është qartësisht një pengesë madhore</w:t>
      </w:r>
      <w:r w:rsidRPr="00D045D0">
        <w:rPr>
          <w:rStyle w:val="FootnoteReference"/>
          <w:rFonts w:cstheme="majorHAnsi"/>
          <w:szCs w:val="24"/>
          <w:lang w:val="sq-AL"/>
        </w:rPr>
        <w:footnoteReference w:id="2"/>
      </w:r>
      <w:r w:rsidRPr="00D045D0">
        <w:rPr>
          <w:rFonts w:cstheme="majorHAnsi"/>
          <w:szCs w:val="24"/>
          <w:lang w:val="sq-AL"/>
        </w:rPr>
        <w:t>. Në këtë kuptim, si problematike është identifikuar gjithashtu edhe mos përcaktimi i specialistit të prokurimit si një profesion i</w:t>
      </w:r>
      <w:r w:rsidR="008827D0" w:rsidRPr="00D045D0">
        <w:rPr>
          <w:rFonts w:cstheme="majorHAnsi"/>
          <w:szCs w:val="24"/>
          <w:lang w:val="sq-AL"/>
        </w:rPr>
        <w:t xml:space="preserve"> </w:t>
      </w:r>
      <w:r w:rsidRPr="00D045D0">
        <w:rPr>
          <w:rFonts w:cstheme="majorHAnsi"/>
          <w:szCs w:val="24"/>
          <w:lang w:val="sq-AL"/>
        </w:rPr>
        <w:t xml:space="preserve">mirëfilltë, si dhe mungesa e një strategjie të detajuar për profesionalizimin dhe trajnimin e tyre. </w:t>
      </w:r>
    </w:p>
    <w:p w14:paraId="6CAB44F7" w14:textId="77777777" w:rsidR="00A24683" w:rsidRPr="00D045D0" w:rsidRDefault="00A24683" w:rsidP="00A24683">
      <w:pPr>
        <w:rPr>
          <w:rFonts w:cstheme="majorHAnsi"/>
          <w:szCs w:val="24"/>
          <w:lang w:val="sq-AL"/>
        </w:rPr>
      </w:pPr>
    </w:p>
    <w:p w14:paraId="0181A43B" w14:textId="77777777" w:rsidR="00A24683" w:rsidRPr="00D045D0" w:rsidRDefault="00A24683" w:rsidP="00A24683">
      <w:pPr>
        <w:rPr>
          <w:rFonts w:cstheme="majorHAnsi"/>
          <w:szCs w:val="24"/>
          <w:lang w:val="sq-AL"/>
        </w:rPr>
      </w:pPr>
      <w:r w:rsidRPr="00D045D0">
        <w:rPr>
          <w:rFonts w:cstheme="majorHAnsi"/>
          <w:szCs w:val="24"/>
          <w:lang w:val="sq-AL"/>
        </w:rPr>
        <w:t>Një trajnim i përshtatshëm do të ndihmonte specialistët e prokurimeve për të projektuar një proces prokurimesh sa më pak të prekshëm edhe nga sjelljet antikonkurruese të operatorëve të tregut (marrëveshjet në oferta). Njohja me praktikat antikonkurruese do e ndihmonte stafin e prokurimeve që të zbulojë shpejt problemet si dhe t</w:t>
      </w:r>
      <w:r w:rsidR="008A050C" w:rsidRPr="00D045D0">
        <w:rPr>
          <w:rFonts w:cstheme="majorHAnsi"/>
          <w:szCs w:val="24"/>
          <w:lang w:val="sq-AL"/>
        </w:rPr>
        <w:t>’</w:t>
      </w:r>
      <w:r w:rsidRPr="00D045D0">
        <w:rPr>
          <w:rFonts w:cstheme="majorHAnsi"/>
          <w:szCs w:val="24"/>
          <w:lang w:val="sq-AL"/>
        </w:rPr>
        <w:t>i rregulloj</w:t>
      </w:r>
      <w:r w:rsidR="008A050C" w:rsidRPr="00D045D0">
        <w:rPr>
          <w:rFonts w:cstheme="majorHAnsi"/>
          <w:szCs w:val="24"/>
          <w:lang w:val="sq-AL"/>
        </w:rPr>
        <w:t>ë</w:t>
      </w:r>
      <w:r w:rsidRPr="00D045D0">
        <w:rPr>
          <w:rFonts w:cstheme="majorHAnsi"/>
          <w:szCs w:val="24"/>
          <w:lang w:val="sq-AL"/>
        </w:rPr>
        <w:t xml:space="preserve"> ato.</w:t>
      </w:r>
    </w:p>
    <w:p w14:paraId="65861F82" w14:textId="77777777" w:rsidR="00A24683" w:rsidRPr="00D045D0" w:rsidRDefault="00A24683" w:rsidP="00A24683">
      <w:pPr>
        <w:rPr>
          <w:rFonts w:cstheme="majorHAnsi"/>
          <w:szCs w:val="24"/>
          <w:lang w:val="sq-AL"/>
        </w:rPr>
      </w:pPr>
    </w:p>
    <w:p w14:paraId="6573A148" w14:textId="77777777" w:rsidR="008A050C" w:rsidRPr="00D045D0" w:rsidRDefault="008A050C" w:rsidP="00A24683">
      <w:pPr>
        <w:rPr>
          <w:rFonts w:cstheme="majorHAnsi"/>
          <w:szCs w:val="24"/>
          <w:lang w:val="sq-AL"/>
        </w:rPr>
      </w:pPr>
      <w:r w:rsidRPr="00D045D0">
        <w:rPr>
          <w:rFonts w:cstheme="majorHAnsi"/>
          <w:szCs w:val="24"/>
          <w:lang w:val="sq-AL"/>
        </w:rPr>
        <w:t xml:space="preserve">Ngritja e një rreti profesionistësh të prokurimit kërkon, nga ana tjetër, një bashkëpunim shumë të ngushtë ndërmjet institucioneve përgjegjëse për miratimin e përshkrimeve të punës dhe trajnimin e vazhdueshëm të personave të punësuar si specialistë prokurimi. </w:t>
      </w:r>
    </w:p>
    <w:p w14:paraId="1FFF3168" w14:textId="77777777" w:rsidR="008A050C" w:rsidRPr="00D045D0" w:rsidRDefault="008A050C" w:rsidP="00A24683">
      <w:pPr>
        <w:rPr>
          <w:rFonts w:cstheme="majorHAnsi"/>
          <w:szCs w:val="24"/>
          <w:lang w:val="sq-AL"/>
        </w:rPr>
      </w:pPr>
    </w:p>
    <w:p w14:paraId="1C172BFD" w14:textId="77777777" w:rsidR="00A24683" w:rsidRPr="00D045D0" w:rsidRDefault="00A24683" w:rsidP="00A24683">
      <w:pPr>
        <w:rPr>
          <w:rFonts w:cstheme="majorHAnsi"/>
          <w:szCs w:val="24"/>
          <w:lang w:val="sq-AL"/>
        </w:rPr>
      </w:pPr>
      <w:r w:rsidRPr="00D045D0">
        <w:rPr>
          <w:rFonts w:cstheme="majorHAnsi"/>
          <w:szCs w:val="24"/>
          <w:lang w:val="sq-AL"/>
        </w:rPr>
        <w:t xml:space="preserve">Një nga problematikat e identifikuara gjithashtu në mënyrë të vazhdueshme nga ana e Komisionit Europian në raportet e tij vjetore është nevoja për rritjen e kapaciteteve brenda organeve të auditimit dhe shqyrtimit të ankesave, përfshirë gjykatat, veçanërisht për sa i përket interpretimit të dispozitave ligjore. </w:t>
      </w:r>
    </w:p>
    <w:p w14:paraId="3FFF4E25" w14:textId="77777777" w:rsidR="00A24683" w:rsidRPr="00D045D0" w:rsidRDefault="00A24683" w:rsidP="00A24683">
      <w:pPr>
        <w:rPr>
          <w:rFonts w:cstheme="majorHAnsi"/>
          <w:lang w:val="es-ES"/>
        </w:rPr>
      </w:pPr>
    </w:p>
    <w:p w14:paraId="4065B4FD" w14:textId="77777777" w:rsidR="00A24683" w:rsidRPr="00D045D0" w:rsidRDefault="00A24683" w:rsidP="00A24683">
      <w:pPr>
        <w:rPr>
          <w:rFonts w:cstheme="majorHAnsi"/>
          <w:i/>
          <w:szCs w:val="24"/>
          <w:lang w:val="sq-AL"/>
        </w:rPr>
      </w:pPr>
      <w:r w:rsidRPr="00D045D0">
        <w:rPr>
          <w:rFonts w:cstheme="majorHAnsi"/>
          <w:i/>
          <w:szCs w:val="24"/>
          <w:lang w:val="sq-AL"/>
        </w:rPr>
        <w:t>Objektivi</w:t>
      </w:r>
    </w:p>
    <w:p w14:paraId="18DD15B2" w14:textId="77777777" w:rsidR="00A24683" w:rsidRPr="00D045D0" w:rsidRDefault="00A24683" w:rsidP="00A24683">
      <w:pPr>
        <w:rPr>
          <w:rFonts w:cstheme="majorHAnsi"/>
          <w:i/>
          <w:szCs w:val="24"/>
          <w:lang w:val="sq-AL"/>
        </w:rPr>
      </w:pPr>
    </w:p>
    <w:p w14:paraId="74960196" w14:textId="77777777" w:rsidR="00A24683" w:rsidRPr="00D045D0" w:rsidRDefault="00A24683" w:rsidP="00A24683">
      <w:pPr>
        <w:rPr>
          <w:rFonts w:cstheme="majorHAnsi"/>
          <w:lang w:val="es-ES"/>
        </w:rPr>
      </w:pPr>
      <w:r w:rsidRPr="00D045D0">
        <w:rPr>
          <w:rFonts w:cstheme="majorHAnsi"/>
          <w:szCs w:val="24"/>
          <w:lang w:val="sq-AL"/>
        </w:rPr>
        <w:t>Objektivi kryesor i këtij komponenti është ngritja e një sistemi profesionalizimi për prokurimin publik nëpërmjet ngritjes së një rrjeti të profesionistëve/specialistëve të prokurimit.</w:t>
      </w:r>
    </w:p>
    <w:p w14:paraId="39C7D2FA" w14:textId="77777777" w:rsidR="00A24683" w:rsidRPr="00D045D0" w:rsidRDefault="00A24683" w:rsidP="00A24683">
      <w:pPr>
        <w:rPr>
          <w:rFonts w:cstheme="majorHAnsi"/>
          <w:lang w:val="es-ES"/>
        </w:rPr>
      </w:pPr>
    </w:p>
    <w:p w14:paraId="41F5817C" w14:textId="77777777" w:rsidR="00A24683" w:rsidRPr="00D045D0" w:rsidRDefault="00A24683" w:rsidP="00A24683">
      <w:pPr>
        <w:pStyle w:val="ListParagraph"/>
        <w:numPr>
          <w:ilvl w:val="0"/>
          <w:numId w:val="5"/>
        </w:numPr>
        <w:rPr>
          <w:rFonts w:cstheme="majorHAnsi"/>
          <w:b/>
          <w:i/>
          <w:lang w:val="it-IT"/>
        </w:rPr>
      </w:pPr>
      <w:r w:rsidRPr="00D045D0">
        <w:rPr>
          <w:rFonts w:cstheme="majorHAnsi"/>
          <w:b/>
          <w:i/>
          <w:lang w:val="it-IT"/>
        </w:rPr>
        <w:t>Treguesit kryesore te performances&amp; rezultatet e pritshme</w:t>
      </w:r>
    </w:p>
    <w:p w14:paraId="02754286" w14:textId="77777777" w:rsidR="00A24683" w:rsidRPr="00D045D0" w:rsidRDefault="00A24683" w:rsidP="00A24683">
      <w:pPr>
        <w:pStyle w:val="ListParagraph"/>
        <w:rPr>
          <w:rFonts w:cstheme="majorHAnsi"/>
          <w:lang w:val="es-ES"/>
        </w:rPr>
      </w:pPr>
    </w:p>
    <w:p w14:paraId="6785C54D" w14:textId="77777777" w:rsidR="00A24683" w:rsidRPr="00D045D0" w:rsidRDefault="00A24683" w:rsidP="00A24683">
      <w:pPr>
        <w:pStyle w:val="ListParagraph"/>
        <w:ind w:left="0"/>
        <w:rPr>
          <w:rFonts w:cstheme="majorHAnsi"/>
          <w:szCs w:val="24"/>
          <w:lang w:val="sq-AL"/>
        </w:rPr>
      </w:pPr>
      <w:r w:rsidRPr="00D045D0">
        <w:rPr>
          <w:rFonts w:cstheme="majorHAnsi"/>
          <w:szCs w:val="24"/>
          <w:lang w:val="sq-AL"/>
        </w:rPr>
        <w:t>Masat kryesore për arritjen e këtij objektivi janë:</w:t>
      </w:r>
    </w:p>
    <w:p w14:paraId="11EF04C7" w14:textId="77777777" w:rsidR="00A24683" w:rsidRPr="00D045D0" w:rsidRDefault="00A24683" w:rsidP="00A24683">
      <w:pPr>
        <w:pStyle w:val="ListParagraph"/>
        <w:ind w:left="0"/>
        <w:rPr>
          <w:rFonts w:cstheme="majorHAnsi"/>
          <w:szCs w:val="24"/>
          <w:lang w:val="sq-AL"/>
        </w:rPr>
      </w:pPr>
    </w:p>
    <w:p w14:paraId="1996FCB2" w14:textId="77777777" w:rsidR="00EF3DA3" w:rsidRPr="00D045D0" w:rsidRDefault="00DC1255" w:rsidP="00EF3DA3">
      <w:pPr>
        <w:pStyle w:val="ListParagraph"/>
        <w:ind w:left="0"/>
        <w:rPr>
          <w:rFonts w:cstheme="majorHAnsi"/>
          <w:i/>
          <w:szCs w:val="24"/>
          <w:lang w:val="sq-AL"/>
        </w:rPr>
      </w:pPr>
      <w:r w:rsidRPr="00D045D0">
        <w:rPr>
          <w:rFonts w:cstheme="majorHAnsi"/>
          <w:i/>
          <w:szCs w:val="24"/>
          <w:lang w:val="sq-AL"/>
        </w:rPr>
        <w:t>Masa 1.3.1: : Hartimi i një udhërrëfyesi për profesionalizimin e funksionit të prokurimit ku të parashikohen hapat e nevojshëm për finalizimin e procesit</w:t>
      </w:r>
      <w:r w:rsidR="000F62F1" w:rsidRPr="00D045D0">
        <w:rPr>
          <w:rFonts w:cstheme="majorHAnsi"/>
          <w:iCs/>
          <w:szCs w:val="24"/>
          <w:lang w:val="sq-AL"/>
        </w:rPr>
        <w:t>.</w:t>
      </w:r>
      <w:r w:rsidRPr="00D045D0">
        <w:rPr>
          <w:rFonts w:cstheme="majorHAnsi"/>
          <w:i/>
          <w:szCs w:val="24"/>
          <w:lang w:val="sq-AL"/>
        </w:rPr>
        <w:t xml:space="preserve"> </w:t>
      </w:r>
    </w:p>
    <w:p w14:paraId="5068E732" w14:textId="77777777" w:rsidR="00A24683" w:rsidRPr="00D045D0" w:rsidRDefault="00A24683" w:rsidP="00A24683">
      <w:pPr>
        <w:pStyle w:val="ListParagraph"/>
        <w:ind w:left="0"/>
        <w:rPr>
          <w:rFonts w:cstheme="majorHAnsi"/>
          <w:szCs w:val="24"/>
          <w:lang w:val="sq-AL"/>
        </w:rPr>
      </w:pPr>
    </w:p>
    <w:p w14:paraId="637A3B49" w14:textId="77777777" w:rsidR="00FA5AE8" w:rsidRPr="00D045D0" w:rsidRDefault="00DC1255" w:rsidP="00A24683">
      <w:pPr>
        <w:pStyle w:val="ListParagraph"/>
        <w:ind w:left="0"/>
        <w:rPr>
          <w:rFonts w:cstheme="majorHAnsi"/>
          <w:i/>
          <w:szCs w:val="24"/>
          <w:lang w:val="sq-AL"/>
        </w:rPr>
      </w:pPr>
      <w:r w:rsidRPr="00D045D0">
        <w:rPr>
          <w:rFonts w:cstheme="majorHAnsi"/>
          <w:i/>
          <w:szCs w:val="24"/>
          <w:lang w:val="sq-AL"/>
        </w:rPr>
        <w:t>Masa 1.3.2: Përgatitja e një kurrikule të re trajnimi për nëpunësit e përfshirë në procedurat e prokurimit dhe një plan trajnimi</w:t>
      </w:r>
      <w:r w:rsidR="000F62F1" w:rsidRPr="00D045D0">
        <w:rPr>
          <w:rFonts w:cstheme="majorHAnsi"/>
          <w:iCs/>
          <w:szCs w:val="24"/>
          <w:lang w:val="sq-AL"/>
        </w:rPr>
        <w:t>.</w:t>
      </w:r>
    </w:p>
    <w:p w14:paraId="63413C5B" w14:textId="77777777" w:rsidR="00FA5AE8" w:rsidRPr="00D045D0" w:rsidRDefault="00FA5AE8" w:rsidP="00FA5AE8">
      <w:pPr>
        <w:pStyle w:val="ListParagraph"/>
        <w:numPr>
          <w:ilvl w:val="0"/>
          <w:numId w:val="27"/>
        </w:numPr>
        <w:rPr>
          <w:rFonts w:cstheme="majorHAnsi"/>
          <w:szCs w:val="24"/>
          <w:lang w:val="sq-AL"/>
        </w:rPr>
      </w:pPr>
      <w:r w:rsidRPr="00D045D0">
        <w:rPr>
          <w:rFonts w:cstheme="majorHAnsi"/>
          <w:szCs w:val="24"/>
          <w:lang w:val="sq-AL"/>
        </w:rPr>
        <w:t>Hartimi i nj</w:t>
      </w:r>
      <w:r w:rsidR="0058658B" w:rsidRPr="00D045D0">
        <w:rPr>
          <w:rFonts w:cstheme="majorHAnsi"/>
          <w:szCs w:val="24"/>
          <w:lang w:val="sq-AL"/>
        </w:rPr>
        <w:t>ë</w:t>
      </w:r>
      <w:r w:rsidRPr="00D045D0">
        <w:rPr>
          <w:rFonts w:cstheme="majorHAnsi"/>
          <w:szCs w:val="24"/>
          <w:lang w:val="sq-AL"/>
        </w:rPr>
        <w:t xml:space="preserve"> programi trajnimi certifikues dhe t</w:t>
      </w:r>
      <w:r w:rsidR="0058658B" w:rsidRPr="00D045D0">
        <w:rPr>
          <w:rFonts w:cstheme="majorHAnsi"/>
          <w:szCs w:val="24"/>
          <w:lang w:val="sq-AL"/>
        </w:rPr>
        <w:t>ë</w:t>
      </w:r>
      <w:r w:rsidRPr="00D045D0">
        <w:rPr>
          <w:rFonts w:cstheme="majorHAnsi"/>
          <w:szCs w:val="24"/>
          <w:lang w:val="sq-AL"/>
        </w:rPr>
        <w:t xml:space="preserve"> posa</w:t>
      </w:r>
      <w:r w:rsidR="0058658B" w:rsidRPr="00D045D0">
        <w:rPr>
          <w:rFonts w:cstheme="majorHAnsi"/>
          <w:szCs w:val="24"/>
          <w:lang w:val="sq-AL"/>
        </w:rPr>
        <w:t>çë</w:t>
      </w:r>
      <w:r w:rsidRPr="00D045D0">
        <w:rPr>
          <w:rFonts w:cstheme="majorHAnsi"/>
          <w:szCs w:val="24"/>
          <w:lang w:val="sq-AL"/>
        </w:rPr>
        <w:t>m p</w:t>
      </w:r>
      <w:r w:rsidR="0058658B" w:rsidRPr="00D045D0">
        <w:rPr>
          <w:rFonts w:cstheme="majorHAnsi"/>
          <w:szCs w:val="24"/>
          <w:lang w:val="sq-AL"/>
        </w:rPr>
        <w:t>ë</w:t>
      </w:r>
      <w:r w:rsidRPr="00D045D0">
        <w:rPr>
          <w:rFonts w:cstheme="majorHAnsi"/>
          <w:szCs w:val="24"/>
          <w:lang w:val="sq-AL"/>
        </w:rPr>
        <w:t>r trajnimin e trajnues</w:t>
      </w:r>
      <w:r w:rsidR="0058658B" w:rsidRPr="00D045D0">
        <w:rPr>
          <w:rFonts w:cstheme="majorHAnsi"/>
          <w:szCs w:val="24"/>
          <w:lang w:val="sq-AL"/>
        </w:rPr>
        <w:t>ë</w:t>
      </w:r>
      <w:r w:rsidRPr="00D045D0">
        <w:rPr>
          <w:rFonts w:cstheme="majorHAnsi"/>
          <w:szCs w:val="24"/>
          <w:lang w:val="sq-AL"/>
        </w:rPr>
        <w:t>ve p</w:t>
      </w:r>
      <w:r w:rsidR="0058658B" w:rsidRPr="00D045D0">
        <w:rPr>
          <w:rFonts w:cstheme="majorHAnsi"/>
          <w:szCs w:val="24"/>
          <w:lang w:val="sq-AL"/>
        </w:rPr>
        <w:t>ë</w:t>
      </w:r>
      <w:r w:rsidRPr="00D045D0">
        <w:rPr>
          <w:rFonts w:cstheme="majorHAnsi"/>
          <w:szCs w:val="24"/>
          <w:lang w:val="sq-AL"/>
        </w:rPr>
        <w:t>r prokurimin publik</w:t>
      </w:r>
      <w:r w:rsidR="00CD2B46" w:rsidRPr="00D045D0">
        <w:rPr>
          <w:rFonts w:cstheme="majorHAnsi"/>
          <w:szCs w:val="24"/>
          <w:lang w:val="sq-AL"/>
        </w:rPr>
        <w:t>;</w:t>
      </w:r>
    </w:p>
    <w:p w14:paraId="58B54AEB" w14:textId="77777777" w:rsidR="00751D2D" w:rsidRPr="00D045D0" w:rsidRDefault="00751D2D" w:rsidP="00FA5AE8">
      <w:pPr>
        <w:pStyle w:val="ListParagraph"/>
        <w:numPr>
          <w:ilvl w:val="0"/>
          <w:numId w:val="27"/>
        </w:numPr>
        <w:rPr>
          <w:rFonts w:cstheme="majorHAnsi"/>
          <w:szCs w:val="24"/>
          <w:lang w:val="sq-AL"/>
        </w:rPr>
      </w:pPr>
      <w:r w:rsidRPr="00D045D0">
        <w:rPr>
          <w:rFonts w:cstheme="majorHAnsi"/>
          <w:szCs w:val="24"/>
          <w:lang w:val="sq-AL"/>
        </w:rPr>
        <w:t>Hartimi i nj</w:t>
      </w:r>
      <w:r w:rsidR="005560F0" w:rsidRPr="00D045D0">
        <w:rPr>
          <w:rFonts w:cstheme="majorHAnsi"/>
          <w:szCs w:val="24"/>
          <w:lang w:val="sq-AL"/>
        </w:rPr>
        <w:t>ë</w:t>
      </w:r>
      <w:r w:rsidRPr="00D045D0">
        <w:rPr>
          <w:rFonts w:cstheme="majorHAnsi"/>
          <w:szCs w:val="24"/>
          <w:lang w:val="sq-AL"/>
        </w:rPr>
        <w:t xml:space="preserve"> kurrikule p</w:t>
      </w:r>
      <w:r w:rsidR="005560F0" w:rsidRPr="00D045D0">
        <w:rPr>
          <w:rFonts w:cstheme="majorHAnsi"/>
          <w:szCs w:val="24"/>
          <w:lang w:val="sq-AL"/>
        </w:rPr>
        <w:t>ë</w:t>
      </w:r>
      <w:r w:rsidRPr="00D045D0">
        <w:rPr>
          <w:rFonts w:cstheme="majorHAnsi"/>
          <w:szCs w:val="24"/>
          <w:lang w:val="sq-AL"/>
        </w:rPr>
        <w:t>r trajner</w:t>
      </w:r>
      <w:r w:rsidR="005560F0" w:rsidRPr="00D045D0">
        <w:rPr>
          <w:rFonts w:cstheme="majorHAnsi"/>
          <w:szCs w:val="24"/>
          <w:lang w:val="sq-AL"/>
        </w:rPr>
        <w:t>ë</w:t>
      </w:r>
      <w:r w:rsidRPr="00D045D0">
        <w:rPr>
          <w:rFonts w:cstheme="majorHAnsi"/>
          <w:szCs w:val="24"/>
          <w:lang w:val="sq-AL"/>
        </w:rPr>
        <w:t>t</w:t>
      </w:r>
      <w:r w:rsidR="00CD2B46" w:rsidRPr="00D045D0">
        <w:rPr>
          <w:rFonts w:cstheme="majorHAnsi"/>
          <w:szCs w:val="24"/>
          <w:lang w:val="sq-AL"/>
        </w:rPr>
        <w:t>;</w:t>
      </w:r>
    </w:p>
    <w:p w14:paraId="3E080DBC" w14:textId="77777777" w:rsidR="008A050C" w:rsidRPr="00D045D0" w:rsidRDefault="008A050C" w:rsidP="008A050C">
      <w:pPr>
        <w:pStyle w:val="ListParagraph"/>
        <w:numPr>
          <w:ilvl w:val="0"/>
          <w:numId w:val="27"/>
        </w:numPr>
        <w:rPr>
          <w:rFonts w:cstheme="majorHAnsi"/>
          <w:szCs w:val="24"/>
          <w:lang w:val="sq-AL"/>
        </w:rPr>
      </w:pPr>
      <w:r w:rsidRPr="00D045D0">
        <w:rPr>
          <w:rFonts w:cstheme="majorHAnsi"/>
          <w:szCs w:val="24"/>
          <w:lang w:val="sq-AL"/>
        </w:rPr>
        <w:t>Hartimi i një kurrikule trajnimi për prokurimin publik</w:t>
      </w:r>
      <w:r w:rsidR="00751D2D" w:rsidRPr="00D045D0">
        <w:rPr>
          <w:rFonts w:cstheme="majorHAnsi"/>
          <w:szCs w:val="24"/>
          <w:lang w:val="sq-AL"/>
        </w:rPr>
        <w:t>-Pilotimi i kurrikul</w:t>
      </w:r>
      <w:r w:rsidR="005560F0" w:rsidRPr="00D045D0">
        <w:rPr>
          <w:rFonts w:cstheme="majorHAnsi"/>
          <w:szCs w:val="24"/>
          <w:lang w:val="sq-AL"/>
        </w:rPr>
        <w:t>ë</w:t>
      </w:r>
      <w:r w:rsidR="00751D2D" w:rsidRPr="00D045D0">
        <w:rPr>
          <w:rFonts w:cstheme="majorHAnsi"/>
          <w:szCs w:val="24"/>
          <w:lang w:val="sq-AL"/>
        </w:rPr>
        <w:t>s</w:t>
      </w:r>
      <w:r w:rsidR="00CD2B46" w:rsidRPr="00D045D0">
        <w:rPr>
          <w:rFonts w:cstheme="majorHAnsi"/>
          <w:szCs w:val="24"/>
          <w:lang w:val="sq-AL"/>
        </w:rPr>
        <w:t>.</w:t>
      </w:r>
    </w:p>
    <w:p w14:paraId="5603C282" w14:textId="77777777" w:rsidR="007B549F" w:rsidRPr="00D045D0" w:rsidRDefault="007B549F" w:rsidP="00DE27DD">
      <w:pPr>
        <w:rPr>
          <w:rFonts w:cstheme="majorHAnsi"/>
          <w:lang w:val="sq-AL"/>
        </w:rPr>
      </w:pPr>
    </w:p>
    <w:p w14:paraId="6949CD91" w14:textId="77777777" w:rsidR="008A050C" w:rsidRPr="00D045D0" w:rsidRDefault="00DC1255" w:rsidP="00FA5AE8">
      <w:pPr>
        <w:pStyle w:val="ListParagraph"/>
        <w:ind w:left="0"/>
        <w:rPr>
          <w:rFonts w:cstheme="majorHAnsi"/>
          <w:iCs/>
          <w:szCs w:val="24"/>
          <w:lang w:val="sq-AL"/>
        </w:rPr>
      </w:pPr>
      <w:r w:rsidRPr="00D045D0">
        <w:rPr>
          <w:rFonts w:cstheme="majorHAnsi"/>
          <w:i/>
          <w:szCs w:val="24"/>
          <w:lang w:val="sq-AL"/>
        </w:rPr>
        <w:t>Masa 1.3.3: Parashikimi i kritereve specifike që duhen plotësuar për të qenë punonjës prokurimi dhe hartimi i përshkrimeve të punës</w:t>
      </w:r>
      <w:r w:rsidR="000F62F1" w:rsidRPr="00D045D0">
        <w:rPr>
          <w:rFonts w:cstheme="majorHAnsi"/>
          <w:iCs/>
          <w:szCs w:val="24"/>
          <w:lang w:val="sq-AL"/>
        </w:rPr>
        <w:t>.</w:t>
      </w:r>
    </w:p>
    <w:p w14:paraId="4F60136F" w14:textId="77777777" w:rsidR="008A050C" w:rsidRPr="00D045D0" w:rsidRDefault="008A050C" w:rsidP="00FA5AE8">
      <w:pPr>
        <w:pStyle w:val="ListParagraph"/>
        <w:ind w:left="0"/>
        <w:rPr>
          <w:rFonts w:cstheme="majorHAnsi"/>
          <w:i/>
          <w:szCs w:val="24"/>
          <w:lang w:val="sq-AL"/>
        </w:rPr>
      </w:pPr>
    </w:p>
    <w:p w14:paraId="33D66869" w14:textId="77777777" w:rsidR="00FA5AE8" w:rsidRPr="00D045D0" w:rsidRDefault="00DC1255" w:rsidP="00FA5AE8">
      <w:pPr>
        <w:pStyle w:val="ListParagraph"/>
        <w:ind w:left="0"/>
        <w:rPr>
          <w:rFonts w:cstheme="majorHAnsi"/>
          <w:i/>
          <w:szCs w:val="24"/>
          <w:lang w:val="sq-AL"/>
        </w:rPr>
      </w:pPr>
      <w:r w:rsidRPr="00D045D0">
        <w:rPr>
          <w:rFonts w:cstheme="majorHAnsi"/>
          <w:i/>
          <w:szCs w:val="24"/>
          <w:lang w:val="sq-AL"/>
        </w:rPr>
        <w:t>Masa 1.3.4:Ngritja dhe funksionimi i plotë i rrjetit të profesionistëve të prokurimit</w:t>
      </w:r>
      <w:r w:rsidR="000F62F1" w:rsidRPr="00D045D0">
        <w:rPr>
          <w:rFonts w:cstheme="majorHAnsi"/>
          <w:iCs/>
          <w:szCs w:val="24"/>
          <w:lang w:val="sq-AL"/>
        </w:rPr>
        <w:t>.</w:t>
      </w:r>
      <w:r w:rsidR="00FA5AE8" w:rsidRPr="00D045D0">
        <w:rPr>
          <w:rFonts w:cstheme="majorHAnsi"/>
          <w:i/>
          <w:szCs w:val="24"/>
          <w:lang w:val="sq-AL"/>
        </w:rPr>
        <w:t xml:space="preserve"> </w:t>
      </w:r>
    </w:p>
    <w:p w14:paraId="43704AE1" w14:textId="77777777" w:rsidR="007B549F" w:rsidRPr="00D045D0" w:rsidRDefault="007B549F" w:rsidP="00DE27DD">
      <w:pPr>
        <w:rPr>
          <w:rFonts w:cstheme="majorHAnsi"/>
          <w:lang w:val="sq-AL"/>
        </w:rPr>
      </w:pPr>
    </w:p>
    <w:p w14:paraId="45F55F32" w14:textId="77777777" w:rsidR="00FA5AE8" w:rsidRPr="00D045D0" w:rsidRDefault="00FA5AE8" w:rsidP="00FA5AE8">
      <w:pPr>
        <w:pStyle w:val="ListParagraph"/>
        <w:ind w:left="0"/>
        <w:rPr>
          <w:rFonts w:cstheme="majorHAnsi"/>
          <w:szCs w:val="24"/>
          <w:lang w:val="sq-AL"/>
        </w:rPr>
      </w:pPr>
      <w:r w:rsidRPr="00D045D0">
        <w:rPr>
          <w:rFonts w:cstheme="majorHAnsi"/>
          <w:szCs w:val="24"/>
          <w:lang w:val="sq-AL"/>
        </w:rPr>
        <w:t>Profesionalizimi i funksionit të prokurimit do të mundësonte ngritjen e një rrjeti për ekspertët e prokurimit publik të cilët do të mund të punësohen në çdo kohë nga autoritetet kontraktore dhe gjithashtu do të kontribuonte në përmirësimin e procedurave dhe sistemit të prokurimit në tërësi. Për këtë arsye, duhet të përgatitet një strategji shumëvjeçare profesionalizimi ku të përcaktohen të gjitha hapat e nevojshme për profesionalizimin.</w:t>
      </w:r>
    </w:p>
    <w:p w14:paraId="7151E99D" w14:textId="77777777" w:rsidR="00FA5AE8" w:rsidRPr="00D045D0" w:rsidRDefault="00FA5AE8" w:rsidP="00DE27DD">
      <w:pPr>
        <w:rPr>
          <w:rFonts w:cstheme="majorHAnsi"/>
          <w:lang w:val="es-ES"/>
        </w:rPr>
      </w:pPr>
    </w:p>
    <w:p w14:paraId="6E7C0DD0" w14:textId="77777777" w:rsidR="00A24683" w:rsidRPr="00D045D0" w:rsidRDefault="00A24683" w:rsidP="00A24683">
      <w:pPr>
        <w:rPr>
          <w:rFonts w:cstheme="majorHAnsi"/>
          <w:i/>
          <w:szCs w:val="24"/>
          <w:lang w:val="sq-AL"/>
        </w:rPr>
      </w:pPr>
      <w:r w:rsidRPr="00D045D0">
        <w:rPr>
          <w:rFonts w:cstheme="majorHAnsi"/>
          <w:i/>
          <w:szCs w:val="24"/>
          <w:lang w:val="sq-AL"/>
        </w:rPr>
        <w:t>Afati kohor</w:t>
      </w:r>
    </w:p>
    <w:p w14:paraId="282AE66A" w14:textId="77777777" w:rsidR="00A24683" w:rsidRPr="00D045D0" w:rsidRDefault="00A24683" w:rsidP="00A24683">
      <w:pPr>
        <w:rPr>
          <w:rFonts w:cstheme="majorHAnsi"/>
          <w:i/>
          <w:szCs w:val="24"/>
          <w:lang w:val="sq-AL"/>
        </w:rPr>
      </w:pPr>
    </w:p>
    <w:p w14:paraId="10D6421C" w14:textId="77777777" w:rsidR="00A24683" w:rsidRPr="00D045D0" w:rsidRDefault="00441593" w:rsidP="00A24683">
      <w:pPr>
        <w:rPr>
          <w:rFonts w:cstheme="majorHAnsi"/>
          <w:iCs/>
          <w:szCs w:val="24"/>
          <w:lang w:val="sq-AL"/>
        </w:rPr>
      </w:pPr>
      <w:r w:rsidRPr="00D045D0">
        <w:rPr>
          <w:rFonts w:cstheme="majorHAnsi"/>
          <w:iCs/>
          <w:szCs w:val="24"/>
          <w:lang w:val="sq-AL"/>
        </w:rPr>
        <w:t>2020-2023</w:t>
      </w:r>
    </w:p>
    <w:p w14:paraId="06B2D83C" w14:textId="77777777" w:rsidR="00A24683" w:rsidRPr="00D045D0" w:rsidRDefault="00A24683" w:rsidP="00A24683">
      <w:pPr>
        <w:rPr>
          <w:rFonts w:cstheme="majorHAnsi"/>
          <w:i/>
          <w:szCs w:val="24"/>
          <w:lang w:val="sq-AL"/>
        </w:rPr>
      </w:pPr>
    </w:p>
    <w:p w14:paraId="161E21C8" w14:textId="77777777" w:rsidR="00A24683" w:rsidRPr="00D045D0" w:rsidRDefault="00A24683" w:rsidP="00A24683">
      <w:pPr>
        <w:rPr>
          <w:rFonts w:cstheme="majorHAnsi"/>
          <w:i/>
          <w:szCs w:val="24"/>
          <w:lang w:val="sq-AL"/>
        </w:rPr>
      </w:pPr>
      <w:r w:rsidRPr="00D045D0">
        <w:rPr>
          <w:rFonts w:cstheme="majorHAnsi"/>
          <w:i/>
          <w:szCs w:val="24"/>
          <w:lang w:val="sq-AL"/>
        </w:rPr>
        <w:t>Institucione përgjegjëse</w:t>
      </w:r>
    </w:p>
    <w:p w14:paraId="1D02C109" w14:textId="77777777" w:rsidR="00A24683" w:rsidRPr="00D045D0" w:rsidRDefault="00A24683" w:rsidP="00A24683">
      <w:pPr>
        <w:rPr>
          <w:rFonts w:cstheme="majorHAnsi"/>
          <w:i/>
          <w:szCs w:val="24"/>
          <w:lang w:val="sq-AL"/>
        </w:rPr>
      </w:pPr>
    </w:p>
    <w:p w14:paraId="0DB445C6" w14:textId="77777777" w:rsidR="00A24683" w:rsidRPr="00D045D0" w:rsidRDefault="00A24683" w:rsidP="00A24683">
      <w:pPr>
        <w:rPr>
          <w:rFonts w:cstheme="majorHAnsi"/>
          <w:szCs w:val="24"/>
          <w:lang w:val="sq-AL"/>
        </w:rPr>
      </w:pPr>
      <w:r w:rsidRPr="00D045D0">
        <w:rPr>
          <w:rFonts w:cstheme="majorHAnsi"/>
          <w:szCs w:val="24"/>
          <w:lang w:val="sq-AL"/>
        </w:rPr>
        <w:t xml:space="preserve">Procesi i profesionalizimit, përveç APP si institucioni përgjegjës për trajnimin në fushën e prokurimit, kërkon gjithashtu përfshirjen e një sërë institucioneve të tjera përgjegjëse për administratën publike, burimet njerëzore dhe trajnimin, si; Departamenti i Administratës Publike dhe Shkolla Shqiptare e Administratës Publike. Për më tepër, kërkohet dhe përfshirja dhe bashkëpunimi me të gjitha autoritetet kontraktore. </w:t>
      </w:r>
    </w:p>
    <w:p w14:paraId="57E565B1" w14:textId="77777777" w:rsidR="006375AC" w:rsidRPr="00D045D0" w:rsidRDefault="006375AC" w:rsidP="00A24683">
      <w:pPr>
        <w:rPr>
          <w:rFonts w:cstheme="majorHAnsi"/>
          <w:szCs w:val="24"/>
          <w:lang w:val="sq-AL"/>
        </w:rPr>
      </w:pPr>
    </w:p>
    <w:p w14:paraId="167B09F3" w14:textId="77777777" w:rsidR="006375AC" w:rsidRPr="00D045D0" w:rsidRDefault="006375AC" w:rsidP="00A24683">
      <w:pPr>
        <w:rPr>
          <w:rFonts w:cstheme="majorHAnsi"/>
          <w:i/>
          <w:szCs w:val="24"/>
          <w:lang w:val="sq-AL"/>
        </w:rPr>
      </w:pPr>
      <w:r w:rsidRPr="00D045D0">
        <w:rPr>
          <w:rFonts w:cstheme="majorHAnsi"/>
          <w:i/>
          <w:szCs w:val="24"/>
          <w:lang w:val="sq-AL"/>
        </w:rPr>
        <w:t>Treguesit e performanc</w:t>
      </w:r>
      <w:r w:rsidR="00F75836" w:rsidRPr="00D045D0">
        <w:rPr>
          <w:rFonts w:cstheme="majorHAnsi"/>
          <w:i/>
          <w:szCs w:val="24"/>
          <w:lang w:val="sq-AL"/>
        </w:rPr>
        <w:t>ë</w:t>
      </w:r>
      <w:r w:rsidRPr="00D045D0">
        <w:rPr>
          <w:rFonts w:cstheme="majorHAnsi"/>
          <w:i/>
          <w:szCs w:val="24"/>
          <w:lang w:val="sq-AL"/>
        </w:rPr>
        <w:t>s</w:t>
      </w:r>
    </w:p>
    <w:p w14:paraId="0939702B" w14:textId="77777777" w:rsidR="006375AC" w:rsidRPr="00D045D0" w:rsidRDefault="006375AC" w:rsidP="00A24683">
      <w:pPr>
        <w:rPr>
          <w:rFonts w:cstheme="majorHAnsi"/>
          <w:szCs w:val="24"/>
          <w:lang w:val="sq-AL"/>
        </w:rPr>
      </w:pPr>
    </w:p>
    <w:p w14:paraId="7B90E0A2" w14:textId="77777777" w:rsidR="00615388" w:rsidRPr="00D045D0" w:rsidRDefault="00751D2D">
      <w:pPr>
        <w:pStyle w:val="ListParagraph"/>
        <w:numPr>
          <w:ilvl w:val="0"/>
          <w:numId w:val="35"/>
        </w:numPr>
        <w:rPr>
          <w:rFonts w:cstheme="majorHAnsi"/>
          <w:szCs w:val="24"/>
          <w:lang w:val="sq-AL"/>
        </w:rPr>
      </w:pPr>
      <w:r w:rsidRPr="00D045D0">
        <w:rPr>
          <w:rFonts w:cstheme="majorHAnsi"/>
          <w:szCs w:val="24"/>
          <w:lang w:val="sq-AL"/>
        </w:rPr>
        <w:t>Gap analys</w:t>
      </w:r>
      <w:r w:rsidR="008C55A8" w:rsidRPr="00D045D0">
        <w:rPr>
          <w:rFonts w:cstheme="majorHAnsi"/>
          <w:szCs w:val="24"/>
          <w:lang w:val="sq-AL"/>
        </w:rPr>
        <w:t>i</w:t>
      </w:r>
      <w:r w:rsidRPr="00D045D0">
        <w:rPr>
          <w:rFonts w:cstheme="majorHAnsi"/>
          <w:szCs w:val="24"/>
          <w:lang w:val="sq-AL"/>
        </w:rPr>
        <w:t>s</w:t>
      </w:r>
      <w:r w:rsidR="00CD2B46" w:rsidRPr="00D045D0">
        <w:rPr>
          <w:rFonts w:cstheme="majorHAnsi"/>
          <w:szCs w:val="24"/>
          <w:lang w:val="sq-AL"/>
        </w:rPr>
        <w:t>;</w:t>
      </w:r>
    </w:p>
    <w:p w14:paraId="00069DD8" w14:textId="77777777" w:rsidR="00615388" w:rsidRPr="00D045D0" w:rsidRDefault="00751D2D">
      <w:pPr>
        <w:pStyle w:val="ListParagraph"/>
        <w:numPr>
          <w:ilvl w:val="0"/>
          <w:numId w:val="35"/>
        </w:numPr>
        <w:rPr>
          <w:rFonts w:cstheme="majorHAnsi"/>
          <w:szCs w:val="24"/>
          <w:lang w:val="sq-AL"/>
        </w:rPr>
      </w:pPr>
      <w:r w:rsidRPr="00D045D0">
        <w:rPr>
          <w:rFonts w:cstheme="majorHAnsi"/>
          <w:szCs w:val="24"/>
          <w:lang w:val="sq-AL"/>
        </w:rPr>
        <w:t>Udhërrëfyesi për profesionalizimin e funksionit të prokurimit i hartuar</w:t>
      </w:r>
      <w:r w:rsidR="00CD2B46" w:rsidRPr="00D045D0">
        <w:rPr>
          <w:rFonts w:cstheme="majorHAnsi"/>
          <w:szCs w:val="24"/>
          <w:lang w:val="sq-AL"/>
        </w:rPr>
        <w:t>;</w:t>
      </w:r>
    </w:p>
    <w:p w14:paraId="18E205AB" w14:textId="77777777" w:rsidR="00615388" w:rsidRPr="00D045D0" w:rsidRDefault="00751D2D">
      <w:pPr>
        <w:pStyle w:val="ListParagraph"/>
        <w:numPr>
          <w:ilvl w:val="0"/>
          <w:numId w:val="35"/>
        </w:numPr>
        <w:rPr>
          <w:rFonts w:cstheme="majorHAnsi"/>
          <w:szCs w:val="24"/>
          <w:lang w:val="sq-AL"/>
        </w:rPr>
      </w:pPr>
      <w:r w:rsidRPr="00D045D0">
        <w:rPr>
          <w:rFonts w:cstheme="majorHAnsi"/>
          <w:szCs w:val="24"/>
          <w:lang w:val="sq-AL"/>
        </w:rPr>
        <w:t>Një kurrikul trajnimi e re për trajnerë</w:t>
      </w:r>
      <w:r w:rsidR="00CD2B46" w:rsidRPr="00D045D0">
        <w:rPr>
          <w:rFonts w:cstheme="majorHAnsi"/>
          <w:szCs w:val="24"/>
          <w:lang w:val="sq-AL"/>
        </w:rPr>
        <w:t>;</w:t>
      </w:r>
      <w:r w:rsidRPr="00D045D0">
        <w:rPr>
          <w:rFonts w:cstheme="majorHAnsi"/>
          <w:szCs w:val="24"/>
          <w:lang w:val="sq-AL"/>
        </w:rPr>
        <w:t xml:space="preserve">                 </w:t>
      </w:r>
    </w:p>
    <w:p w14:paraId="32002C51" w14:textId="77777777" w:rsidR="00615388" w:rsidRPr="00D045D0" w:rsidRDefault="00751D2D">
      <w:pPr>
        <w:pStyle w:val="ListParagraph"/>
        <w:numPr>
          <w:ilvl w:val="0"/>
          <w:numId w:val="35"/>
        </w:numPr>
        <w:rPr>
          <w:rFonts w:cstheme="majorHAnsi"/>
          <w:szCs w:val="24"/>
          <w:lang w:val="sq-AL"/>
        </w:rPr>
      </w:pPr>
      <w:r w:rsidRPr="00D045D0">
        <w:rPr>
          <w:rFonts w:cstheme="majorHAnsi"/>
          <w:szCs w:val="24"/>
          <w:lang w:val="sq-AL"/>
        </w:rPr>
        <w:lastRenderedPageBreak/>
        <w:t>Kurrikul trajnimi bazë dhe e avancuar</w:t>
      </w:r>
      <w:r w:rsidR="00CD2B46" w:rsidRPr="00D045D0">
        <w:rPr>
          <w:rFonts w:cstheme="majorHAnsi"/>
          <w:szCs w:val="24"/>
          <w:lang w:val="sq-AL"/>
        </w:rPr>
        <w:t>;</w:t>
      </w:r>
      <w:r w:rsidRPr="00D045D0">
        <w:rPr>
          <w:rFonts w:cstheme="majorHAnsi"/>
          <w:szCs w:val="24"/>
          <w:lang w:val="sq-AL"/>
        </w:rPr>
        <w:t xml:space="preserve"> </w:t>
      </w:r>
    </w:p>
    <w:p w14:paraId="4BB0F397" w14:textId="77777777" w:rsidR="00615388" w:rsidRPr="00D045D0" w:rsidRDefault="00751D2D">
      <w:pPr>
        <w:pStyle w:val="ListParagraph"/>
        <w:numPr>
          <w:ilvl w:val="0"/>
          <w:numId w:val="35"/>
        </w:numPr>
        <w:rPr>
          <w:rFonts w:cstheme="majorHAnsi"/>
          <w:szCs w:val="24"/>
          <w:lang w:val="sq-AL"/>
        </w:rPr>
      </w:pPr>
      <w:r w:rsidRPr="00D045D0">
        <w:rPr>
          <w:rFonts w:cstheme="majorHAnsi"/>
          <w:szCs w:val="24"/>
          <w:lang w:val="sq-AL"/>
        </w:rPr>
        <w:t>Kriteret specifike që duhen plotësuar për të qenë punonjës prokurimi t</w:t>
      </w:r>
      <w:r w:rsidR="005560F0" w:rsidRPr="00D045D0">
        <w:rPr>
          <w:rFonts w:cstheme="majorHAnsi"/>
          <w:szCs w:val="24"/>
          <w:lang w:val="sq-AL"/>
        </w:rPr>
        <w:t>ë</w:t>
      </w:r>
      <w:r w:rsidRPr="00D045D0">
        <w:rPr>
          <w:rFonts w:cstheme="majorHAnsi"/>
          <w:szCs w:val="24"/>
          <w:lang w:val="sq-AL"/>
        </w:rPr>
        <w:t xml:space="preserve"> percaktuara</w:t>
      </w:r>
      <w:r w:rsidR="00CD2B46" w:rsidRPr="00D045D0">
        <w:rPr>
          <w:rFonts w:cstheme="majorHAnsi"/>
          <w:szCs w:val="24"/>
          <w:lang w:val="sq-AL"/>
        </w:rPr>
        <w:t>;</w:t>
      </w:r>
    </w:p>
    <w:p w14:paraId="5E7DB927" w14:textId="77777777" w:rsidR="00615388" w:rsidRPr="00D045D0" w:rsidRDefault="00751D2D">
      <w:pPr>
        <w:pStyle w:val="ListParagraph"/>
        <w:numPr>
          <w:ilvl w:val="0"/>
          <w:numId w:val="35"/>
        </w:numPr>
        <w:rPr>
          <w:rFonts w:cstheme="majorHAnsi"/>
          <w:szCs w:val="24"/>
          <w:lang w:val="sq-AL"/>
        </w:rPr>
      </w:pPr>
      <w:r w:rsidRPr="00D045D0">
        <w:rPr>
          <w:rFonts w:cstheme="majorHAnsi"/>
          <w:szCs w:val="24"/>
          <w:lang w:val="sq-AL"/>
        </w:rPr>
        <w:t>Përshkrimet e punës t</w:t>
      </w:r>
      <w:r w:rsidR="005560F0" w:rsidRPr="00D045D0">
        <w:rPr>
          <w:rFonts w:cstheme="majorHAnsi"/>
          <w:szCs w:val="24"/>
          <w:lang w:val="sq-AL"/>
        </w:rPr>
        <w:t>ë</w:t>
      </w:r>
      <w:r w:rsidRPr="00D045D0">
        <w:rPr>
          <w:rFonts w:cstheme="majorHAnsi"/>
          <w:szCs w:val="24"/>
          <w:lang w:val="sq-AL"/>
        </w:rPr>
        <w:t xml:space="preserve"> hartuara</w:t>
      </w:r>
      <w:r w:rsidR="000F62F1" w:rsidRPr="00D045D0">
        <w:rPr>
          <w:rFonts w:cstheme="majorHAnsi"/>
          <w:szCs w:val="24"/>
          <w:lang w:val="sq-AL"/>
        </w:rPr>
        <w:t>;</w:t>
      </w:r>
      <w:r w:rsidRPr="00D045D0">
        <w:rPr>
          <w:rFonts w:cstheme="majorHAnsi"/>
          <w:szCs w:val="24"/>
          <w:lang w:val="sq-AL"/>
        </w:rPr>
        <w:t xml:space="preserve"> </w:t>
      </w:r>
    </w:p>
    <w:p w14:paraId="1834EA15" w14:textId="77777777" w:rsidR="00615388" w:rsidRPr="00D045D0" w:rsidRDefault="00751D2D">
      <w:pPr>
        <w:pStyle w:val="ListParagraph"/>
        <w:numPr>
          <w:ilvl w:val="0"/>
          <w:numId w:val="35"/>
        </w:numPr>
        <w:rPr>
          <w:rFonts w:cstheme="majorHAnsi"/>
          <w:szCs w:val="24"/>
          <w:lang w:val="sq-AL"/>
        </w:rPr>
      </w:pPr>
      <w:r w:rsidRPr="00D045D0">
        <w:rPr>
          <w:rFonts w:cstheme="majorHAnsi"/>
          <w:szCs w:val="24"/>
          <w:lang w:val="sq-AL"/>
        </w:rPr>
        <w:t xml:space="preserve">Rrjeti </w:t>
      </w:r>
      <w:r w:rsidR="00615388" w:rsidRPr="00D045D0">
        <w:rPr>
          <w:rFonts w:cstheme="majorHAnsi"/>
          <w:szCs w:val="24"/>
          <w:lang w:val="sq-AL"/>
        </w:rPr>
        <w:t>i</w:t>
      </w:r>
      <w:r w:rsidRPr="00D045D0">
        <w:rPr>
          <w:rFonts w:cstheme="majorHAnsi"/>
          <w:szCs w:val="24"/>
          <w:lang w:val="sq-AL"/>
        </w:rPr>
        <w:t xml:space="preserve"> profesionisteve t</w:t>
      </w:r>
      <w:r w:rsidR="005560F0" w:rsidRPr="00D045D0">
        <w:rPr>
          <w:rFonts w:cstheme="majorHAnsi"/>
          <w:szCs w:val="24"/>
          <w:lang w:val="sq-AL"/>
        </w:rPr>
        <w:t>ë</w:t>
      </w:r>
      <w:r w:rsidRPr="00D045D0">
        <w:rPr>
          <w:rFonts w:cstheme="majorHAnsi"/>
          <w:szCs w:val="24"/>
          <w:lang w:val="sq-AL"/>
        </w:rPr>
        <w:t xml:space="preserve"> prokurimit i ngritur</w:t>
      </w:r>
      <w:r w:rsidR="00CD2B46" w:rsidRPr="00D045D0">
        <w:rPr>
          <w:rFonts w:cstheme="majorHAnsi"/>
          <w:szCs w:val="24"/>
          <w:lang w:val="sq-AL"/>
        </w:rPr>
        <w:t>.</w:t>
      </w:r>
    </w:p>
    <w:p w14:paraId="4104E419" w14:textId="77777777" w:rsidR="00751D2D" w:rsidRPr="00D045D0" w:rsidRDefault="00751D2D" w:rsidP="00DE27DD">
      <w:pPr>
        <w:rPr>
          <w:rFonts w:cstheme="majorHAnsi"/>
          <w:szCs w:val="24"/>
          <w:lang w:val="sq-AL"/>
        </w:rPr>
      </w:pPr>
    </w:p>
    <w:p w14:paraId="73AF5CF5" w14:textId="77777777" w:rsidR="00FA5AE8" w:rsidRPr="00D045D0" w:rsidRDefault="00FA5AE8" w:rsidP="00DE27DD">
      <w:pPr>
        <w:rPr>
          <w:rFonts w:cstheme="majorHAnsi"/>
          <w:lang w:val="es-ES"/>
        </w:rPr>
      </w:pPr>
    </w:p>
    <w:p w14:paraId="298E26F4" w14:textId="77777777" w:rsidR="00A24683" w:rsidRPr="00D045D0" w:rsidRDefault="00A24683" w:rsidP="00DE27DD">
      <w:pPr>
        <w:rPr>
          <w:rFonts w:cstheme="majorHAnsi"/>
          <w:b/>
          <w:szCs w:val="24"/>
          <w:lang w:val="sq-AL"/>
        </w:rPr>
      </w:pPr>
      <w:bookmarkStart w:id="33" w:name="_Toc40195048"/>
      <w:r w:rsidRPr="00D045D0">
        <w:rPr>
          <w:rStyle w:val="Heading3Char"/>
          <w:rFonts w:cstheme="majorHAnsi"/>
          <w:b/>
          <w:color w:val="2E74B5" w:themeColor="accent1" w:themeShade="BF"/>
          <w:lang w:val="it-IT"/>
        </w:rPr>
        <w:t>4.4 Objektivi Specifik 4</w:t>
      </w:r>
      <w:bookmarkEnd w:id="33"/>
      <w:r w:rsidRPr="00D045D0">
        <w:rPr>
          <w:rStyle w:val="Heading3Char"/>
          <w:rFonts w:cstheme="majorHAnsi"/>
          <w:b/>
          <w:color w:val="2E74B5" w:themeColor="accent1" w:themeShade="BF"/>
          <w:lang w:val="it-IT"/>
        </w:rPr>
        <w:t xml:space="preserve"> </w:t>
      </w:r>
      <w:r w:rsidRPr="00D045D0">
        <w:rPr>
          <w:rFonts w:cstheme="majorHAnsi"/>
          <w:b/>
          <w:szCs w:val="24"/>
          <w:lang w:val="it-IT"/>
        </w:rPr>
        <w:t xml:space="preserve">- </w:t>
      </w:r>
      <w:r w:rsidRPr="00D045D0">
        <w:rPr>
          <w:rFonts w:cstheme="majorHAnsi"/>
          <w:b/>
          <w:szCs w:val="24"/>
          <w:lang w:val="sq-AL"/>
        </w:rPr>
        <w:t>Përgatitja dhe Planifikimi i Prokurimit</w:t>
      </w:r>
    </w:p>
    <w:p w14:paraId="4D793389" w14:textId="77777777" w:rsidR="00A24683" w:rsidRPr="00D045D0" w:rsidRDefault="00A24683" w:rsidP="00DE27DD">
      <w:pPr>
        <w:rPr>
          <w:rFonts w:cstheme="majorHAnsi"/>
          <w:b/>
          <w:szCs w:val="24"/>
          <w:lang w:val="sq-AL"/>
        </w:rPr>
      </w:pPr>
    </w:p>
    <w:p w14:paraId="3DBAE0E4" w14:textId="77777777" w:rsidR="00A24683" w:rsidRPr="00D045D0" w:rsidRDefault="00A24683" w:rsidP="00A24683">
      <w:pPr>
        <w:pStyle w:val="ListParagraph"/>
        <w:numPr>
          <w:ilvl w:val="0"/>
          <w:numId w:val="5"/>
        </w:numPr>
        <w:rPr>
          <w:rFonts w:cstheme="majorHAnsi"/>
          <w:lang w:val="es-ES"/>
        </w:rPr>
      </w:pPr>
      <w:r w:rsidRPr="00D045D0">
        <w:rPr>
          <w:rFonts w:cstheme="majorHAnsi"/>
          <w:b/>
          <w:i/>
          <w:lang w:val="es-ES"/>
        </w:rPr>
        <w:t xml:space="preserve">Analiza e </w:t>
      </w:r>
      <w:proofErr w:type="spellStart"/>
      <w:r w:rsidRPr="00D045D0">
        <w:rPr>
          <w:rFonts w:cstheme="majorHAnsi"/>
          <w:b/>
          <w:i/>
          <w:lang w:val="es-ES"/>
        </w:rPr>
        <w:t>Situat</w:t>
      </w:r>
      <w:r w:rsidR="003650D8" w:rsidRPr="00D045D0">
        <w:rPr>
          <w:rFonts w:cstheme="majorHAnsi"/>
          <w:b/>
          <w:i/>
          <w:lang w:val="es-ES"/>
        </w:rPr>
        <w:t>ë</w:t>
      </w:r>
      <w:r w:rsidRPr="00D045D0">
        <w:rPr>
          <w:rFonts w:cstheme="majorHAnsi"/>
          <w:b/>
          <w:i/>
          <w:lang w:val="es-ES"/>
        </w:rPr>
        <w:t>s</w:t>
      </w:r>
      <w:proofErr w:type="spellEnd"/>
      <w:r w:rsidRPr="00D045D0">
        <w:rPr>
          <w:rFonts w:cstheme="majorHAnsi"/>
          <w:b/>
          <w:i/>
          <w:lang w:val="es-ES"/>
        </w:rPr>
        <w:t xml:space="preserve"> </w:t>
      </w:r>
      <w:proofErr w:type="spellStart"/>
      <w:r w:rsidRPr="00D045D0">
        <w:rPr>
          <w:rFonts w:cstheme="majorHAnsi"/>
          <w:b/>
          <w:i/>
          <w:lang w:val="es-ES"/>
        </w:rPr>
        <w:t>dhe</w:t>
      </w:r>
      <w:proofErr w:type="spellEnd"/>
      <w:r w:rsidRPr="00D045D0">
        <w:rPr>
          <w:rFonts w:cstheme="majorHAnsi"/>
          <w:b/>
          <w:i/>
          <w:lang w:val="es-ES"/>
        </w:rPr>
        <w:t xml:space="preserve"> </w:t>
      </w:r>
      <w:proofErr w:type="spellStart"/>
      <w:r w:rsidRPr="00D045D0">
        <w:rPr>
          <w:rFonts w:cstheme="majorHAnsi"/>
          <w:b/>
          <w:i/>
          <w:lang w:val="es-ES"/>
        </w:rPr>
        <w:t>Sfida</w:t>
      </w:r>
      <w:proofErr w:type="spellEnd"/>
      <w:r w:rsidRPr="00D045D0">
        <w:rPr>
          <w:rFonts w:cstheme="majorHAnsi"/>
          <w:b/>
          <w:i/>
          <w:lang w:val="es-ES"/>
        </w:rPr>
        <w:t xml:space="preserve"> </w:t>
      </w:r>
      <w:r w:rsidR="00B07CD6" w:rsidRPr="00D045D0">
        <w:rPr>
          <w:rFonts w:cstheme="majorHAnsi"/>
          <w:b/>
          <w:i/>
          <w:lang w:val="es-ES"/>
        </w:rPr>
        <w:t>e</w:t>
      </w:r>
      <w:r w:rsidRPr="00D045D0">
        <w:rPr>
          <w:rFonts w:cstheme="majorHAnsi"/>
          <w:b/>
          <w:i/>
          <w:lang w:val="es-ES"/>
        </w:rPr>
        <w:t xml:space="preserve"> </w:t>
      </w:r>
      <w:proofErr w:type="spellStart"/>
      <w:r w:rsidRPr="00D045D0">
        <w:rPr>
          <w:rFonts w:cstheme="majorHAnsi"/>
          <w:b/>
          <w:i/>
          <w:lang w:val="es-ES"/>
        </w:rPr>
        <w:t>lidhura</w:t>
      </w:r>
      <w:proofErr w:type="spellEnd"/>
      <w:r w:rsidRPr="00D045D0">
        <w:rPr>
          <w:rFonts w:cstheme="majorHAnsi"/>
          <w:b/>
          <w:i/>
          <w:lang w:val="es-ES"/>
        </w:rPr>
        <w:t xml:space="preserve"> me </w:t>
      </w:r>
      <w:proofErr w:type="spellStart"/>
      <w:r w:rsidRPr="00D045D0">
        <w:rPr>
          <w:rFonts w:cstheme="majorHAnsi"/>
          <w:b/>
          <w:i/>
          <w:lang w:val="es-ES"/>
        </w:rPr>
        <w:t>objektivin</w:t>
      </w:r>
      <w:proofErr w:type="spellEnd"/>
      <w:r w:rsidRPr="00D045D0">
        <w:rPr>
          <w:rFonts w:cstheme="majorHAnsi"/>
          <w:b/>
          <w:i/>
          <w:lang w:val="es-ES"/>
        </w:rPr>
        <w:t xml:space="preserve"> </w:t>
      </w:r>
      <w:proofErr w:type="spellStart"/>
      <w:r w:rsidRPr="00D045D0">
        <w:rPr>
          <w:rFonts w:cstheme="majorHAnsi"/>
          <w:b/>
          <w:i/>
          <w:lang w:val="es-ES"/>
        </w:rPr>
        <w:t>specifik</w:t>
      </w:r>
      <w:proofErr w:type="spellEnd"/>
    </w:p>
    <w:p w14:paraId="455267AA" w14:textId="77777777" w:rsidR="00A24683" w:rsidRPr="00D045D0" w:rsidRDefault="00A24683" w:rsidP="00A24683">
      <w:pPr>
        <w:rPr>
          <w:rFonts w:cstheme="majorHAnsi"/>
          <w:lang w:val="es-ES"/>
        </w:rPr>
      </w:pPr>
    </w:p>
    <w:p w14:paraId="055FC0A0" w14:textId="77777777" w:rsidR="00A24683" w:rsidRPr="00D045D0" w:rsidRDefault="00A24683" w:rsidP="00A24683">
      <w:pPr>
        <w:pStyle w:val="ListParagraph"/>
        <w:ind w:left="0"/>
        <w:rPr>
          <w:rFonts w:cstheme="majorHAnsi"/>
          <w:i/>
          <w:szCs w:val="24"/>
          <w:lang w:val="sq-AL"/>
        </w:rPr>
      </w:pPr>
      <w:r w:rsidRPr="00D045D0">
        <w:rPr>
          <w:rFonts w:cstheme="majorHAnsi"/>
          <w:i/>
          <w:szCs w:val="24"/>
          <w:lang w:val="sq-AL"/>
        </w:rPr>
        <w:t>Konteksti</w:t>
      </w:r>
    </w:p>
    <w:p w14:paraId="456D61C3" w14:textId="77777777" w:rsidR="00B57D57" w:rsidRPr="00D045D0" w:rsidRDefault="00B57D57" w:rsidP="00A24683">
      <w:pPr>
        <w:pStyle w:val="ListParagraph"/>
        <w:ind w:left="0"/>
        <w:rPr>
          <w:rFonts w:cstheme="majorHAnsi"/>
          <w:i/>
          <w:szCs w:val="24"/>
          <w:lang w:val="sq-AL"/>
        </w:rPr>
      </w:pPr>
    </w:p>
    <w:p w14:paraId="104C530E" w14:textId="77777777" w:rsidR="00A24683" w:rsidRPr="00D045D0" w:rsidRDefault="00A24683" w:rsidP="00A24683">
      <w:pPr>
        <w:rPr>
          <w:rFonts w:cstheme="majorHAnsi"/>
          <w:szCs w:val="24"/>
          <w:lang w:val="sq-AL"/>
        </w:rPr>
      </w:pPr>
      <w:r w:rsidRPr="00D045D0">
        <w:rPr>
          <w:rFonts w:cstheme="majorHAnsi"/>
          <w:szCs w:val="24"/>
          <w:lang w:val="sq-AL"/>
        </w:rPr>
        <w:t>Planifikimi i prokurimit është një nga fazat më të rëndësishme të procesit të prokurimit duke qenë se një planifikim i mirë, i saktë dhe në kohë çon drejt një prokurimi të suksesshëm dhe efiçent.</w:t>
      </w:r>
    </w:p>
    <w:p w14:paraId="5B1AF210" w14:textId="77777777" w:rsidR="00A24683" w:rsidRPr="00D045D0" w:rsidRDefault="00A24683" w:rsidP="00A24683">
      <w:pPr>
        <w:rPr>
          <w:rFonts w:cstheme="majorHAnsi"/>
          <w:szCs w:val="24"/>
          <w:lang w:val="sq-AL"/>
        </w:rPr>
      </w:pPr>
    </w:p>
    <w:p w14:paraId="33C52F92" w14:textId="77777777" w:rsidR="00637F39" w:rsidRPr="00D045D0" w:rsidRDefault="00A24683">
      <w:pPr>
        <w:rPr>
          <w:rFonts w:cstheme="majorHAnsi"/>
          <w:szCs w:val="24"/>
          <w:lang w:val="sq-AL"/>
        </w:rPr>
      </w:pPr>
      <w:r w:rsidRPr="00D045D0">
        <w:rPr>
          <w:rFonts w:cstheme="majorHAnsi"/>
          <w:szCs w:val="24"/>
          <w:lang w:val="sq-AL"/>
        </w:rPr>
        <w:t>Duke marrë në konsideratë që planifikimi është identifikuar si një nga aspektet më problematike të prokurimit në Shqipëri, është e nevojshme që t’i kushtohet një vëmendje e veçantë përmirësimit të këtij procesi, veçanërisht planifikimit të investimeve.</w:t>
      </w:r>
      <w:r w:rsidR="003650D8" w:rsidRPr="00D045D0">
        <w:rPr>
          <w:rFonts w:cstheme="majorHAnsi"/>
          <w:szCs w:val="24"/>
          <w:lang w:val="sq-AL"/>
        </w:rPr>
        <w:t xml:space="preserve"> </w:t>
      </w:r>
    </w:p>
    <w:p w14:paraId="2EBED320" w14:textId="77777777" w:rsidR="00637F39" w:rsidRPr="00D045D0" w:rsidRDefault="00637F39">
      <w:pPr>
        <w:rPr>
          <w:rFonts w:cstheme="majorHAnsi"/>
          <w:szCs w:val="24"/>
          <w:lang w:val="sq-AL"/>
        </w:rPr>
      </w:pPr>
    </w:p>
    <w:p w14:paraId="69B6395B" w14:textId="77777777" w:rsidR="00637F39" w:rsidRPr="00D045D0" w:rsidRDefault="00A24683">
      <w:pPr>
        <w:rPr>
          <w:rFonts w:cstheme="majorHAnsi"/>
          <w:lang w:val="sq-AL"/>
        </w:rPr>
      </w:pPr>
      <w:r w:rsidRPr="00D045D0">
        <w:rPr>
          <w:rFonts w:cstheme="majorHAnsi"/>
          <w:lang w:val="sq-AL"/>
        </w:rPr>
        <w:t xml:space="preserve">Në këtë kuptim, planifikimi i prokurimit duhet të integrohet dhe të jetë vazhdimisht në përputhje me procesin e planifikimit stategjik të autoriteteve kontraktore në tërësi. </w:t>
      </w:r>
    </w:p>
    <w:p w14:paraId="0EC343E2" w14:textId="77777777" w:rsidR="00A24683" w:rsidRPr="00D045D0" w:rsidRDefault="00A24683" w:rsidP="00A24683">
      <w:pPr>
        <w:pStyle w:val="ListParagraph"/>
        <w:ind w:left="0"/>
        <w:rPr>
          <w:rFonts w:cstheme="majorHAnsi"/>
          <w:szCs w:val="24"/>
          <w:lang w:val="sq-AL"/>
        </w:rPr>
      </w:pPr>
    </w:p>
    <w:p w14:paraId="740FF72F" w14:textId="77777777" w:rsidR="00A24683" w:rsidRPr="00D045D0" w:rsidRDefault="00A24683" w:rsidP="00A24683">
      <w:pPr>
        <w:pStyle w:val="ListParagraph"/>
        <w:ind w:left="0"/>
        <w:rPr>
          <w:rFonts w:cstheme="majorHAnsi"/>
          <w:szCs w:val="24"/>
          <w:lang w:val="sq-AL"/>
        </w:rPr>
      </w:pPr>
      <w:r w:rsidRPr="00D045D0">
        <w:rPr>
          <w:rFonts w:cstheme="majorHAnsi"/>
          <w:szCs w:val="24"/>
          <w:lang w:val="sq-AL"/>
        </w:rPr>
        <w:t>Një planifikim i mirë i prokurimit është i rëndësishëm për të gjitha autoritetet kontraktore pasi siguron një vendimmarrje të mirëinformuar, kursen kohë dhe para si dhe shërben si mjet për arritjen objektivave të insitucionit.</w:t>
      </w:r>
      <w:r w:rsidRPr="00D045D0">
        <w:rPr>
          <w:rStyle w:val="FootnoteReference"/>
          <w:rFonts w:cstheme="majorHAnsi"/>
          <w:szCs w:val="24"/>
          <w:lang w:val="sq-AL"/>
        </w:rPr>
        <w:footnoteReference w:id="3"/>
      </w:r>
    </w:p>
    <w:p w14:paraId="238ACE39" w14:textId="77777777" w:rsidR="00A24683" w:rsidRPr="00D045D0" w:rsidRDefault="00A24683" w:rsidP="00A24683">
      <w:pPr>
        <w:pStyle w:val="ListParagraph"/>
        <w:ind w:left="0"/>
        <w:rPr>
          <w:rFonts w:cstheme="majorHAnsi"/>
          <w:szCs w:val="24"/>
          <w:lang w:val="sq-AL"/>
        </w:rPr>
      </w:pPr>
    </w:p>
    <w:p w14:paraId="1F1615D5" w14:textId="77777777" w:rsidR="00A24683" w:rsidRPr="00D045D0" w:rsidRDefault="00A24683" w:rsidP="00A24683">
      <w:pPr>
        <w:pStyle w:val="ListParagraph"/>
        <w:ind w:left="0"/>
        <w:rPr>
          <w:rFonts w:cstheme="majorHAnsi"/>
          <w:szCs w:val="24"/>
          <w:lang w:val="sq-AL"/>
        </w:rPr>
      </w:pPr>
      <w:r w:rsidRPr="00D045D0">
        <w:rPr>
          <w:rFonts w:cstheme="majorHAnsi"/>
          <w:szCs w:val="24"/>
          <w:lang w:val="sq-AL"/>
        </w:rPr>
        <w:t xml:space="preserve">Hapi i parë drejt përmirësimit të procesit të planifikimit është bërë nëpërmjet parashikimit të regjistrave elektronikë të prokurimit duke mundësuar gjurmimim në kohë reale të zhvillimit të procedurave të prokurimit nga ana e autoriteteve. </w:t>
      </w:r>
    </w:p>
    <w:p w14:paraId="2D505DE7" w14:textId="77777777" w:rsidR="00A24683" w:rsidRPr="00D045D0" w:rsidRDefault="00A24683" w:rsidP="00A24683">
      <w:pPr>
        <w:pStyle w:val="ListParagraph"/>
        <w:ind w:left="0"/>
        <w:rPr>
          <w:rFonts w:cstheme="majorHAnsi"/>
          <w:szCs w:val="24"/>
          <w:lang w:val="sq-AL"/>
        </w:rPr>
      </w:pPr>
    </w:p>
    <w:p w14:paraId="7F2F325E" w14:textId="77777777" w:rsidR="00A24683" w:rsidRPr="00D045D0" w:rsidRDefault="00A24683" w:rsidP="00A24683">
      <w:pPr>
        <w:rPr>
          <w:rFonts w:cstheme="majorHAnsi"/>
          <w:i/>
          <w:szCs w:val="24"/>
          <w:lang w:val="sq-AL"/>
        </w:rPr>
      </w:pPr>
      <w:r w:rsidRPr="00D045D0">
        <w:rPr>
          <w:rFonts w:cstheme="majorHAnsi"/>
          <w:i/>
          <w:szCs w:val="24"/>
          <w:lang w:val="sq-AL"/>
        </w:rPr>
        <w:t>Objektivi</w:t>
      </w:r>
    </w:p>
    <w:p w14:paraId="50AC3CFA" w14:textId="77777777" w:rsidR="00A24683" w:rsidRPr="00D045D0" w:rsidRDefault="00A24683" w:rsidP="00A24683">
      <w:pPr>
        <w:rPr>
          <w:rFonts w:cstheme="majorHAnsi"/>
          <w:i/>
          <w:szCs w:val="24"/>
          <w:lang w:val="sq-AL"/>
        </w:rPr>
      </w:pPr>
    </w:p>
    <w:p w14:paraId="7AAC3455" w14:textId="77777777" w:rsidR="00A24683" w:rsidRPr="00D045D0" w:rsidRDefault="00A24683" w:rsidP="00A24683">
      <w:pPr>
        <w:rPr>
          <w:rFonts w:cstheme="majorHAnsi"/>
          <w:szCs w:val="24"/>
          <w:lang w:val="sq-AL"/>
        </w:rPr>
      </w:pPr>
      <w:r w:rsidRPr="00D045D0">
        <w:rPr>
          <w:rFonts w:cstheme="majorHAnsi"/>
          <w:szCs w:val="24"/>
          <w:lang w:val="sq-AL"/>
        </w:rPr>
        <w:t xml:space="preserve">Objektivi kryesor për këtë komponent është garantimi i një planifikim prokurimi efiçent dhe në kohë. </w:t>
      </w:r>
    </w:p>
    <w:p w14:paraId="3B60A833" w14:textId="77777777" w:rsidR="00A24683" w:rsidRPr="00D045D0" w:rsidRDefault="00A24683" w:rsidP="00A24683">
      <w:pPr>
        <w:rPr>
          <w:rFonts w:cstheme="majorHAnsi"/>
          <w:lang w:val="es-ES"/>
        </w:rPr>
      </w:pPr>
    </w:p>
    <w:p w14:paraId="0621882B" w14:textId="77777777" w:rsidR="00A24683" w:rsidRPr="00D045D0" w:rsidRDefault="00A24683" w:rsidP="00A24683">
      <w:pPr>
        <w:pStyle w:val="ListParagraph"/>
        <w:numPr>
          <w:ilvl w:val="0"/>
          <w:numId w:val="5"/>
        </w:numPr>
        <w:rPr>
          <w:rFonts w:cstheme="majorHAnsi"/>
          <w:b/>
          <w:i/>
          <w:lang w:val="it-IT"/>
        </w:rPr>
      </w:pPr>
      <w:r w:rsidRPr="00D045D0">
        <w:rPr>
          <w:rFonts w:cstheme="majorHAnsi"/>
          <w:b/>
          <w:i/>
          <w:lang w:val="it-IT"/>
        </w:rPr>
        <w:t>Treguesit kryesore te performances&amp; rezultatet e pritshme</w:t>
      </w:r>
    </w:p>
    <w:p w14:paraId="4F7192B7" w14:textId="77777777" w:rsidR="00A24683" w:rsidRPr="00D045D0" w:rsidRDefault="00A24683" w:rsidP="00A24683">
      <w:pPr>
        <w:rPr>
          <w:rFonts w:cstheme="majorHAnsi"/>
          <w:lang w:val="es-ES"/>
        </w:rPr>
      </w:pPr>
    </w:p>
    <w:p w14:paraId="5316600E" w14:textId="77777777" w:rsidR="00D53106" w:rsidRPr="00D045D0" w:rsidRDefault="00D53106" w:rsidP="00D53106">
      <w:pPr>
        <w:pStyle w:val="ListParagraph"/>
        <w:ind w:left="0"/>
        <w:rPr>
          <w:rFonts w:cstheme="majorHAnsi"/>
          <w:szCs w:val="24"/>
          <w:lang w:val="sq-AL"/>
        </w:rPr>
      </w:pPr>
      <w:r w:rsidRPr="00D045D0">
        <w:rPr>
          <w:rFonts w:cstheme="majorHAnsi"/>
          <w:szCs w:val="24"/>
          <w:lang w:val="sq-AL"/>
        </w:rPr>
        <w:t>Masat kryesore për arritjen e këtij objektivi janë:</w:t>
      </w:r>
    </w:p>
    <w:p w14:paraId="1C6FD04E" w14:textId="77777777" w:rsidR="00A24683" w:rsidRPr="00D045D0" w:rsidRDefault="00A24683" w:rsidP="00DE27DD">
      <w:pPr>
        <w:rPr>
          <w:rFonts w:cstheme="majorHAnsi"/>
          <w:lang w:val="es-ES"/>
        </w:rPr>
      </w:pPr>
    </w:p>
    <w:p w14:paraId="0897044D" w14:textId="77777777" w:rsidR="00D53106" w:rsidRPr="00D045D0" w:rsidRDefault="00DC1255" w:rsidP="00D53106">
      <w:pPr>
        <w:rPr>
          <w:rFonts w:cstheme="majorHAnsi"/>
          <w:iCs/>
          <w:szCs w:val="24"/>
          <w:lang w:val="sq-AL"/>
        </w:rPr>
      </w:pPr>
      <w:r w:rsidRPr="00D045D0">
        <w:rPr>
          <w:rFonts w:cstheme="majorHAnsi"/>
          <w:i/>
          <w:szCs w:val="24"/>
          <w:lang w:val="sq-AL"/>
        </w:rPr>
        <w:t>Masa 1.4.1:</w:t>
      </w:r>
      <w:r w:rsidRPr="00D045D0">
        <w:rPr>
          <w:rFonts w:cstheme="majorHAnsi"/>
        </w:rPr>
        <w:t xml:space="preserve"> </w:t>
      </w:r>
      <w:r w:rsidRPr="00D045D0">
        <w:rPr>
          <w:rFonts w:cstheme="majorHAnsi"/>
          <w:i/>
          <w:szCs w:val="24"/>
          <w:lang w:val="sq-AL"/>
        </w:rPr>
        <w:t>Përcaktimi i rregullave për planifikimin e prokurimit të ndërlidhur me procesin e planifikimit buxhetor afat mes</w:t>
      </w:r>
      <w:r w:rsidR="003F6514">
        <w:rPr>
          <w:rFonts w:cstheme="majorHAnsi"/>
          <w:i/>
          <w:szCs w:val="24"/>
          <w:lang w:val="sq-AL"/>
        </w:rPr>
        <w:t>ë</w:t>
      </w:r>
      <w:r w:rsidRPr="00D045D0">
        <w:rPr>
          <w:rFonts w:cstheme="majorHAnsi"/>
          <w:i/>
          <w:szCs w:val="24"/>
          <w:lang w:val="sq-AL"/>
        </w:rPr>
        <w:t>m (PBA)</w:t>
      </w:r>
      <w:r w:rsidR="000F62F1" w:rsidRPr="00D045D0">
        <w:rPr>
          <w:rFonts w:cstheme="majorHAnsi"/>
          <w:iCs/>
          <w:szCs w:val="24"/>
          <w:lang w:val="sq-AL"/>
        </w:rPr>
        <w:t>.</w:t>
      </w:r>
    </w:p>
    <w:p w14:paraId="248CA7C9" w14:textId="77777777" w:rsidR="00D53106" w:rsidRPr="00D045D0" w:rsidRDefault="00D53106" w:rsidP="00D53106">
      <w:pPr>
        <w:rPr>
          <w:rFonts w:cstheme="majorHAnsi"/>
          <w:szCs w:val="24"/>
          <w:lang w:val="sq-AL"/>
        </w:rPr>
      </w:pPr>
    </w:p>
    <w:p w14:paraId="430D8B22" w14:textId="77777777" w:rsidR="00D53106" w:rsidRPr="00D045D0" w:rsidRDefault="00D53106" w:rsidP="00D53106">
      <w:pPr>
        <w:rPr>
          <w:rFonts w:cstheme="majorHAnsi"/>
          <w:szCs w:val="24"/>
          <w:lang w:val="sq-AL"/>
        </w:rPr>
      </w:pPr>
      <w:r w:rsidRPr="00D045D0">
        <w:rPr>
          <w:rFonts w:cstheme="majorHAnsi"/>
          <w:szCs w:val="24"/>
          <w:lang w:val="sq-AL"/>
        </w:rPr>
        <w:t xml:space="preserve">Planifikimi i prokurimit është i lidhur ngushtë me përgatitjen e buxhetit, duke sjellë kështu nevojën për koordinimin e dy proceseve. Ky koordinim do të ndihmojë autoritetet kontraktore që të planifikojnë më mirë procedurat e prokurimit dhe njëkohësisht të garantojë disponueshmërinë e fondeve në përiudhën e zhvillimit të tyre. </w:t>
      </w:r>
    </w:p>
    <w:p w14:paraId="799F6B45" w14:textId="77777777" w:rsidR="00D53106" w:rsidRPr="00D045D0" w:rsidRDefault="00D53106" w:rsidP="00D53106">
      <w:pPr>
        <w:rPr>
          <w:rFonts w:cstheme="majorHAnsi"/>
          <w:szCs w:val="24"/>
          <w:lang w:val="sq-AL"/>
        </w:rPr>
      </w:pPr>
    </w:p>
    <w:p w14:paraId="73E320B0" w14:textId="77777777" w:rsidR="00D53106" w:rsidRPr="00D045D0" w:rsidRDefault="00D53106" w:rsidP="00D53106">
      <w:pPr>
        <w:rPr>
          <w:rFonts w:cstheme="majorHAnsi"/>
          <w:szCs w:val="24"/>
          <w:lang w:val="sq-AL"/>
        </w:rPr>
      </w:pPr>
      <w:r w:rsidRPr="00D045D0">
        <w:rPr>
          <w:rFonts w:cstheme="majorHAnsi"/>
          <w:szCs w:val="24"/>
          <w:lang w:val="sq-AL"/>
        </w:rPr>
        <w:t xml:space="preserve">Për këtë arsye, është gjithashtu e nevojshme që të bëhet lidhja ndërmjet sistemit të prokurimit dhe bazës së të dhënave të thesarit/buxhetit, sikundër parashikohet edhe në strategjinë për Menaxhimin e Financave Publike. </w:t>
      </w:r>
    </w:p>
    <w:p w14:paraId="6B69EC0F" w14:textId="77777777" w:rsidR="00D53106" w:rsidRPr="00D045D0" w:rsidRDefault="00D53106" w:rsidP="00D53106">
      <w:pPr>
        <w:rPr>
          <w:rFonts w:cstheme="majorHAnsi"/>
          <w:szCs w:val="24"/>
          <w:lang w:val="sq-AL"/>
        </w:rPr>
      </w:pPr>
    </w:p>
    <w:p w14:paraId="5991D97C" w14:textId="77777777" w:rsidR="00D53106" w:rsidRPr="00D045D0" w:rsidRDefault="00DC1255" w:rsidP="00D53106">
      <w:pPr>
        <w:rPr>
          <w:rFonts w:cstheme="majorHAnsi"/>
          <w:i/>
          <w:szCs w:val="24"/>
          <w:lang w:val="sq-AL"/>
        </w:rPr>
      </w:pPr>
      <w:r w:rsidRPr="00D045D0">
        <w:rPr>
          <w:rFonts w:cstheme="majorHAnsi"/>
          <w:i/>
          <w:szCs w:val="24"/>
          <w:lang w:val="sq-AL"/>
        </w:rPr>
        <w:t>Masa 1.4.2: Parashikimi për përdorimin e detyrueshëm të kodeve CPV nga ana e autoriteteve kontraktore dhe operatorëve ekonomikë</w:t>
      </w:r>
      <w:r w:rsidRPr="00D045D0">
        <w:rPr>
          <w:rFonts w:cstheme="majorHAnsi"/>
          <w:iCs/>
          <w:szCs w:val="24"/>
          <w:lang w:val="sq-AL"/>
        </w:rPr>
        <w:t>.</w:t>
      </w:r>
      <w:r w:rsidR="00D53106" w:rsidRPr="00D045D0">
        <w:rPr>
          <w:rFonts w:cstheme="majorHAnsi"/>
          <w:iCs/>
          <w:szCs w:val="24"/>
          <w:lang w:val="sq-AL"/>
        </w:rPr>
        <w:t xml:space="preserve"> </w:t>
      </w:r>
    </w:p>
    <w:p w14:paraId="4B514263" w14:textId="77777777" w:rsidR="00D53106" w:rsidRPr="00D045D0" w:rsidRDefault="00D53106" w:rsidP="00D53106">
      <w:pPr>
        <w:rPr>
          <w:rFonts w:cstheme="majorHAnsi"/>
          <w:i/>
          <w:szCs w:val="24"/>
          <w:lang w:val="sq-AL"/>
        </w:rPr>
      </w:pPr>
    </w:p>
    <w:p w14:paraId="076CAFBA" w14:textId="77777777" w:rsidR="00D53106" w:rsidRPr="00D045D0" w:rsidRDefault="00D53106" w:rsidP="00D53106">
      <w:pPr>
        <w:rPr>
          <w:rFonts w:cstheme="majorHAnsi"/>
          <w:szCs w:val="24"/>
          <w:lang w:val="sq-AL"/>
        </w:rPr>
      </w:pPr>
      <w:r w:rsidRPr="00D045D0">
        <w:rPr>
          <w:rFonts w:cstheme="majorHAnsi"/>
          <w:szCs w:val="24"/>
          <w:lang w:val="sq-AL"/>
        </w:rPr>
        <w:t>Miratimi i kodeve CPV dhe detyrimi për përdorimin e tyre gjatë përgatitjes së regjistrit të parashikimit do të kontribuonte në unifikimin dhe standartizimin e regjistrave dhe gjithashtu do të kursente kohë për autoritetet kontraktore në identifikimin e objekteve të prokurimit.</w:t>
      </w:r>
    </w:p>
    <w:p w14:paraId="6F9E2B4A" w14:textId="77777777" w:rsidR="007B549F" w:rsidRPr="00D045D0" w:rsidRDefault="007B549F" w:rsidP="00D53106">
      <w:pPr>
        <w:rPr>
          <w:rFonts w:cstheme="majorHAnsi"/>
          <w:szCs w:val="24"/>
          <w:lang w:val="sq-AL"/>
        </w:rPr>
      </w:pPr>
    </w:p>
    <w:p w14:paraId="21EFA2FB" w14:textId="77777777" w:rsidR="00F00D3A" w:rsidRPr="00D045D0" w:rsidRDefault="00DC1255" w:rsidP="00F00D3A">
      <w:pPr>
        <w:rPr>
          <w:rFonts w:cstheme="majorHAnsi"/>
          <w:iCs/>
          <w:szCs w:val="24"/>
          <w:lang w:val="sq-AL"/>
        </w:rPr>
      </w:pPr>
      <w:r w:rsidRPr="00D045D0">
        <w:rPr>
          <w:rFonts w:cstheme="majorHAnsi"/>
          <w:i/>
          <w:szCs w:val="24"/>
          <w:lang w:val="sq-AL"/>
        </w:rPr>
        <w:t>Masa 1.4.3: Parashikimi i njoftimit paraprak/periodik për procedurat e prokurimit</w:t>
      </w:r>
      <w:r w:rsidR="000F62F1" w:rsidRPr="00D045D0">
        <w:rPr>
          <w:rFonts w:cstheme="majorHAnsi"/>
          <w:iCs/>
          <w:szCs w:val="24"/>
          <w:lang w:val="sq-AL"/>
        </w:rPr>
        <w:t>.</w:t>
      </w:r>
    </w:p>
    <w:p w14:paraId="014C3CA5" w14:textId="77777777" w:rsidR="00FE73B3" w:rsidRPr="00D045D0" w:rsidRDefault="00FE73B3" w:rsidP="00F00D3A">
      <w:pPr>
        <w:rPr>
          <w:rFonts w:cstheme="majorHAnsi"/>
          <w:i/>
          <w:szCs w:val="24"/>
          <w:lang w:val="sq-AL"/>
        </w:rPr>
      </w:pPr>
    </w:p>
    <w:p w14:paraId="64BF4807" w14:textId="77777777" w:rsidR="00FE73B3" w:rsidRPr="00D045D0" w:rsidRDefault="002B22D0" w:rsidP="00F00D3A">
      <w:pPr>
        <w:rPr>
          <w:rFonts w:cstheme="majorHAnsi"/>
          <w:szCs w:val="24"/>
          <w:lang w:val="sq-AL"/>
        </w:rPr>
      </w:pPr>
      <w:r w:rsidRPr="00D045D0">
        <w:rPr>
          <w:rFonts w:cstheme="majorHAnsi"/>
          <w:szCs w:val="24"/>
          <w:lang w:val="sq-AL"/>
        </w:rPr>
        <w:t>Publikimi</w:t>
      </w:r>
      <w:r w:rsidR="00DC1255" w:rsidRPr="00D045D0">
        <w:rPr>
          <w:rFonts w:cstheme="majorHAnsi"/>
          <w:szCs w:val="24"/>
          <w:lang w:val="sq-AL"/>
        </w:rPr>
        <w:t xml:space="preserve"> </w:t>
      </w:r>
      <w:r w:rsidRPr="00D045D0">
        <w:rPr>
          <w:rFonts w:cstheme="majorHAnsi"/>
          <w:szCs w:val="24"/>
          <w:lang w:val="sq-AL"/>
        </w:rPr>
        <w:t>i</w:t>
      </w:r>
      <w:r w:rsidR="00DC1255" w:rsidRPr="00D045D0">
        <w:rPr>
          <w:rFonts w:cstheme="majorHAnsi"/>
          <w:szCs w:val="24"/>
          <w:lang w:val="sq-AL"/>
        </w:rPr>
        <w:t xml:space="preserve"> k</w:t>
      </w:r>
      <w:r w:rsidR="003650D8" w:rsidRPr="00D045D0">
        <w:rPr>
          <w:rFonts w:cstheme="majorHAnsi"/>
          <w:szCs w:val="24"/>
          <w:lang w:val="sq-AL"/>
        </w:rPr>
        <w:t>ë</w:t>
      </w:r>
      <w:r w:rsidR="00DC1255" w:rsidRPr="00D045D0">
        <w:rPr>
          <w:rFonts w:cstheme="majorHAnsi"/>
          <w:szCs w:val="24"/>
          <w:lang w:val="sq-AL"/>
        </w:rPr>
        <w:t xml:space="preserve">tyre njoftimeve, </w:t>
      </w:r>
      <w:r w:rsidRPr="00D045D0">
        <w:rPr>
          <w:rFonts w:cstheme="majorHAnsi"/>
          <w:szCs w:val="24"/>
          <w:lang w:val="sq-AL"/>
        </w:rPr>
        <w:t>do t</w:t>
      </w:r>
      <w:r w:rsidR="003650D8" w:rsidRPr="00D045D0">
        <w:rPr>
          <w:rFonts w:cstheme="majorHAnsi"/>
          <w:szCs w:val="24"/>
          <w:lang w:val="sq-AL"/>
        </w:rPr>
        <w:t>ë</w:t>
      </w:r>
      <w:r w:rsidRPr="00D045D0">
        <w:rPr>
          <w:rFonts w:cstheme="majorHAnsi"/>
          <w:szCs w:val="24"/>
          <w:lang w:val="sq-AL"/>
        </w:rPr>
        <w:t xml:space="preserve"> jepte</w:t>
      </w:r>
      <w:r w:rsidR="00FE73B3" w:rsidRPr="00D045D0">
        <w:rPr>
          <w:rFonts w:cstheme="majorHAnsi"/>
          <w:szCs w:val="24"/>
          <w:lang w:val="sq-AL"/>
        </w:rPr>
        <w:t xml:space="preserve"> n</w:t>
      </w:r>
      <w:r w:rsidR="003650D8" w:rsidRPr="00D045D0">
        <w:rPr>
          <w:rFonts w:cstheme="majorHAnsi"/>
          <w:szCs w:val="24"/>
          <w:lang w:val="sq-AL"/>
        </w:rPr>
        <w:t>ë</w:t>
      </w:r>
      <w:r w:rsidR="00FE73B3" w:rsidRPr="00D045D0">
        <w:rPr>
          <w:rFonts w:cstheme="majorHAnsi"/>
          <w:szCs w:val="24"/>
          <w:lang w:val="sq-AL"/>
        </w:rPr>
        <w:t xml:space="preserve"> avanc</w:t>
      </w:r>
      <w:r w:rsidR="003650D8" w:rsidRPr="00D045D0">
        <w:rPr>
          <w:rFonts w:cstheme="majorHAnsi"/>
          <w:szCs w:val="24"/>
          <w:lang w:val="sq-AL"/>
        </w:rPr>
        <w:t>ë</w:t>
      </w:r>
      <w:r w:rsidR="00FE73B3" w:rsidRPr="00D045D0">
        <w:rPr>
          <w:rFonts w:cstheme="majorHAnsi"/>
          <w:szCs w:val="24"/>
          <w:lang w:val="sq-AL"/>
        </w:rPr>
        <w:t xml:space="preserve"> </w:t>
      </w:r>
      <w:r w:rsidRPr="00D045D0">
        <w:rPr>
          <w:rFonts w:cstheme="majorHAnsi"/>
          <w:szCs w:val="24"/>
          <w:lang w:val="sq-AL"/>
        </w:rPr>
        <w:t>gjith</w:t>
      </w:r>
      <w:r w:rsidR="003650D8" w:rsidRPr="00D045D0">
        <w:rPr>
          <w:rFonts w:cstheme="majorHAnsi"/>
          <w:szCs w:val="24"/>
          <w:lang w:val="sq-AL"/>
        </w:rPr>
        <w:t>ë</w:t>
      </w:r>
      <w:r w:rsidR="00FE73B3" w:rsidRPr="00D045D0">
        <w:rPr>
          <w:rFonts w:cstheme="majorHAnsi"/>
          <w:szCs w:val="24"/>
          <w:lang w:val="sq-AL"/>
        </w:rPr>
        <w:t xml:space="preserve"> informacioni</w:t>
      </w:r>
      <w:r w:rsidRPr="00D045D0">
        <w:rPr>
          <w:rFonts w:cstheme="majorHAnsi"/>
          <w:szCs w:val="24"/>
          <w:lang w:val="sq-AL"/>
        </w:rPr>
        <w:t>n</w:t>
      </w:r>
      <w:r w:rsidR="00DC1255" w:rsidRPr="00D045D0">
        <w:rPr>
          <w:rFonts w:cstheme="majorHAnsi"/>
          <w:szCs w:val="24"/>
          <w:lang w:val="sq-AL"/>
        </w:rPr>
        <w:t xml:space="preserve"> p</w:t>
      </w:r>
      <w:r w:rsidR="003650D8" w:rsidRPr="00D045D0">
        <w:rPr>
          <w:rFonts w:cstheme="majorHAnsi"/>
          <w:szCs w:val="24"/>
          <w:lang w:val="sq-AL"/>
        </w:rPr>
        <w:t>ë</w:t>
      </w:r>
      <w:r w:rsidR="00DC1255" w:rsidRPr="00D045D0">
        <w:rPr>
          <w:rFonts w:cstheme="majorHAnsi"/>
          <w:szCs w:val="24"/>
          <w:lang w:val="sq-AL"/>
        </w:rPr>
        <w:t>rkat</w:t>
      </w:r>
      <w:r w:rsidR="003650D8" w:rsidRPr="00D045D0">
        <w:rPr>
          <w:rFonts w:cstheme="majorHAnsi"/>
          <w:szCs w:val="24"/>
          <w:lang w:val="sq-AL"/>
        </w:rPr>
        <w:t>ë</w:t>
      </w:r>
      <w:r w:rsidR="00DC1255" w:rsidRPr="00D045D0">
        <w:rPr>
          <w:rFonts w:cstheme="majorHAnsi"/>
          <w:szCs w:val="24"/>
          <w:lang w:val="sq-AL"/>
        </w:rPr>
        <w:t xml:space="preserve">s </w:t>
      </w:r>
      <w:r w:rsidR="00FE73B3" w:rsidRPr="00D045D0">
        <w:rPr>
          <w:rFonts w:cstheme="majorHAnsi"/>
          <w:szCs w:val="24"/>
          <w:lang w:val="sq-AL"/>
        </w:rPr>
        <w:t>t</w:t>
      </w:r>
      <w:r w:rsidR="003650D8" w:rsidRPr="00D045D0">
        <w:rPr>
          <w:rFonts w:cstheme="majorHAnsi"/>
          <w:szCs w:val="24"/>
          <w:lang w:val="sq-AL"/>
        </w:rPr>
        <w:t>ë</w:t>
      </w:r>
      <w:r w:rsidR="00FE73B3" w:rsidRPr="00D045D0">
        <w:rPr>
          <w:rFonts w:cstheme="majorHAnsi"/>
          <w:szCs w:val="24"/>
          <w:lang w:val="sq-AL"/>
        </w:rPr>
        <w:t xml:space="preserve"> objektit q</w:t>
      </w:r>
      <w:r w:rsidR="003650D8" w:rsidRPr="00D045D0">
        <w:rPr>
          <w:rFonts w:cstheme="majorHAnsi"/>
          <w:szCs w:val="24"/>
          <w:lang w:val="sq-AL"/>
        </w:rPr>
        <w:t>ë</w:t>
      </w:r>
      <w:r w:rsidR="00FE73B3" w:rsidRPr="00D045D0">
        <w:rPr>
          <w:rFonts w:cstheme="majorHAnsi"/>
          <w:szCs w:val="24"/>
          <w:lang w:val="sq-AL"/>
        </w:rPr>
        <w:t xml:space="preserve"> k</w:t>
      </w:r>
      <w:r w:rsidR="003650D8" w:rsidRPr="00D045D0">
        <w:rPr>
          <w:rFonts w:cstheme="majorHAnsi"/>
          <w:szCs w:val="24"/>
          <w:lang w:val="sq-AL"/>
        </w:rPr>
        <w:t>ë</w:t>
      </w:r>
      <w:r w:rsidR="00FE73B3" w:rsidRPr="00D045D0">
        <w:rPr>
          <w:rFonts w:cstheme="majorHAnsi"/>
          <w:szCs w:val="24"/>
          <w:lang w:val="sq-AL"/>
        </w:rPr>
        <w:t>rkohet t</w:t>
      </w:r>
      <w:r w:rsidR="003650D8" w:rsidRPr="00D045D0">
        <w:rPr>
          <w:rFonts w:cstheme="majorHAnsi"/>
          <w:szCs w:val="24"/>
          <w:lang w:val="sq-AL"/>
        </w:rPr>
        <w:t>ë</w:t>
      </w:r>
      <w:r w:rsidR="00FE73B3" w:rsidRPr="00D045D0">
        <w:rPr>
          <w:rFonts w:cstheme="majorHAnsi"/>
          <w:szCs w:val="24"/>
          <w:lang w:val="sq-AL"/>
        </w:rPr>
        <w:t xml:space="preserve"> prok</w:t>
      </w:r>
      <w:r w:rsidR="00DC1255" w:rsidRPr="00D045D0">
        <w:rPr>
          <w:rFonts w:cstheme="majorHAnsi"/>
          <w:szCs w:val="24"/>
          <w:lang w:val="sq-AL"/>
        </w:rPr>
        <w:t>u</w:t>
      </w:r>
      <w:r w:rsidR="00FE73B3" w:rsidRPr="00D045D0">
        <w:rPr>
          <w:rFonts w:cstheme="majorHAnsi"/>
          <w:szCs w:val="24"/>
          <w:lang w:val="sq-AL"/>
        </w:rPr>
        <w:t>r</w:t>
      </w:r>
      <w:r w:rsidR="00DC1255" w:rsidRPr="00D045D0">
        <w:rPr>
          <w:rFonts w:cstheme="majorHAnsi"/>
          <w:szCs w:val="24"/>
          <w:lang w:val="sq-AL"/>
        </w:rPr>
        <w:t>ohet</w:t>
      </w:r>
      <w:r w:rsidRPr="00D045D0">
        <w:rPr>
          <w:rFonts w:cstheme="majorHAnsi"/>
          <w:szCs w:val="24"/>
          <w:lang w:val="sq-AL"/>
        </w:rPr>
        <w:t>, t</w:t>
      </w:r>
      <w:r w:rsidR="003650D8" w:rsidRPr="00D045D0">
        <w:rPr>
          <w:rFonts w:cstheme="majorHAnsi"/>
          <w:szCs w:val="24"/>
          <w:lang w:val="sq-AL"/>
        </w:rPr>
        <w:t>ë</w:t>
      </w:r>
      <w:r w:rsidRPr="00D045D0">
        <w:rPr>
          <w:rFonts w:cstheme="majorHAnsi"/>
          <w:szCs w:val="24"/>
          <w:lang w:val="sq-AL"/>
        </w:rPr>
        <w:t xml:space="preserve"> nevojsh</w:t>
      </w:r>
      <w:r w:rsidR="003650D8" w:rsidRPr="00D045D0">
        <w:rPr>
          <w:rFonts w:cstheme="majorHAnsi"/>
          <w:szCs w:val="24"/>
          <w:lang w:val="sq-AL"/>
        </w:rPr>
        <w:t>ë</w:t>
      </w:r>
      <w:r w:rsidRPr="00D045D0">
        <w:rPr>
          <w:rFonts w:cstheme="majorHAnsi"/>
          <w:szCs w:val="24"/>
          <w:lang w:val="sq-AL"/>
        </w:rPr>
        <w:t>m p</w:t>
      </w:r>
      <w:r w:rsidR="003650D8" w:rsidRPr="00D045D0">
        <w:rPr>
          <w:rFonts w:cstheme="majorHAnsi"/>
          <w:szCs w:val="24"/>
          <w:lang w:val="sq-AL"/>
        </w:rPr>
        <w:t>ë</w:t>
      </w:r>
      <w:r w:rsidRPr="00D045D0">
        <w:rPr>
          <w:rFonts w:cstheme="majorHAnsi"/>
          <w:szCs w:val="24"/>
          <w:lang w:val="sq-AL"/>
        </w:rPr>
        <w:t>r OE n</w:t>
      </w:r>
      <w:r w:rsidR="003650D8" w:rsidRPr="00D045D0">
        <w:rPr>
          <w:rFonts w:cstheme="majorHAnsi"/>
          <w:szCs w:val="24"/>
          <w:lang w:val="sq-AL"/>
        </w:rPr>
        <w:t>ë</w:t>
      </w:r>
      <w:r w:rsidRPr="00D045D0">
        <w:rPr>
          <w:rFonts w:cstheme="majorHAnsi"/>
          <w:szCs w:val="24"/>
          <w:lang w:val="sq-AL"/>
        </w:rPr>
        <w:t xml:space="preserve"> p</w:t>
      </w:r>
      <w:r w:rsidR="003650D8" w:rsidRPr="00D045D0">
        <w:rPr>
          <w:rFonts w:cstheme="majorHAnsi"/>
          <w:szCs w:val="24"/>
          <w:lang w:val="sq-AL"/>
        </w:rPr>
        <w:t>ë</w:t>
      </w:r>
      <w:r w:rsidRPr="00D045D0">
        <w:rPr>
          <w:rFonts w:cstheme="majorHAnsi"/>
          <w:szCs w:val="24"/>
          <w:lang w:val="sq-AL"/>
        </w:rPr>
        <w:t>rgatitjen e ofertave, duke mund</w:t>
      </w:r>
      <w:r w:rsidR="003650D8" w:rsidRPr="00D045D0">
        <w:rPr>
          <w:rFonts w:cstheme="majorHAnsi"/>
          <w:szCs w:val="24"/>
          <w:lang w:val="sq-AL"/>
        </w:rPr>
        <w:t>ë</w:t>
      </w:r>
      <w:r w:rsidRPr="00D045D0">
        <w:rPr>
          <w:rFonts w:cstheme="majorHAnsi"/>
          <w:szCs w:val="24"/>
          <w:lang w:val="sq-AL"/>
        </w:rPr>
        <w:t>suar dhe shkurtim t</w:t>
      </w:r>
      <w:r w:rsidR="003650D8" w:rsidRPr="00D045D0">
        <w:rPr>
          <w:rFonts w:cstheme="majorHAnsi"/>
          <w:szCs w:val="24"/>
          <w:lang w:val="sq-AL"/>
        </w:rPr>
        <w:t>ë</w:t>
      </w:r>
      <w:r w:rsidRPr="00D045D0">
        <w:rPr>
          <w:rFonts w:cstheme="majorHAnsi"/>
          <w:szCs w:val="24"/>
          <w:lang w:val="sq-AL"/>
        </w:rPr>
        <w:t xml:space="preserve"> procesit t</w:t>
      </w:r>
      <w:r w:rsidR="003650D8" w:rsidRPr="00D045D0">
        <w:rPr>
          <w:rFonts w:cstheme="majorHAnsi"/>
          <w:szCs w:val="24"/>
          <w:lang w:val="sq-AL"/>
        </w:rPr>
        <w:t>ë</w:t>
      </w:r>
      <w:r w:rsidRPr="00D045D0">
        <w:rPr>
          <w:rFonts w:cstheme="majorHAnsi"/>
          <w:szCs w:val="24"/>
          <w:lang w:val="sq-AL"/>
        </w:rPr>
        <w:t xml:space="preserve"> prokurimit. </w:t>
      </w:r>
      <w:r w:rsidR="00DC1255" w:rsidRPr="00D045D0">
        <w:rPr>
          <w:rFonts w:cstheme="majorHAnsi"/>
          <w:szCs w:val="24"/>
          <w:lang w:val="sq-AL"/>
        </w:rPr>
        <w:t xml:space="preserve"> </w:t>
      </w:r>
    </w:p>
    <w:p w14:paraId="193B1654" w14:textId="77777777" w:rsidR="00F00D3A" w:rsidRPr="00D045D0" w:rsidRDefault="00F00D3A" w:rsidP="00D53106">
      <w:pPr>
        <w:rPr>
          <w:rFonts w:cstheme="majorHAnsi"/>
          <w:szCs w:val="24"/>
          <w:lang w:val="sq-AL"/>
        </w:rPr>
      </w:pPr>
    </w:p>
    <w:p w14:paraId="0AD45508" w14:textId="77777777" w:rsidR="00D53106" w:rsidRPr="00D045D0" w:rsidRDefault="00D53106" w:rsidP="00D53106">
      <w:pPr>
        <w:rPr>
          <w:rFonts w:cstheme="majorHAnsi"/>
          <w:i/>
          <w:szCs w:val="24"/>
          <w:lang w:val="sq-AL"/>
        </w:rPr>
      </w:pPr>
      <w:r w:rsidRPr="00D045D0">
        <w:rPr>
          <w:rFonts w:cstheme="majorHAnsi"/>
          <w:i/>
          <w:szCs w:val="24"/>
          <w:lang w:val="sq-AL"/>
        </w:rPr>
        <w:t>Afati kohor</w:t>
      </w:r>
    </w:p>
    <w:p w14:paraId="0ECED672" w14:textId="77777777" w:rsidR="00D53106" w:rsidRPr="00D045D0" w:rsidRDefault="00D53106" w:rsidP="00D53106">
      <w:pPr>
        <w:rPr>
          <w:rFonts w:cstheme="majorHAnsi"/>
          <w:i/>
          <w:szCs w:val="24"/>
          <w:lang w:val="sq-AL"/>
        </w:rPr>
      </w:pPr>
    </w:p>
    <w:p w14:paraId="30059248" w14:textId="77777777" w:rsidR="00D53106" w:rsidRPr="00D045D0" w:rsidRDefault="00441593" w:rsidP="00D53106">
      <w:pPr>
        <w:rPr>
          <w:rFonts w:cstheme="majorHAnsi"/>
          <w:iCs/>
          <w:szCs w:val="24"/>
          <w:lang w:val="sq-AL"/>
        </w:rPr>
      </w:pPr>
      <w:r w:rsidRPr="00D045D0">
        <w:rPr>
          <w:rFonts w:cstheme="majorHAnsi"/>
          <w:iCs/>
          <w:szCs w:val="24"/>
          <w:lang w:val="sq-AL"/>
        </w:rPr>
        <w:t>2020-2023</w:t>
      </w:r>
    </w:p>
    <w:p w14:paraId="60C996D7" w14:textId="77777777" w:rsidR="00D53106" w:rsidRPr="00D045D0" w:rsidRDefault="00D53106" w:rsidP="00D53106">
      <w:pPr>
        <w:rPr>
          <w:rFonts w:cstheme="majorHAnsi"/>
          <w:i/>
          <w:szCs w:val="24"/>
          <w:lang w:val="sq-AL"/>
        </w:rPr>
      </w:pPr>
    </w:p>
    <w:p w14:paraId="30ACA946" w14:textId="77777777" w:rsidR="00D53106" w:rsidRPr="00D045D0" w:rsidRDefault="00D53106" w:rsidP="00D53106">
      <w:pPr>
        <w:rPr>
          <w:rFonts w:cstheme="majorHAnsi"/>
          <w:i/>
          <w:szCs w:val="24"/>
          <w:lang w:val="sq-AL"/>
        </w:rPr>
      </w:pPr>
      <w:r w:rsidRPr="00D045D0">
        <w:rPr>
          <w:rFonts w:cstheme="majorHAnsi"/>
          <w:i/>
          <w:szCs w:val="24"/>
          <w:lang w:val="sq-AL"/>
        </w:rPr>
        <w:t>Institucionet Përgjegjëse</w:t>
      </w:r>
    </w:p>
    <w:p w14:paraId="6AE69CDF" w14:textId="77777777" w:rsidR="00D53106" w:rsidRPr="00D045D0" w:rsidRDefault="00D53106" w:rsidP="00D53106">
      <w:pPr>
        <w:rPr>
          <w:rFonts w:cstheme="majorHAnsi"/>
          <w:i/>
          <w:szCs w:val="24"/>
          <w:lang w:val="sq-AL"/>
        </w:rPr>
      </w:pPr>
    </w:p>
    <w:p w14:paraId="2C1D0AED" w14:textId="77777777" w:rsidR="00D53106" w:rsidRPr="00D045D0" w:rsidRDefault="00D53106" w:rsidP="00D53106">
      <w:pPr>
        <w:rPr>
          <w:rFonts w:cstheme="majorHAnsi"/>
          <w:szCs w:val="24"/>
          <w:lang w:val="sq-AL"/>
        </w:rPr>
      </w:pPr>
      <w:r w:rsidRPr="00D045D0">
        <w:rPr>
          <w:rFonts w:cstheme="majorHAnsi"/>
          <w:szCs w:val="24"/>
          <w:lang w:val="sq-AL"/>
        </w:rPr>
        <w:lastRenderedPageBreak/>
        <w:t>APP, MFE, Thesari, AK, etj.</w:t>
      </w:r>
    </w:p>
    <w:p w14:paraId="7138FFEF" w14:textId="77777777" w:rsidR="008A57A9" w:rsidRPr="00D045D0" w:rsidRDefault="008A57A9" w:rsidP="00D53106">
      <w:pPr>
        <w:rPr>
          <w:rFonts w:cstheme="majorHAnsi"/>
          <w:szCs w:val="24"/>
          <w:lang w:val="sq-AL"/>
        </w:rPr>
      </w:pPr>
    </w:p>
    <w:p w14:paraId="32BF6BDC" w14:textId="77777777" w:rsidR="008A57A9" w:rsidRPr="00D045D0" w:rsidRDefault="008A57A9" w:rsidP="00D53106">
      <w:pPr>
        <w:rPr>
          <w:rFonts w:cstheme="majorHAnsi"/>
          <w:i/>
          <w:szCs w:val="24"/>
          <w:lang w:val="sq-AL"/>
        </w:rPr>
      </w:pPr>
      <w:r w:rsidRPr="00D045D0">
        <w:rPr>
          <w:rFonts w:cstheme="majorHAnsi"/>
          <w:i/>
          <w:szCs w:val="24"/>
          <w:lang w:val="sq-AL"/>
        </w:rPr>
        <w:t>Treguesit e performanc</w:t>
      </w:r>
      <w:r w:rsidR="00F75836" w:rsidRPr="00D045D0">
        <w:rPr>
          <w:rFonts w:cstheme="majorHAnsi"/>
          <w:i/>
          <w:szCs w:val="24"/>
          <w:lang w:val="sq-AL"/>
        </w:rPr>
        <w:t>ë</w:t>
      </w:r>
      <w:r w:rsidRPr="00D045D0">
        <w:rPr>
          <w:rFonts w:cstheme="majorHAnsi"/>
          <w:i/>
          <w:szCs w:val="24"/>
          <w:lang w:val="sq-AL"/>
        </w:rPr>
        <w:t>s</w:t>
      </w:r>
    </w:p>
    <w:p w14:paraId="7499B075" w14:textId="77777777" w:rsidR="008A57A9" w:rsidRPr="00D045D0" w:rsidRDefault="008A57A9" w:rsidP="00D53106">
      <w:pPr>
        <w:rPr>
          <w:rFonts w:cstheme="majorHAnsi"/>
          <w:i/>
          <w:szCs w:val="24"/>
          <w:lang w:val="sq-AL"/>
        </w:rPr>
      </w:pPr>
    </w:p>
    <w:p w14:paraId="47137B07" w14:textId="77777777" w:rsidR="00F00D3A" w:rsidRPr="00D045D0" w:rsidRDefault="00F00D3A" w:rsidP="00F00D3A">
      <w:pPr>
        <w:rPr>
          <w:rFonts w:cstheme="majorHAnsi"/>
          <w:szCs w:val="24"/>
          <w:lang w:val="it-IT"/>
        </w:rPr>
      </w:pPr>
      <w:r w:rsidRPr="00D045D0">
        <w:rPr>
          <w:rFonts w:cstheme="majorHAnsi"/>
          <w:szCs w:val="24"/>
          <w:lang w:val="sq-AL"/>
        </w:rPr>
        <w:t xml:space="preserve">1. </w:t>
      </w:r>
      <w:r w:rsidR="00F52C80" w:rsidRPr="00D045D0">
        <w:rPr>
          <w:rFonts w:cstheme="majorHAnsi"/>
          <w:szCs w:val="24"/>
          <w:lang w:val="sq-AL"/>
        </w:rPr>
        <w:t>VKM/Urdh</w:t>
      </w:r>
      <w:r w:rsidR="005560F0" w:rsidRPr="00D045D0">
        <w:rPr>
          <w:rFonts w:cstheme="majorHAnsi"/>
          <w:szCs w:val="24"/>
          <w:lang w:val="sq-AL"/>
        </w:rPr>
        <w:t>ë</w:t>
      </w:r>
      <w:r w:rsidR="00F52C80" w:rsidRPr="00D045D0">
        <w:rPr>
          <w:rFonts w:cstheme="majorHAnsi"/>
          <w:szCs w:val="24"/>
          <w:lang w:val="sq-AL"/>
        </w:rPr>
        <w:t>r p</w:t>
      </w:r>
      <w:r w:rsidR="005560F0" w:rsidRPr="00D045D0">
        <w:rPr>
          <w:rFonts w:cstheme="majorHAnsi"/>
          <w:szCs w:val="24"/>
          <w:lang w:val="sq-AL"/>
        </w:rPr>
        <w:t>ë</w:t>
      </w:r>
      <w:r w:rsidR="00F52C80" w:rsidRPr="00D045D0">
        <w:rPr>
          <w:rFonts w:cstheme="majorHAnsi"/>
          <w:szCs w:val="24"/>
          <w:lang w:val="sq-AL"/>
        </w:rPr>
        <w:t>r l</w:t>
      </w:r>
      <w:r w:rsidRPr="00D045D0">
        <w:rPr>
          <w:rFonts w:cstheme="majorHAnsi"/>
          <w:szCs w:val="24"/>
          <w:lang w:val="sq-AL"/>
        </w:rPr>
        <w:t>idhj</w:t>
      </w:r>
      <w:r w:rsidR="00F52C80" w:rsidRPr="00D045D0">
        <w:rPr>
          <w:rFonts w:cstheme="majorHAnsi"/>
          <w:szCs w:val="24"/>
          <w:lang w:val="sq-AL"/>
        </w:rPr>
        <w:t>en</w:t>
      </w:r>
      <w:r w:rsidRPr="00D045D0">
        <w:rPr>
          <w:rFonts w:cstheme="majorHAnsi"/>
          <w:szCs w:val="24"/>
          <w:lang w:val="sq-AL"/>
        </w:rPr>
        <w:t xml:space="preserve"> e sistemit t</w:t>
      </w:r>
      <w:r w:rsidR="0058658B" w:rsidRPr="00D045D0">
        <w:rPr>
          <w:rFonts w:cstheme="majorHAnsi"/>
          <w:szCs w:val="24"/>
          <w:lang w:val="sq-AL"/>
        </w:rPr>
        <w:t>ë</w:t>
      </w:r>
      <w:r w:rsidRPr="00D045D0">
        <w:rPr>
          <w:rFonts w:cstheme="majorHAnsi"/>
          <w:szCs w:val="24"/>
          <w:lang w:val="sq-AL"/>
        </w:rPr>
        <w:t xml:space="preserve"> prokurimit elektronik me AGFIS (</w:t>
      </w:r>
      <w:r w:rsidRPr="00D045D0">
        <w:rPr>
          <w:rFonts w:cstheme="majorHAnsi"/>
          <w:szCs w:val="24"/>
          <w:lang w:val="it-IT"/>
        </w:rPr>
        <w:t>Sistemi i Informimit Financiar të Qeverisë Shqiptare)</w:t>
      </w:r>
      <w:r w:rsidR="002B22D0" w:rsidRPr="00D045D0">
        <w:rPr>
          <w:rFonts w:cstheme="majorHAnsi"/>
          <w:szCs w:val="24"/>
          <w:lang w:val="it-IT"/>
        </w:rPr>
        <w:t>;</w:t>
      </w:r>
    </w:p>
    <w:p w14:paraId="5163A591" w14:textId="77777777" w:rsidR="00F00D3A" w:rsidRPr="00D045D0" w:rsidRDefault="00F00D3A" w:rsidP="00F00D3A">
      <w:pPr>
        <w:rPr>
          <w:rFonts w:cstheme="majorHAnsi"/>
          <w:szCs w:val="24"/>
          <w:lang w:val="it-IT"/>
        </w:rPr>
      </w:pPr>
      <w:r w:rsidRPr="00D045D0">
        <w:rPr>
          <w:rFonts w:cstheme="majorHAnsi"/>
          <w:szCs w:val="24"/>
          <w:lang w:val="it-IT"/>
        </w:rPr>
        <w:t>2. Vendimi I K</w:t>
      </w:r>
      <w:r w:rsidR="0058658B" w:rsidRPr="00D045D0">
        <w:rPr>
          <w:rFonts w:cstheme="majorHAnsi"/>
          <w:szCs w:val="24"/>
          <w:lang w:val="it-IT"/>
        </w:rPr>
        <w:t>ë</w:t>
      </w:r>
      <w:r w:rsidRPr="00D045D0">
        <w:rPr>
          <w:rFonts w:cstheme="majorHAnsi"/>
          <w:szCs w:val="24"/>
          <w:lang w:val="it-IT"/>
        </w:rPr>
        <w:t>shillit t</w:t>
      </w:r>
      <w:r w:rsidR="0058658B" w:rsidRPr="00D045D0">
        <w:rPr>
          <w:rFonts w:cstheme="majorHAnsi"/>
          <w:szCs w:val="24"/>
          <w:lang w:val="it-IT"/>
        </w:rPr>
        <w:t>ë</w:t>
      </w:r>
      <w:r w:rsidRPr="00D045D0">
        <w:rPr>
          <w:rFonts w:cstheme="majorHAnsi"/>
          <w:szCs w:val="24"/>
          <w:lang w:val="it-IT"/>
        </w:rPr>
        <w:t xml:space="preserve"> Ministrave p</w:t>
      </w:r>
      <w:r w:rsidR="0058658B" w:rsidRPr="00D045D0">
        <w:rPr>
          <w:rFonts w:cstheme="majorHAnsi"/>
          <w:szCs w:val="24"/>
          <w:lang w:val="it-IT"/>
        </w:rPr>
        <w:t>ë</w:t>
      </w:r>
      <w:r w:rsidRPr="00D045D0">
        <w:rPr>
          <w:rFonts w:cstheme="majorHAnsi"/>
          <w:szCs w:val="24"/>
          <w:lang w:val="it-IT"/>
        </w:rPr>
        <w:t>r miratimin e kodeve CPV</w:t>
      </w:r>
      <w:r w:rsidR="002B22D0" w:rsidRPr="00D045D0">
        <w:rPr>
          <w:rFonts w:cstheme="majorHAnsi"/>
          <w:szCs w:val="24"/>
          <w:lang w:val="it-IT"/>
        </w:rPr>
        <w:t>;</w:t>
      </w:r>
    </w:p>
    <w:p w14:paraId="76D38656" w14:textId="77777777" w:rsidR="00F00D3A" w:rsidRPr="00D045D0" w:rsidRDefault="00F00D3A" w:rsidP="00F00D3A">
      <w:pPr>
        <w:rPr>
          <w:rFonts w:cstheme="majorHAnsi"/>
          <w:szCs w:val="24"/>
          <w:lang w:val="it-IT"/>
        </w:rPr>
      </w:pPr>
      <w:r w:rsidRPr="00D045D0">
        <w:rPr>
          <w:rFonts w:cstheme="majorHAnsi"/>
          <w:szCs w:val="24"/>
          <w:lang w:val="it-IT"/>
        </w:rPr>
        <w:t>3. Njoftimi paraprak/periodik i parashikuar n</w:t>
      </w:r>
      <w:r w:rsidR="0058658B" w:rsidRPr="00D045D0">
        <w:rPr>
          <w:rFonts w:cstheme="majorHAnsi"/>
          <w:szCs w:val="24"/>
          <w:lang w:val="it-IT"/>
        </w:rPr>
        <w:t>ë</w:t>
      </w:r>
      <w:r w:rsidRPr="00D045D0">
        <w:rPr>
          <w:rFonts w:cstheme="majorHAnsi"/>
          <w:szCs w:val="24"/>
          <w:lang w:val="it-IT"/>
        </w:rPr>
        <w:t xml:space="preserve"> ligj dhe akte n</w:t>
      </w:r>
      <w:r w:rsidR="0058658B" w:rsidRPr="00D045D0">
        <w:rPr>
          <w:rFonts w:cstheme="majorHAnsi"/>
          <w:szCs w:val="24"/>
          <w:lang w:val="it-IT"/>
        </w:rPr>
        <w:t>ë</w:t>
      </w:r>
      <w:r w:rsidRPr="00D045D0">
        <w:rPr>
          <w:rFonts w:cstheme="majorHAnsi"/>
          <w:szCs w:val="24"/>
          <w:lang w:val="it-IT"/>
        </w:rPr>
        <w:t>nligjore</w:t>
      </w:r>
      <w:r w:rsidR="002B22D0" w:rsidRPr="00D045D0">
        <w:rPr>
          <w:rFonts w:cstheme="majorHAnsi"/>
          <w:szCs w:val="24"/>
          <w:lang w:val="it-IT"/>
        </w:rPr>
        <w:t>.</w:t>
      </w:r>
    </w:p>
    <w:p w14:paraId="2BD58934" w14:textId="77777777" w:rsidR="007B549F" w:rsidRPr="00D045D0" w:rsidRDefault="007B549F" w:rsidP="00D53106">
      <w:pPr>
        <w:rPr>
          <w:rFonts w:cstheme="majorHAnsi"/>
          <w:szCs w:val="24"/>
          <w:lang w:val="it-IT"/>
        </w:rPr>
      </w:pPr>
    </w:p>
    <w:p w14:paraId="39FD6263" w14:textId="77777777" w:rsidR="00D53106" w:rsidRPr="00D045D0" w:rsidRDefault="00D53106" w:rsidP="00D53106">
      <w:pPr>
        <w:rPr>
          <w:rFonts w:cstheme="majorHAnsi"/>
          <w:lang w:val="es-ES"/>
        </w:rPr>
      </w:pPr>
      <w:bookmarkStart w:id="34" w:name="_Toc40195049"/>
      <w:r w:rsidRPr="00D045D0">
        <w:rPr>
          <w:rStyle w:val="Heading3Char"/>
          <w:rFonts w:cstheme="majorHAnsi"/>
          <w:b/>
          <w:color w:val="2E74B5" w:themeColor="accent1" w:themeShade="BF"/>
          <w:lang w:val="it-IT"/>
        </w:rPr>
        <w:t>4.5 Objektivi Specifik 5</w:t>
      </w:r>
      <w:bookmarkEnd w:id="34"/>
      <w:r w:rsidRPr="00D045D0">
        <w:rPr>
          <w:rStyle w:val="Heading3Char"/>
          <w:rFonts w:cstheme="majorHAnsi"/>
          <w:b/>
          <w:color w:val="2E74B5" w:themeColor="accent1" w:themeShade="BF"/>
          <w:lang w:val="it-IT"/>
        </w:rPr>
        <w:t xml:space="preserve"> </w:t>
      </w:r>
      <w:r w:rsidRPr="00D045D0">
        <w:rPr>
          <w:rFonts w:cstheme="majorHAnsi"/>
          <w:b/>
          <w:szCs w:val="24"/>
          <w:lang w:val="it-IT"/>
        </w:rPr>
        <w:t xml:space="preserve">- </w:t>
      </w:r>
      <w:r w:rsidRPr="00D045D0">
        <w:rPr>
          <w:rFonts w:cstheme="majorHAnsi"/>
          <w:b/>
          <w:szCs w:val="24"/>
          <w:lang w:val="sq-AL"/>
        </w:rPr>
        <w:t>Vlerësimi dhe dhënia e kontratave</w:t>
      </w:r>
    </w:p>
    <w:p w14:paraId="48B44947" w14:textId="77777777" w:rsidR="00A24683" w:rsidRPr="00D045D0" w:rsidRDefault="00A24683" w:rsidP="00DE27DD">
      <w:pPr>
        <w:rPr>
          <w:rFonts w:cstheme="majorHAnsi"/>
          <w:lang w:val="es-ES"/>
        </w:rPr>
      </w:pPr>
    </w:p>
    <w:p w14:paraId="476C166A" w14:textId="77777777" w:rsidR="00D53106" w:rsidRPr="00D045D0" w:rsidRDefault="00D53106" w:rsidP="00D53106">
      <w:pPr>
        <w:pStyle w:val="ListParagraph"/>
        <w:numPr>
          <w:ilvl w:val="0"/>
          <w:numId w:val="10"/>
        </w:numPr>
        <w:rPr>
          <w:rFonts w:cstheme="majorHAnsi"/>
          <w:lang w:val="es-ES"/>
        </w:rPr>
      </w:pPr>
      <w:r w:rsidRPr="00D045D0">
        <w:rPr>
          <w:rFonts w:cstheme="majorHAnsi"/>
          <w:b/>
          <w:i/>
          <w:lang w:val="es-ES"/>
        </w:rPr>
        <w:t xml:space="preserve">Analiza e </w:t>
      </w:r>
      <w:proofErr w:type="spellStart"/>
      <w:r w:rsidRPr="00D045D0">
        <w:rPr>
          <w:rFonts w:cstheme="majorHAnsi"/>
          <w:b/>
          <w:i/>
          <w:lang w:val="es-ES"/>
        </w:rPr>
        <w:t>Situat</w:t>
      </w:r>
      <w:r w:rsidR="003650D8" w:rsidRPr="00D045D0">
        <w:rPr>
          <w:rFonts w:cstheme="majorHAnsi"/>
          <w:b/>
          <w:i/>
          <w:lang w:val="es-ES"/>
        </w:rPr>
        <w:t>ë</w:t>
      </w:r>
      <w:r w:rsidRPr="00D045D0">
        <w:rPr>
          <w:rFonts w:cstheme="majorHAnsi"/>
          <w:b/>
          <w:i/>
          <w:lang w:val="es-ES"/>
        </w:rPr>
        <w:t>s</w:t>
      </w:r>
      <w:proofErr w:type="spellEnd"/>
      <w:r w:rsidRPr="00D045D0">
        <w:rPr>
          <w:rFonts w:cstheme="majorHAnsi"/>
          <w:b/>
          <w:i/>
          <w:lang w:val="es-ES"/>
        </w:rPr>
        <w:t xml:space="preserve"> </w:t>
      </w:r>
      <w:proofErr w:type="spellStart"/>
      <w:r w:rsidRPr="00D045D0">
        <w:rPr>
          <w:rFonts w:cstheme="majorHAnsi"/>
          <w:b/>
          <w:i/>
          <w:lang w:val="es-ES"/>
        </w:rPr>
        <w:t>dhe</w:t>
      </w:r>
      <w:proofErr w:type="spellEnd"/>
      <w:r w:rsidRPr="00D045D0">
        <w:rPr>
          <w:rFonts w:cstheme="majorHAnsi"/>
          <w:b/>
          <w:i/>
          <w:lang w:val="es-ES"/>
        </w:rPr>
        <w:t xml:space="preserve"> </w:t>
      </w:r>
      <w:proofErr w:type="spellStart"/>
      <w:r w:rsidRPr="00D045D0">
        <w:rPr>
          <w:rFonts w:cstheme="majorHAnsi"/>
          <w:b/>
          <w:i/>
          <w:lang w:val="es-ES"/>
        </w:rPr>
        <w:t>Sfidat</w:t>
      </w:r>
      <w:proofErr w:type="spellEnd"/>
      <w:r w:rsidRPr="00D045D0">
        <w:rPr>
          <w:rFonts w:cstheme="majorHAnsi"/>
          <w:b/>
          <w:i/>
          <w:lang w:val="es-ES"/>
        </w:rPr>
        <w:t xml:space="preserve"> </w:t>
      </w:r>
      <w:r w:rsidR="00B07CD6" w:rsidRPr="00D045D0">
        <w:rPr>
          <w:rFonts w:cstheme="majorHAnsi"/>
          <w:b/>
          <w:i/>
          <w:lang w:val="es-ES"/>
        </w:rPr>
        <w:t>e</w:t>
      </w:r>
      <w:r w:rsidRPr="00D045D0">
        <w:rPr>
          <w:rFonts w:cstheme="majorHAnsi"/>
          <w:b/>
          <w:i/>
          <w:lang w:val="es-ES"/>
        </w:rPr>
        <w:t xml:space="preserve"> </w:t>
      </w:r>
      <w:proofErr w:type="spellStart"/>
      <w:r w:rsidRPr="00D045D0">
        <w:rPr>
          <w:rFonts w:cstheme="majorHAnsi"/>
          <w:b/>
          <w:i/>
          <w:lang w:val="es-ES"/>
        </w:rPr>
        <w:t>lidhura</w:t>
      </w:r>
      <w:proofErr w:type="spellEnd"/>
      <w:r w:rsidRPr="00D045D0">
        <w:rPr>
          <w:rFonts w:cstheme="majorHAnsi"/>
          <w:b/>
          <w:i/>
          <w:lang w:val="es-ES"/>
        </w:rPr>
        <w:t xml:space="preserve"> me </w:t>
      </w:r>
      <w:proofErr w:type="spellStart"/>
      <w:r w:rsidRPr="00D045D0">
        <w:rPr>
          <w:rFonts w:cstheme="majorHAnsi"/>
          <w:b/>
          <w:i/>
          <w:lang w:val="es-ES"/>
        </w:rPr>
        <w:t>objektivin</w:t>
      </w:r>
      <w:proofErr w:type="spellEnd"/>
      <w:r w:rsidRPr="00D045D0">
        <w:rPr>
          <w:rFonts w:cstheme="majorHAnsi"/>
          <w:b/>
          <w:i/>
          <w:lang w:val="es-ES"/>
        </w:rPr>
        <w:t xml:space="preserve"> </w:t>
      </w:r>
      <w:proofErr w:type="spellStart"/>
      <w:r w:rsidRPr="00D045D0">
        <w:rPr>
          <w:rFonts w:cstheme="majorHAnsi"/>
          <w:b/>
          <w:i/>
          <w:lang w:val="es-ES"/>
        </w:rPr>
        <w:t>specifik</w:t>
      </w:r>
      <w:proofErr w:type="spellEnd"/>
    </w:p>
    <w:p w14:paraId="18A4B062" w14:textId="77777777" w:rsidR="00D53106" w:rsidRPr="00D045D0" w:rsidRDefault="00D53106" w:rsidP="00D53106">
      <w:pPr>
        <w:rPr>
          <w:rFonts w:cstheme="majorHAnsi"/>
          <w:lang w:val="es-ES"/>
        </w:rPr>
      </w:pPr>
    </w:p>
    <w:p w14:paraId="010F6B35" w14:textId="77777777" w:rsidR="00D53106" w:rsidRPr="00D045D0" w:rsidRDefault="00D53106" w:rsidP="00D53106">
      <w:pPr>
        <w:rPr>
          <w:rFonts w:cstheme="majorHAnsi"/>
          <w:i/>
          <w:szCs w:val="24"/>
          <w:lang w:val="sq-AL"/>
        </w:rPr>
      </w:pPr>
      <w:r w:rsidRPr="00D045D0">
        <w:rPr>
          <w:rFonts w:cstheme="majorHAnsi"/>
          <w:i/>
          <w:szCs w:val="24"/>
          <w:lang w:val="sq-AL"/>
        </w:rPr>
        <w:t>Konteksti</w:t>
      </w:r>
    </w:p>
    <w:p w14:paraId="47908E4B" w14:textId="77777777" w:rsidR="00D53106" w:rsidRPr="00D045D0" w:rsidRDefault="00D53106" w:rsidP="00D53106">
      <w:pPr>
        <w:rPr>
          <w:rFonts w:cstheme="majorHAnsi"/>
          <w:szCs w:val="24"/>
          <w:lang w:val="sq-AL"/>
        </w:rPr>
      </w:pPr>
    </w:p>
    <w:p w14:paraId="0FAFBC60" w14:textId="77777777" w:rsidR="00D53106" w:rsidRPr="00D045D0" w:rsidRDefault="00D53106" w:rsidP="00D53106">
      <w:pPr>
        <w:rPr>
          <w:rFonts w:cstheme="majorHAnsi"/>
          <w:szCs w:val="24"/>
          <w:lang w:val="sq-AL"/>
        </w:rPr>
      </w:pPr>
      <w:r w:rsidRPr="00D045D0">
        <w:rPr>
          <w:rFonts w:cstheme="majorHAnsi"/>
          <w:szCs w:val="24"/>
          <w:lang w:val="sq-AL"/>
        </w:rPr>
        <w:t>Gjatë procesit të vlerësimit janë identifikuar problematika si: (i) numri i lartë dokumentave të kërkuara</w:t>
      </w:r>
      <w:r w:rsidR="002B22D0" w:rsidRPr="00D045D0">
        <w:rPr>
          <w:rFonts w:cstheme="majorHAnsi"/>
          <w:szCs w:val="24"/>
          <w:lang w:val="sq-AL"/>
        </w:rPr>
        <w:t>,</w:t>
      </w:r>
      <w:r w:rsidRPr="00D045D0">
        <w:rPr>
          <w:rFonts w:cstheme="majorHAnsi"/>
          <w:szCs w:val="24"/>
          <w:lang w:val="sq-AL"/>
        </w:rPr>
        <w:t xml:space="preserve"> të cilat çojnë në refuzimin e ofertave të mira për mangësi të vogla; (ii) Interpretim i ngurtë i dispozitave ligjore nga ana e AK gjatë fazës së vlerësimit; (iii) hezitimi i AK gjatë vlerësimit të ofertave anomalisht të ulëta; (iv) Hezitimi i AK për të marrë në konsideratë deviacione të vogla të cila ndikojnë negativisht në vlerën për para etj. </w:t>
      </w:r>
    </w:p>
    <w:p w14:paraId="63DA67BE" w14:textId="77777777" w:rsidR="002B22D0" w:rsidRPr="00D045D0" w:rsidRDefault="002B22D0" w:rsidP="00D53106">
      <w:pPr>
        <w:rPr>
          <w:rFonts w:cstheme="majorHAnsi"/>
          <w:szCs w:val="24"/>
          <w:lang w:val="sq-AL"/>
        </w:rPr>
      </w:pPr>
    </w:p>
    <w:p w14:paraId="4CCADF0E" w14:textId="77777777" w:rsidR="00D53106" w:rsidRPr="00D045D0" w:rsidRDefault="00D53106" w:rsidP="00D53106">
      <w:pPr>
        <w:rPr>
          <w:rFonts w:cstheme="majorHAnsi"/>
          <w:szCs w:val="24"/>
          <w:lang w:val="sq-AL"/>
        </w:rPr>
      </w:pPr>
      <w:r w:rsidRPr="00D045D0">
        <w:rPr>
          <w:rFonts w:cstheme="majorHAnsi"/>
          <w:szCs w:val="24"/>
          <w:lang w:val="sq-AL"/>
        </w:rPr>
        <w:t>Parashikimi i formularit të vetëdeklarimit duke eliminuar kështu nevojën për dorëzimin e disa dokumentave që lëshohen nga institucione të tjera shtetërore është një hap shumë i rëndësishëm në këtë drejtim. Gjithsesi, mbeten ende disa probleme</w:t>
      </w:r>
      <w:r w:rsidR="002B22D0" w:rsidRPr="00D045D0">
        <w:rPr>
          <w:rFonts w:cstheme="majorHAnsi"/>
          <w:szCs w:val="24"/>
          <w:lang w:val="sq-AL"/>
        </w:rPr>
        <w:t>,</w:t>
      </w:r>
      <w:r w:rsidRPr="00D045D0">
        <w:rPr>
          <w:rFonts w:cstheme="majorHAnsi"/>
          <w:szCs w:val="24"/>
          <w:lang w:val="sq-AL"/>
        </w:rPr>
        <w:t xml:space="preserve"> të cilat kanë nevojë që të adresohen. </w:t>
      </w:r>
    </w:p>
    <w:p w14:paraId="1DDBFFAB" w14:textId="77777777" w:rsidR="00D53106" w:rsidRPr="00D045D0" w:rsidRDefault="00D53106" w:rsidP="00D53106">
      <w:pPr>
        <w:rPr>
          <w:rFonts w:cstheme="majorHAnsi"/>
          <w:i/>
          <w:szCs w:val="24"/>
          <w:lang w:val="sq-AL"/>
        </w:rPr>
      </w:pPr>
    </w:p>
    <w:p w14:paraId="1BEC05F6" w14:textId="77777777" w:rsidR="00D53106" w:rsidRPr="00D045D0" w:rsidRDefault="00D53106" w:rsidP="00D53106">
      <w:pPr>
        <w:rPr>
          <w:rFonts w:cstheme="majorHAnsi"/>
          <w:i/>
          <w:szCs w:val="24"/>
          <w:lang w:val="sq-AL"/>
        </w:rPr>
      </w:pPr>
      <w:r w:rsidRPr="00D045D0">
        <w:rPr>
          <w:rFonts w:cstheme="majorHAnsi"/>
          <w:i/>
          <w:szCs w:val="24"/>
          <w:lang w:val="sq-AL"/>
        </w:rPr>
        <w:t>Objektivi</w:t>
      </w:r>
    </w:p>
    <w:p w14:paraId="48AD62BE" w14:textId="77777777" w:rsidR="00D53106" w:rsidRPr="00D045D0" w:rsidRDefault="00D53106" w:rsidP="00D53106">
      <w:pPr>
        <w:rPr>
          <w:rFonts w:cstheme="majorHAnsi"/>
          <w:i/>
          <w:szCs w:val="24"/>
          <w:lang w:val="sq-AL"/>
        </w:rPr>
      </w:pPr>
    </w:p>
    <w:p w14:paraId="3EB1EB97" w14:textId="77777777" w:rsidR="00D53106" w:rsidRPr="00D045D0" w:rsidRDefault="00D53106" w:rsidP="00D53106">
      <w:pPr>
        <w:rPr>
          <w:rFonts w:cstheme="majorHAnsi"/>
          <w:szCs w:val="24"/>
          <w:lang w:val="sq-AL"/>
        </w:rPr>
      </w:pPr>
      <w:r w:rsidRPr="00D045D0">
        <w:rPr>
          <w:rFonts w:cstheme="majorHAnsi"/>
          <w:szCs w:val="24"/>
          <w:lang w:val="sq-AL"/>
        </w:rPr>
        <w:t>Objektivi kryesor është përmirësimi i vlerësimit të kontratave në mënyrë që të garantohet vlera më e mirë</w:t>
      </w:r>
      <w:r w:rsidR="007B2310" w:rsidRPr="00D045D0">
        <w:rPr>
          <w:rFonts w:cstheme="majorHAnsi"/>
          <w:szCs w:val="24"/>
          <w:lang w:val="sq-AL"/>
        </w:rPr>
        <w:t xml:space="preserve"> p</w:t>
      </w:r>
      <w:r w:rsidR="0058658B" w:rsidRPr="00D045D0">
        <w:rPr>
          <w:rFonts w:cstheme="majorHAnsi"/>
          <w:szCs w:val="24"/>
          <w:lang w:val="sq-AL"/>
        </w:rPr>
        <w:t>ë</w:t>
      </w:r>
      <w:r w:rsidR="007B2310" w:rsidRPr="00D045D0">
        <w:rPr>
          <w:rFonts w:cstheme="majorHAnsi"/>
          <w:szCs w:val="24"/>
          <w:lang w:val="sq-AL"/>
        </w:rPr>
        <w:t xml:space="preserve">r </w:t>
      </w:r>
      <w:r w:rsidRPr="00D045D0">
        <w:rPr>
          <w:rFonts w:cstheme="majorHAnsi"/>
          <w:szCs w:val="24"/>
          <w:lang w:val="sq-AL"/>
        </w:rPr>
        <w:t>para</w:t>
      </w:r>
      <w:r w:rsidR="002B22D0" w:rsidRPr="00D045D0">
        <w:rPr>
          <w:rFonts w:cstheme="majorHAnsi"/>
          <w:szCs w:val="24"/>
          <w:lang w:val="sq-AL"/>
        </w:rPr>
        <w:t>.</w:t>
      </w:r>
    </w:p>
    <w:p w14:paraId="4AA7CE28" w14:textId="77777777" w:rsidR="00D53106" w:rsidRPr="00D045D0" w:rsidRDefault="00D53106" w:rsidP="00D53106">
      <w:pPr>
        <w:rPr>
          <w:rFonts w:cstheme="majorHAnsi"/>
          <w:lang w:val="es-ES"/>
        </w:rPr>
      </w:pPr>
    </w:p>
    <w:p w14:paraId="229CA741" w14:textId="77777777" w:rsidR="00D53106" w:rsidRPr="00D045D0" w:rsidRDefault="00D53106" w:rsidP="00D53106">
      <w:pPr>
        <w:pStyle w:val="ListParagraph"/>
        <w:numPr>
          <w:ilvl w:val="0"/>
          <w:numId w:val="10"/>
        </w:numPr>
        <w:rPr>
          <w:rFonts w:cstheme="majorHAnsi"/>
          <w:b/>
          <w:i/>
          <w:lang w:val="it-IT"/>
        </w:rPr>
      </w:pPr>
      <w:r w:rsidRPr="00D045D0">
        <w:rPr>
          <w:rFonts w:cstheme="majorHAnsi"/>
          <w:b/>
          <w:i/>
          <w:lang w:val="it-IT"/>
        </w:rPr>
        <w:t>Treguesit kryesore te performances&amp; rezultatet e pritshme</w:t>
      </w:r>
    </w:p>
    <w:p w14:paraId="6EC93078" w14:textId="77777777" w:rsidR="00D53106" w:rsidRPr="00D045D0" w:rsidRDefault="00D53106" w:rsidP="00D53106">
      <w:pPr>
        <w:rPr>
          <w:rFonts w:cstheme="majorHAnsi"/>
          <w:lang w:val="es-ES"/>
        </w:rPr>
      </w:pPr>
    </w:p>
    <w:p w14:paraId="37554CDA" w14:textId="77777777" w:rsidR="00D53106" w:rsidRPr="00D045D0" w:rsidRDefault="00D53106" w:rsidP="00DE27DD">
      <w:pPr>
        <w:rPr>
          <w:rFonts w:cstheme="majorHAnsi"/>
          <w:szCs w:val="24"/>
          <w:lang w:val="sq-AL"/>
        </w:rPr>
      </w:pPr>
      <w:r w:rsidRPr="00D045D0">
        <w:rPr>
          <w:rFonts w:cstheme="majorHAnsi"/>
          <w:szCs w:val="24"/>
          <w:lang w:val="sq-AL"/>
        </w:rPr>
        <w:t>Masat kryesore për arritjen e këtij objektivi janë:</w:t>
      </w:r>
    </w:p>
    <w:p w14:paraId="5E721857" w14:textId="77777777" w:rsidR="00D53106" w:rsidRPr="00D045D0" w:rsidRDefault="00D53106" w:rsidP="00D53106">
      <w:pPr>
        <w:rPr>
          <w:rFonts w:cstheme="majorHAnsi"/>
          <w:szCs w:val="24"/>
          <w:lang w:val="sq-AL"/>
        </w:rPr>
      </w:pPr>
    </w:p>
    <w:p w14:paraId="5A1CB6F1" w14:textId="77777777" w:rsidR="00D53106" w:rsidRPr="00D045D0" w:rsidRDefault="00DC1255" w:rsidP="00D53106">
      <w:pPr>
        <w:rPr>
          <w:rFonts w:cstheme="majorHAnsi"/>
          <w:i/>
          <w:szCs w:val="24"/>
          <w:lang w:val="sq-AL"/>
        </w:rPr>
      </w:pPr>
      <w:r w:rsidRPr="00D045D0">
        <w:rPr>
          <w:rFonts w:cstheme="majorHAnsi"/>
          <w:i/>
          <w:szCs w:val="24"/>
          <w:lang w:val="sq-AL"/>
        </w:rPr>
        <w:lastRenderedPageBreak/>
        <w:t>Masa 1.5.1: Miratimi i dokumentave udhëzuese në lidhje me implementimin e duhur të dispozitave ligjore për  vlerësimin e ofertave dhe rishikimi i Dokumentave Standarte të Tenderit dhe hartimi i dokumentave të reja të përmirësuara</w:t>
      </w:r>
      <w:r w:rsidRPr="00D045D0">
        <w:rPr>
          <w:rFonts w:cstheme="majorHAnsi"/>
          <w:iCs/>
          <w:szCs w:val="24"/>
          <w:lang w:val="sq-AL"/>
        </w:rPr>
        <w:t>.</w:t>
      </w:r>
    </w:p>
    <w:p w14:paraId="1AA326A0" w14:textId="77777777" w:rsidR="00D53106" w:rsidRPr="00D045D0" w:rsidRDefault="00D53106" w:rsidP="00D53106">
      <w:pPr>
        <w:rPr>
          <w:rFonts w:cstheme="majorHAnsi"/>
          <w:szCs w:val="24"/>
          <w:lang w:val="sq-AL"/>
        </w:rPr>
      </w:pPr>
    </w:p>
    <w:p w14:paraId="000D9142" w14:textId="77777777" w:rsidR="00D53106" w:rsidRPr="00D045D0" w:rsidRDefault="00D53106" w:rsidP="00D53106">
      <w:pPr>
        <w:rPr>
          <w:rFonts w:cstheme="majorHAnsi"/>
          <w:i/>
          <w:szCs w:val="24"/>
          <w:lang w:val="sq-AL"/>
        </w:rPr>
      </w:pPr>
      <w:r w:rsidRPr="00D045D0">
        <w:rPr>
          <w:rFonts w:cstheme="majorHAnsi"/>
          <w:i/>
          <w:szCs w:val="24"/>
          <w:lang w:val="sq-AL"/>
        </w:rPr>
        <w:t>Afati kohor</w:t>
      </w:r>
    </w:p>
    <w:p w14:paraId="238A4F3E" w14:textId="77777777" w:rsidR="00D53106" w:rsidRPr="00D045D0" w:rsidRDefault="00D53106" w:rsidP="00D53106">
      <w:pPr>
        <w:rPr>
          <w:rFonts w:cstheme="majorHAnsi"/>
          <w:i/>
          <w:szCs w:val="24"/>
          <w:lang w:val="sq-AL"/>
        </w:rPr>
      </w:pPr>
    </w:p>
    <w:p w14:paraId="0C0ED532" w14:textId="77777777" w:rsidR="00D53106" w:rsidRPr="00D045D0" w:rsidRDefault="00D53106" w:rsidP="00D53106">
      <w:pPr>
        <w:rPr>
          <w:rFonts w:cstheme="majorHAnsi"/>
          <w:szCs w:val="24"/>
          <w:lang w:val="sq-AL"/>
        </w:rPr>
      </w:pPr>
      <w:r w:rsidRPr="00D045D0">
        <w:rPr>
          <w:rFonts w:cstheme="majorHAnsi"/>
          <w:szCs w:val="24"/>
          <w:lang w:val="sq-AL"/>
        </w:rPr>
        <w:t>20</w:t>
      </w:r>
      <w:r w:rsidR="00B57D57" w:rsidRPr="00D045D0">
        <w:rPr>
          <w:rFonts w:cstheme="majorHAnsi"/>
          <w:szCs w:val="24"/>
          <w:lang w:val="sq-AL"/>
        </w:rPr>
        <w:t>20</w:t>
      </w:r>
      <w:r w:rsidRPr="00D045D0">
        <w:rPr>
          <w:rFonts w:cstheme="majorHAnsi"/>
          <w:szCs w:val="24"/>
          <w:lang w:val="sq-AL"/>
        </w:rPr>
        <w:t>-202</w:t>
      </w:r>
      <w:r w:rsidR="00B57D57" w:rsidRPr="00D045D0">
        <w:rPr>
          <w:rFonts w:cstheme="majorHAnsi"/>
          <w:szCs w:val="24"/>
          <w:lang w:val="sq-AL"/>
        </w:rPr>
        <w:t>3</w:t>
      </w:r>
    </w:p>
    <w:p w14:paraId="30158DD8" w14:textId="77777777" w:rsidR="00D53106" w:rsidRPr="00D045D0" w:rsidRDefault="00D53106" w:rsidP="00D53106">
      <w:pPr>
        <w:rPr>
          <w:rFonts w:cstheme="majorHAnsi"/>
          <w:i/>
          <w:szCs w:val="24"/>
          <w:lang w:val="sq-AL"/>
        </w:rPr>
      </w:pPr>
    </w:p>
    <w:p w14:paraId="45EF7787" w14:textId="77777777" w:rsidR="00D53106" w:rsidRPr="00D045D0" w:rsidRDefault="00D53106" w:rsidP="00D53106">
      <w:pPr>
        <w:rPr>
          <w:rFonts w:cstheme="majorHAnsi"/>
          <w:i/>
          <w:szCs w:val="24"/>
          <w:lang w:val="sq-AL"/>
        </w:rPr>
      </w:pPr>
      <w:r w:rsidRPr="00D045D0">
        <w:rPr>
          <w:rFonts w:cstheme="majorHAnsi"/>
          <w:i/>
          <w:szCs w:val="24"/>
          <w:lang w:val="sq-AL"/>
        </w:rPr>
        <w:t>Institucione përgjegjëse</w:t>
      </w:r>
    </w:p>
    <w:p w14:paraId="0EC94AA4" w14:textId="77777777" w:rsidR="00D53106" w:rsidRPr="00D045D0" w:rsidRDefault="00D53106" w:rsidP="00D53106">
      <w:pPr>
        <w:rPr>
          <w:rFonts w:cstheme="majorHAnsi"/>
          <w:i/>
          <w:szCs w:val="24"/>
          <w:lang w:val="sq-AL"/>
        </w:rPr>
      </w:pPr>
    </w:p>
    <w:p w14:paraId="5B412BD3" w14:textId="77777777" w:rsidR="00D53106" w:rsidRPr="00D045D0" w:rsidRDefault="00D53106" w:rsidP="00D53106">
      <w:pPr>
        <w:rPr>
          <w:rFonts w:cstheme="majorHAnsi"/>
          <w:szCs w:val="24"/>
          <w:lang w:val="sq-AL"/>
        </w:rPr>
      </w:pPr>
      <w:r w:rsidRPr="00D045D0">
        <w:rPr>
          <w:rFonts w:cstheme="majorHAnsi"/>
          <w:szCs w:val="24"/>
          <w:lang w:val="sq-AL"/>
        </w:rPr>
        <w:t>APP</w:t>
      </w:r>
    </w:p>
    <w:p w14:paraId="6E3B2AF8" w14:textId="77777777" w:rsidR="00BF5D1A" w:rsidRPr="00D045D0" w:rsidRDefault="00BF5D1A" w:rsidP="00D53106">
      <w:pPr>
        <w:rPr>
          <w:rFonts w:cstheme="majorHAnsi"/>
          <w:szCs w:val="24"/>
          <w:lang w:val="sq-AL"/>
        </w:rPr>
      </w:pPr>
    </w:p>
    <w:p w14:paraId="6EEC6CD1" w14:textId="77777777" w:rsidR="00BF5D1A" w:rsidRPr="00D045D0" w:rsidRDefault="00BF5D1A" w:rsidP="00D53106">
      <w:pPr>
        <w:rPr>
          <w:rFonts w:cstheme="majorHAnsi"/>
          <w:i/>
          <w:szCs w:val="24"/>
          <w:lang w:val="sq-AL"/>
        </w:rPr>
      </w:pPr>
      <w:r w:rsidRPr="00D045D0">
        <w:rPr>
          <w:rFonts w:cstheme="majorHAnsi"/>
          <w:i/>
          <w:szCs w:val="24"/>
          <w:lang w:val="sq-AL"/>
        </w:rPr>
        <w:t>Treguesit e performanc</w:t>
      </w:r>
      <w:r w:rsidR="00F75836" w:rsidRPr="00D045D0">
        <w:rPr>
          <w:rFonts w:cstheme="majorHAnsi"/>
          <w:i/>
          <w:szCs w:val="24"/>
          <w:lang w:val="sq-AL"/>
        </w:rPr>
        <w:t>ë</w:t>
      </w:r>
      <w:r w:rsidRPr="00D045D0">
        <w:rPr>
          <w:rFonts w:cstheme="majorHAnsi"/>
          <w:i/>
          <w:szCs w:val="24"/>
          <w:lang w:val="sq-AL"/>
        </w:rPr>
        <w:t>s</w:t>
      </w:r>
    </w:p>
    <w:p w14:paraId="7F179086" w14:textId="77777777" w:rsidR="00615388" w:rsidRPr="00D045D0" w:rsidRDefault="00F52C80">
      <w:pPr>
        <w:pStyle w:val="ListParagraph"/>
        <w:numPr>
          <w:ilvl w:val="0"/>
          <w:numId w:val="36"/>
        </w:numPr>
        <w:rPr>
          <w:rFonts w:cstheme="majorHAnsi"/>
          <w:szCs w:val="24"/>
          <w:lang w:val="sq-AL"/>
        </w:rPr>
      </w:pPr>
      <w:r w:rsidRPr="00D045D0">
        <w:rPr>
          <w:rFonts w:cstheme="majorHAnsi"/>
          <w:szCs w:val="24"/>
          <w:lang w:val="sq-AL"/>
        </w:rPr>
        <w:t>Formulari p</w:t>
      </w:r>
      <w:r w:rsidR="005560F0" w:rsidRPr="00D045D0">
        <w:rPr>
          <w:rFonts w:cstheme="majorHAnsi"/>
          <w:szCs w:val="24"/>
          <w:lang w:val="sq-AL"/>
        </w:rPr>
        <w:t>ë</w:t>
      </w:r>
      <w:r w:rsidRPr="00D045D0">
        <w:rPr>
          <w:rFonts w:cstheme="majorHAnsi"/>
          <w:szCs w:val="24"/>
          <w:lang w:val="sq-AL"/>
        </w:rPr>
        <w:t>rmbledh</w:t>
      </w:r>
      <w:r w:rsidR="005560F0" w:rsidRPr="00D045D0">
        <w:rPr>
          <w:rFonts w:cstheme="majorHAnsi"/>
          <w:szCs w:val="24"/>
          <w:lang w:val="sq-AL"/>
        </w:rPr>
        <w:t>ë</w:t>
      </w:r>
      <w:r w:rsidRPr="00D045D0">
        <w:rPr>
          <w:rFonts w:cstheme="majorHAnsi"/>
          <w:szCs w:val="24"/>
          <w:lang w:val="sq-AL"/>
        </w:rPr>
        <w:t>s i vetëdeklarimit i perfshir</w:t>
      </w:r>
      <w:r w:rsidR="005560F0" w:rsidRPr="00D045D0">
        <w:rPr>
          <w:rFonts w:cstheme="majorHAnsi"/>
          <w:szCs w:val="24"/>
          <w:lang w:val="sq-AL"/>
        </w:rPr>
        <w:t>ë</w:t>
      </w:r>
      <w:r w:rsidRPr="00D045D0">
        <w:rPr>
          <w:rFonts w:cstheme="majorHAnsi"/>
          <w:szCs w:val="24"/>
          <w:lang w:val="sq-AL"/>
        </w:rPr>
        <w:t xml:space="preserve"> në dokumentat standarte te  tenderit</w:t>
      </w:r>
      <w:r w:rsidR="002B22D0" w:rsidRPr="00D045D0">
        <w:rPr>
          <w:rFonts w:cstheme="majorHAnsi"/>
          <w:szCs w:val="24"/>
          <w:lang w:val="sq-AL"/>
        </w:rPr>
        <w:t>;</w:t>
      </w:r>
      <w:r w:rsidRPr="00D045D0">
        <w:rPr>
          <w:rFonts w:cstheme="majorHAnsi"/>
          <w:szCs w:val="24"/>
          <w:lang w:val="sq-AL"/>
        </w:rPr>
        <w:t xml:space="preserve"> </w:t>
      </w:r>
    </w:p>
    <w:p w14:paraId="46105599" w14:textId="77777777" w:rsidR="00615388" w:rsidRPr="00D045D0" w:rsidRDefault="00F52C80">
      <w:pPr>
        <w:pStyle w:val="ListParagraph"/>
        <w:numPr>
          <w:ilvl w:val="0"/>
          <w:numId w:val="36"/>
        </w:numPr>
        <w:rPr>
          <w:rFonts w:cstheme="majorHAnsi"/>
          <w:szCs w:val="24"/>
          <w:lang w:val="sq-AL"/>
        </w:rPr>
      </w:pPr>
      <w:r w:rsidRPr="00D045D0">
        <w:rPr>
          <w:rFonts w:cstheme="majorHAnsi"/>
          <w:szCs w:val="24"/>
          <w:lang w:val="sq-AL"/>
        </w:rPr>
        <w:t>Udhëzimet e APP (mesatarisht 2 Udh</w:t>
      </w:r>
      <w:r w:rsidR="005560F0" w:rsidRPr="00D045D0">
        <w:rPr>
          <w:rFonts w:cstheme="majorHAnsi"/>
          <w:szCs w:val="24"/>
          <w:lang w:val="sq-AL"/>
        </w:rPr>
        <w:t>ë</w:t>
      </w:r>
      <w:r w:rsidRPr="00D045D0">
        <w:rPr>
          <w:rFonts w:cstheme="majorHAnsi"/>
          <w:szCs w:val="24"/>
          <w:lang w:val="sq-AL"/>
        </w:rPr>
        <w:t>zime n</w:t>
      </w:r>
      <w:r w:rsidR="005560F0" w:rsidRPr="00D045D0">
        <w:rPr>
          <w:rFonts w:cstheme="majorHAnsi"/>
          <w:szCs w:val="24"/>
          <w:lang w:val="sq-AL"/>
        </w:rPr>
        <w:t>ë</w:t>
      </w:r>
      <w:r w:rsidRPr="00D045D0">
        <w:rPr>
          <w:rFonts w:cstheme="majorHAnsi"/>
          <w:szCs w:val="24"/>
          <w:lang w:val="sq-AL"/>
        </w:rPr>
        <w:t xml:space="preserve"> vit)</w:t>
      </w:r>
      <w:r w:rsidR="002B22D0" w:rsidRPr="00D045D0">
        <w:rPr>
          <w:rFonts w:cstheme="majorHAnsi"/>
          <w:szCs w:val="24"/>
          <w:lang w:val="sq-AL"/>
        </w:rPr>
        <w:t>.</w:t>
      </w:r>
    </w:p>
    <w:p w14:paraId="7BB09E3A" w14:textId="77777777" w:rsidR="00F00D3A" w:rsidRPr="00D045D0" w:rsidRDefault="00F00D3A" w:rsidP="00F00D3A">
      <w:pPr>
        <w:rPr>
          <w:rFonts w:cstheme="majorHAnsi"/>
          <w:szCs w:val="24"/>
          <w:lang w:val="sq-AL"/>
        </w:rPr>
      </w:pPr>
    </w:p>
    <w:p w14:paraId="41B31A7F" w14:textId="77777777" w:rsidR="004C53B6" w:rsidRPr="00D045D0" w:rsidRDefault="004C53B6" w:rsidP="004C53B6">
      <w:pPr>
        <w:rPr>
          <w:rFonts w:cstheme="majorHAnsi"/>
          <w:lang w:val="es-ES"/>
        </w:rPr>
      </w:pPr>
    </w:p>
    <w:p w14:paraId="0F0C44B2" w14:textId="77777777" w:rsidR="004C53B6" w:rsidRPr="00D045D0" w:rsidRDefault="007B2310" w:rsidP="004C53B6">
      <w:pPr>
        <w:rPr>
          <w:rFonts w:cstheme="majorHAnsi"/>
          <w:lang w:val="es-ES"/>
        </w:rPr>
      </w:pPr>
      <w:bookmarkStart w:id="35" w:name="_Toc40195050"/>
      <w:r w:rsidRPr="00D045D0">
        <w:rPr>
          <w:rStyle w:val="Heading3Char"/>
          <w:rFonts w:cstheme="majorHAnsi"/>
          <w:b/>
          <w:color w:val="2E74B5" w:themeColor="accent1" w:themeShade="BF"/>
          <w:lang w:val="es-ES"/>
        </w:rPr>
        <w:t>4.6</w:t>
      </w:r>
      <w:r w:rsidR="004C53B6" w:rsidRPr="00D045D0">
        <w:rPr>
          <w:rStyle w:val="Heading3Char"/>
          <w:rFonts w:cstheme="majorHAnsi"/>
          <w:b/>
          <w:color w:val="2E74B5" w:themeColor="accent1" w:themeShade="BF"/>
          <w:lang w:val="es-ES"/>
        </w:rPr>
        <w:t xml:space="preserve"> </w:t>
      </w:r>
      <w:proofErr w:type="spellStart"/>
      <w:r w:rsidR="00444216" w:rsidRPr="00D045D0">
        <w:rPr>
          <w:rStyle w:val="Heading3Char"/>
          <w:rFonts w:cstheme="majorHAnsi"/>
          <w:b/>
          <w:color w:val="2E74B5" w:themeColor="accent1" w:themeShade="BF"/>
          <w:lang w:val="es-ES"/>
        </w:rPr>
        <w:t>Objektivi</w:t>
      </w:r>
      <w:proofErr w:type="spellEnd"/>
      <w:r w:rsidR="00444216" w:rsidRPr="00D045D0">
        <w:rPr>
          <w:rStyle w:val="Heading3Char"/>
          <w:rFonts w:cstheme="majorHAnsi"/>
          <w:b/>
          <w:color w:val="2E74B5" w:themeColor="accent1" w:themeShade="BF"/>
          <w:lang w:val="es-ES"/>
        </w:rPr>
        <w:t xml:space="preserve"> </w:t>
      </w:r>
      <w:proofErr w:type="spellStart"/>
      <w:r w:rsidR="00444216" w:rsidRPr="00D045D0">
        <w:rPr>
          <w:rStyle w:val="Heading3Char"/>
          <w:rFonts w:cstheme="majorHAnsi"/>
          <w:b/>
          <w:color w:val="2E74B5" w:themeColor="accent1" w:themeShade="BF"/>
          <w:lang w:val="es-ES"/>
        </w:rPr>
        <w:t>Specifik</w:t>
      </w:r>
      <w:proofErr w:type="spellEnd"/>
      <w:r w:rsidR="00444216" w:rsidRPr="00D045D0">
        <w:rPr>
          <w:rStyle w:val="Heading3Char"/>
          <w:rFonts w:cstheme="majorHAnsi"/>
          <w:b/>
          <w:color w:val="2E74B5" w:themeColor="accent1" w:themeShade="BF"/>
          <w:lang w:val="es-ES"/>
        </w:rPr>
        <w:t xml:space="preserve"> 6</w:t>
      </w:r>
      <w:bookmarkEnd w:id="35"/>
      <w:r w:rsidR="004C53B6" w:rsidRPr="00D045D0">
        <w:rPr>
          <w:rStyle w:val="Heading3Char"/>
          <w:rFonts w:cstheme="majorHAnsi"/>
          <w:b/>
          <w:color w:val="2E74B5" w:themeColor="accent1" w:themeShade="BF"/>
          <w:lang w:val="es-ES"/>
        </w:rPr>
        <w:t xml:space="preserve"> </w:t>
      </w:r>
      <w:r w:rsidR="004C53B6" w:rsidRPr="00D045D0">
        <w:rPr>
          <w:rFonts w:cstheme="majorHAnsi"/>
          <w:b/>
          <w:szCs w:val="24"/>
          <w:lang w:val="es-ES"/>
        </w:rPr>
        <w:t xml:space="preserve">- </w:t>
      </w:r>
      <w:r w:rsidRPr="00D045D0">
        <w:rPr>
          <w:rFonts w:cstheme="majorHAnsi"/>
          <w:b/>
          <w:szCs w:val="24"/>
          <w:lang w:val="sq-AL"/>
        </w:rPr>
        <w:t>Rritja e konkurrenc</w:t>
      </w:r>
      <w:r w:rsidR="0058658B" w:rsidRPr="00D045D0">
        <w:rPr>
          <w:rFonts w:cstheme="majorHAnsi"/>
          <w:b/>
          <w:szCs w:val="24"/>
          <w:lang w:val="sq-AL"/>
        </w:rPr>
        <w:t>ë</w:t>
      </w:r>
      <w:r w:rsidRPr="00D045D0">
        <w:rPr>
          <w:rFonts w:cstheme="majorHAnsi"/>
          <w:b/>
          <w:szCs w:val="24"/>
          <w:lang w:val="sq-AL"/>
        </w:rPr>
        <w:t>s n</w:t>
      </w:r>
      <w:r w:rsidR="0058658B" w:rsidRPr="00D045D0">
        <w:rPr>
          <w:rFonts w:cstheme="majorHAnsi"/>
          <w:b/>
          <w:szCs w:val="24"/>
          <w:lang w:val="sq-AL"/>
        </w:rPr>
        <w:t>ë</w:t>
      </w:r>
      <w:r w:rsidRPr="00D045D0">
        <w:rPr>
          <w:rFonts w:cstheme="majorHAnsi"/>
          <w:b/>
          <w:szCs w:val="24"/>
          <w:lang w:val="sq-AL"/>
        </w:rPr>
        <w:t xml:space="preserve"> procedurat e prokurimit publik</w:t>
      </w:r>
    </w:p>
    <w:p w14:paraId="64B409DF" w14:textId="77777777" w:rsidR="004C53B6" w:rsidRPr="00D045D0" w:rsidRDefault="004C53B6" w:rsidP="00DE27DD">
      <w:pPr>
        <w:rPr>
          <w:rFonts w:cstheme="majorHAnsi"/>
          <w:lang w:val="es-ES"/>
        </w:rPr>
      </w:pPr>
    </w:p>
    <w:p w14:paraId="69EBAC77" w14:textId="77777777" w:rsidR="004C53B6" w:rsidRPr="00D045D0" w:rsidRDefault="004C53B6" w:rsidP="004C53B6">
      <w:pPr>
        <w:pStyle w:val="ListParagraph"/>
        <w:numPr>
          <w:ilvl w:val="0"/>
          <w:numId w:val="10"/>
        </w:numPr>
        <w:rPr>
          <w:rFonts w:cstheme="majorHAnsi"/>
          <w:lang w:val="es-ES"/>
        </w:rPr>
      </w:pPr>
      <w:r w:rsidRPr="00D045D0">
        <w:rPr>
          <w:rFonts w:cstheme="majorHAnsi"/>
          <w:b/>
          <w:i/>
          <w:lang w:val="es-ES"/>
        </w:rPr>
        <w:t xml:space="preserve">Analiza e </w:t>
      </w:r>
      <w:proofErr w:type="spellStart"/>
      <w:r w:rsidRPr="00D045D0">
        <w:rPr>
          <w:rFonts w:cstheme="majorHAnsi"/>
          <w:b/>
          <w:i/>
          <w:lang w:val="es-ES"/>
        </w:rPr>
        <w:t>Situat</w:t>
      </w:r>
      <w:r w:rsidR="003650D8" w:rsidRPr="00D045D0">
        <w:rPr>
          <w:rFonts w:cstheme="majorHAnsi"/>
          <w:b/>
          <w:i/>
          <w:lang w:val="es-ES"/>
        </w:rPr>
        <w:t>ë</w:t>
      </w:r>
      <w:r w:rsidRPr="00D045D0">
        <w:rPr>
          <w:rFonts w:cstheme="majorHAnsi"/>
          <w:b/>
          <w:i/>
          <w:lang w:val="es-ES"/>
        </w:rPr>
        <w:t>s</w:t>
      </w:r>
      <w:proofErr w:type="spellEnd"/>
      <w:r w:rsidRPr="00D045D0">
        <w:rPr>
          <w:rFonts w:cstheme="majorHAnsi"/>
          <w:b/>
          <w:i/>
          <w:lang w:val="es-ES"/>
        </w:rPr>
        <w:t xml:space="preserve"> </w:t>
      </w:r>
      <w:proofErr w:type="spellStart"/>
      <w:r w:rsidRPr="00D045D0">
        <w:rPr>
          <w:rFonts w:cstheme="majorHAnsi"/>
          <w:b/>
          <w:i/>
          <w:lang w:val="es-ES"/>
        </w:rPr>
        <w:t>dhe</w:t>
      </w:r>
      <w:proofErr w:type="spellEnd"/>
      <w:r w:rsidRPr="00D045D0">
        <w:rPr>
          <w:rFonts w:cstheme="majorHAnsi"/>
          <w:b/>
          <w:i/>
          <w:lang w:val="es-ES"/>
        </w:rPr>
        <w:t xml:space="preserve"> </w:t>
      </w:r>
      <w:proofErr w:type="spellStart"/>
      <w:r w:rsidRPr="00D045D0">
        <w:rPr>
          <w:rFonts w:cstheme="majorHAnsi"/>
          <w:b/>
          <w:i/>
          <w:lang w:val="es-ES"/>
        </w:rPr>
        <w:t>Sfidat</w:t>
      </w:r>
      <w:proofErr w:type="spellEnd"/>
      <w:r w:rsidRPr="00D045D0">
        <w:rPr>
          <w:rFonts w:cstheme="majorHAnsi"/>
          <w:b/>
          <w:i/>
          <w:lang w:val="es-ES"/>
        </w:rPr>
        <w:t xml:space="preserve"> </w:t>
      </w:r>
      <w:r w:rsidR="00337980" w:rsidRPr="00D045D0">
        <w:rPr>
          <w:rFonts w:cstheme="majorHAnsi"/>
          <w:b/>
          <w:i/>
          <w:lang w:val="es-ES"/>
        </w:rPr>
        <w:t>e</w:t>
      </w:r>
      <w:r w:rsidRPr="00D045D0">
        <w:rPr>
          <w:rFonts w:cstheme="majorHAnsi"/>
          <w:b/>
          <w:i/>
          <w:lang w:val="es-ES"/>
        </w:rPr>
        <w:t xml:space="preserve"> </w:t>
      </w:r>
      <w:proofErr w:type="spellStart"/>
      <w:r w:rsidRPr="00D045D0">
        <w:rPr>
          <w:rFonts w:cstheme="majorHAnsi"/>
          <w:b/>
          <w:i/>
          <w:lang w:val="es-ES"/>
        </w:rPr>
        <w:t>lidhura</w:t>
      </w:r>
      <w:proofErr w:type="spellEnd"/>
      <w:r w:rsidRPr="00D045D0">
        <w:rPr>
          <w:rFonts w:cstheme="majorHAnsi"/>
          <w:b/>
          <w:i/>
          <w:lang w:val="es-ES"/>
        </w:rPr>
        <w:t xml:space="preserve"> me </w:t>
      </w:r>
      <w:proofErr w:type="spellStart"/>
      <w:r w:rsidRPr="00D045D0">
        <w:rPr>
          <w:rFonts w:cstheme="majorHAnsi"/>
          <w:b/>
          <w:i/>
          <w:lang w:val="es-ES"/>
        </w:rPr>
        <w:t>objektivin</w:t>
      </w:r>
      <w:proofErr w:type="spellEnd"/>
      <w:r w:rsidRPr="00D045D0">
        <w:rPr>
          <w:rFonts w:cstheme="majorHAnsi"/>
          <w:b/>
          <w:i/>
          <w:lang w:val="es-ES"/>
        </w:rPr>
        <w:t xml:space="preserve"> </w:t>
      </w:r>
      <w:proofErr w:type="spellStart"/>
      <w:r w:rsidRPr="00D045D0">
        <w:rPr>
          <w:rFonts w:cstheme="majorHAnsi"/>
          <w:b/>
          <w:i/>
          <w:lang w:val="es-ES"/>
        </w:rPr>
        <w:t>specifik</w:t>
      </w:r>
      <w:proofErr w:type="spellEnd"/>
    </w:p>
    <w:p w14:paraId="1144461F" w14:textId="77777777" w:rsidR="004C53B6" w:rsidRPr="00D045D0" w:rsidRDefault="004C53B6" w:rsidP="004C53B6">
      <w:pPr>
        <w:rPr>
          <w:rFonts w:cstheme="majorHAnsi"/>
          <w:lang w:val="es-ES"/>
        </w:rPr>
      </w:pPr>
    </w:p>
    <w:p w14:paraId="0342D487" w14:textId="77777777" w:rsidR="004C53B6" w:rsidRPr="00D045D0" w:rsidRDefault="004C53B6" w:rsidP="004C53B6">
      <w:pPr>
        <w:rPr>
          <w:rFonts w:cstheme="majorHAnsi"/>
          <w:i/>
          <w:szCs w:val="24"/>
          <w:lang w:val="sq-AL"/>
        </w:rPr>
      </w:pPr>
      <w:r w:rsidRPr="00D045D0">
        <w:rPr>
          <w:rFonts w:cstheme="majorHAnsi"/>
          <w:i/>
          <w:szCs w:val="24"/>
          <w:lang w:val="sq-AL"/>
        </w:rPr>
        <w:t>Konteksti</w:t>
      </w:r>
    </w:p>
    <w:p w14:paraId="35DFFA89" w14:textId="77777777" w:rsidR="004C53B6" w:rsidRPr="00D045D0" w:rsidRDefault="004C53B6" w:rsidP="004C53B6">
      <w:pPr>
        <w:rPr>
          <w:rFonts w:cstheme="majorHAnsi"/>
          <w:i/>
          <w:szCs w:val="24"/>
          <w:lang w:val="sq-AL"/>
        </w:rPr>
      </w:pPr>
    </w:p>
    <w:p w14:paraId="6C9B3C26" w14:textId="77777777" w:rsidR="004C53B6" w:rsidRPr="00D045D0" w:rsidRDefault="004C53B6" w:rsidP="004C53B6">
      <w:pPr>
        <w:tabs>
          <w:tab w:val="left" w:pos="5930"/>
        </w:tabs>
        <w:spacing w:after="160" w:line="259" w:lineRule="auto"/>
        <w:rPr>
          <w:rFonts w:eastAsia="Calibri" w:cstheme="majorHAnsi"/>
          <w:szCs w:val="24"/>
          <w:lang w:val="sq-AL"/>
        </w:rPr>
      </w:pPr>
      <w:r w:rsidRPr="00D045D0">
        <w:rPr>
          <w:rFonts w:eastAsia="Calibri" w:cstheme="majorHAnsi"/>
          <w:szCs w:val="24"/>
          <w:lang w:val="sq-AL"/>
        </w:rPr>
        <w:t xml:space="preserve">Tregu i prokurimit publik përfaqëson një pjesë thelbësore të PBB të Shqipërisë-7.8%. Konkurrenca e drejtë dhe efektive është një objektiv kyç për rritjen e efiçencës dhe vlerës për para në dhënien e shërbimeve publike. Për këtë arsye, tregu i prokurimit publik ka nevojë që të bëhet më atraktiv për sektorin privat, gjë e cila reflektohet zakonisht nga interesi për të marrë pjesë në procedurat e prokurimit dhe për të bërë biznes me sektorin publik. Çështja e “atraktivitetit të tregut” mund të diskutohet nga shumë këndvështrime dhe dimensione. Madhësia e tregut të kontratave publike jo domosdoshmërisht nënkupton atraktivitet për operatorët ekonomikë. Një sërë faktorësh të tjerë duhet të merren gjithashtu në konsideratë për të kuptuar logjikën dhe arsyet që i shtyjnë operatorët ekonomikë për të hyrë në tregun e sektorit publik. </w:t>
      </w:r>
    </w:p>
    <w:p w14:paraId="1A5F819B" w14:textId="77777777" w:rsidR="004C53B6" w:rsidRPr="00D045D0" w:rsidRDefault="004C53B6" w:rsidP="004C53B6">
      <w:pPr>
        <w:tabs>
          <w:tab w:val="left" w:pos="5930"/>
        </w:tabs>
        <w:spacing w:after="160" w:line="259" w:lineRule="auto"/>
        <w:rPr>
          <w:rFonts w:eastAsia="Calibri" w:cstheme="majorHAnsi"/>
          <w:szCs w:val="24"/>
          <w:lang w:val="sq-AL"/>
        </w:rPr>
      </w:pPr>
      <w:r w:rsidRPr="00D045D0">
        <w:rPr>
          <w:rFonts w:eastAsia="Calibri" w:cstheme="majorHAnsi"/>
          <w:szCs w:val="24"/>
          <w:lang w:val="sq-AL"/>
        </w:rPr>
        <w:t xml:space="preserve">Analiza vjetore e publikuar nga APP tregon se numri mesatar i ofertave në 2018 është 3.05 oferta për procedurë. Pyetja që mbetet për tu përgjigjur është se deri në çfarë pike kjo normë pjesëmarrjeje duhet konsideruar si e kënaqshme ose jo. </w:t>
      </w:r>
    </w:p>
    <w:p w14:paraId="5CFBDE44" w14:textId="77777777" w:rsidR="004C53B6" w:rsidRPr="00D045D0" w:rsidRDefault="004C53B6" w:rsidP="004C53B6">
      <w:pPr>
        <w:tabs>
          <w:tab w:val="left" w:pos="5930"/>
        </w:tabs>
        <w:spacing w:after="160" w:line="259" w:lineRule="auto"/>
        <w:rPr>
          <w:rFonts w:eastAsia="Calibri" w:cstheme="majorHAnsi"/>
          <w:szCs w:val="24"/>
          <w:lang w:val="sq-AL"/>
        </w:rPr>
      </w:pPr>
      <w:r w:rsidRPr="00D045D0">
        <w:rPr>
          <w:rFonts w:eastAsia="Calibri" w:cstheme="majorHAnsi"/>
          <w:szCs w:val="24"/>
          <w:lang w:val="sq-AL"/>
        </w:rPr>
        <w:lastRenderedPageBreak/>
        <w:t>Sikundër vihet re, statistikat flasin për një variacion të normave ndërmjet dhe brenda fushave të caktuara të prokurimit, kategorive dhe degëve. Për më tepër, e parë nga pikëpamja e autoriteteve kontraktore, atraktiviteti i ofertave nuk përcaktohet vetëm nga numrat. Cilësia e ofertuesve pjesëmarrës dhe konkurrueshmëria e ofertave të tyre në çmim si dhe përgjigja ndaj kritereve të tenderit luajnë gjithashtu një rol të rëndësishëm. Indikatorë të tjerë të rëndësishëm janë numri i ankesave dhe procedurave me negocim pa shpallje paraprake të njoftimit të kontratës, të cilat në të kaluarën kanë qenë në nivele shumë të larta.</w:t>
      </w:r>
    </w:p>
    <w:p w14:paraId="458AB111" w14:textId="77777777" w:rsidR="004C53B6" w:rsidRPr="00D045D0" w:rsidRDefault="004C53B6" w:rsidP="004C53B6">
      <w:pPr>
        <w:spacing w:after="160" w:line="259" w:lineRule="auto"/>
        <w:rPr>
          <w:rFonts w:eastAsia="Calibri" w:cstheme="majorHAnsi"/>
          <w:szCs w:val="24"/>
          <w:lang w:val="sq-AL"/>
        </w:rPr>
      </w:pPr>
      <w:r w:rsidRPr="00D045D0">
        <w:rPr>
          <w:rFonts w:eastAsia="Calibri" w:cstheme="majorHAnsi"/>
          <w:szCs w:val="24"/>
          <w:lang w:val="sq-AL"/>
        </w:rPr>
        <w:t>Rrjedhimisht, atraktiviteti i tregut publik për sektorin privat varet nga shumë faktorë, si përfitimet e mundshme ekonomike, kostoja e pjesëmarrjes, natyra dhe kompleksiteti i ofertës dhe i dokumentacionit të kontratës, paanshmëria dhe relevanca e kritereve të kualifikimit dhe përzgjedhjes, disponueshmëria e mekanizmave informues dhe ankimues etj. Por në çdo rast projektimi i tenderit, përcaktimi i kërkesave dhe kritereve sa më të qarta bëjnë që operatorët ekonomik të kuptojnë se çfarë pritet prej tyre duke i nxitur ata për të ofertuar.</w:t>
      </w:r>
    </w:p>
    <w:p w14:paraId="74B7B542" w14:textId="77777777" w:rsidR="004C53B6" w:rsidRPr="00D045D0" w:rsidRDefault="004C53B6" w:rsidP="004C53B6">
      <w:pPr>
        <w:spacing w:after="160" w:line="259" w:lineRule="auto"/>
        <w:rPr>
          <w:rFonts w:eastAsia="Calibri" w:cstheme="majorHAnsi"/>
          <w:szCs w:val="24"/>
          <w:lang w:val="sq-AL"/>
        </w:rPr>
      </w:pPr>
      <w:r w:rsidRPr="00D045D0">
        <w:rPr>
          <w:rFonts w:eastAsia="Calibri" w:cstheme="majorHAnsi"/>
          <w:szCs w:val="24"/>
          <w:lang w:val="sq-AL"/>
        </w:rPr>
        <w:t xml:space="preserve">Gjithashtu, një aspekt shumë i rëndësishëm që duhet konsideruar është edhe përbërja e tregut sidomos raporti ndërmjet bizneseve të mëdha dhe ndëmarrjeve të vogla e të mesme (SME) dhe mundësitë e këtyre të fundit për të konkurruar dhe përfituar një pjesë të kontratave publike. </w:t>
      </w:r>
    </w:p>
    <w:p w14:paraId="46B1AE3F" w14:textId="77777777" w:rsidR="004C53B6" w:rsidRPr="00D045D0" w:rsidRDefault="004C53B6" w:rsidP="004C53B6">
      <w:pPr>
        <w:spacing w:after="200" w:line="276" w:lineRule="auto"/>
        <w:rPr>
          <w:rFonts w:eastAsia="Calibri" w:cstheme="majorHAnsi"/>
          <w:szCs w:val="24"/>
          <w:lang w:val="sq-AL"/>
        </w:rPr>
      </w:pPr>
      <w:r w:rsidRPr="00D045D0">
        <w:rPr>
          <w:rFonts w:eastAsia="Calibri" w:cstheme="majorHAnsi"/>
          <w:szCs w:val="24"/>
          <w:lang w:val="sq-AL"/>
        </w:rPr>
        <w:t>Të gjitha këto masa janë të rëndësishme për rritjen e konkurrencës dhe luftimin e marrëveshjeve në oferta (Bid Rigging). Marrëveshjet në oferta kufizojnë konkurrencën e lirë dhe efektive në treg, të cilat ndodhin kur operatorët ekonomik, te cilët pritet të konkurrojnë, në mënyrë të fshehtë bien dakord për rritjen e çmimeve ose uljen e cilësisë së mallrave apo shërbimeve për blerësit, të cilët dëshirojnë të sigurojnë produktet dhe shërbimet nëpërmjet një procesi prokurimi.</w:t>
      </w:r>
    </w:p>
    <w:p w14:paraId="297677BC" w14:textId="77777777" w:rsidR="00EB3D42" w:rsidRPr="00D045D0" w:rsidRDefault="004C53B6" w:rsidP="00EB3D42">
      <w:pPr>
        <w:rPr>
          <w:rFonts w:eastAsia="Calibri" w:cstheme="majorHAnsi"/>
          <w:szCs w:val="24"/>
          <w:lang w:val="sq-AL"/>
        </w:rPr>
      </w:pPr>
      <w:r w:rsidRPr="00D045D0">
        <w:rPr>
          <w:rFonts w:eastAsia="Calibri" w:cstheme="majorHAnsi"/>
          <w:szCs w:val="24"/>
          <w:lang w:val="sq-AL"/>
        </w:rPr>
        <w:t>Marrëveshjet e ndaluara në oferta mund të paraqiten në forma të ndryshme (oferta e mbuluar, oferta e përmbajtur, oferta me rotacion, shpërndarja e tregut etj.), por objektivi i tyre i përbashkët është rritja e vlerës së ofertës fituese. Shpesh konkurrentët bien dakord më përpara se cili do paraqesi ofertën fituese në një tender duke bërë që të duket një proces ofertash konkurruese.</w:t>
      </w:r>
    </w:p>
    <w:p w14:paraId="40DC40C3" w14:textId="77777777" w:rsidR="00EB3D42" w:rsidRPr="00D045D0" w:rsidRDefault="00EB3D42" w:rsidP="00EB3D42">
      <w:pPr>
        <w:rPr>
          <w:rFonts w:eastAsia="Calibri" w:cstheme="majorHAnsi"/>
          <w:szCs w:val="24"/>
          <w:lang w:val="sq-AL"/>
        </w:rPr>
      </w:pPr>
    </w:p>
    <w:p w14:paraId="5CAD4E08" w14:textId="77777777" w:rsidR="00637F39" w:rsidRPr="00D045D0" w:rsidRDefault="004C53B6" w:rsidP="00EB3D42">
      <w:pPr>
        <w:rPr>
          <w:rFonts w:eastAsia="Calibri" w:cstheme="majorHAnsi"/>
          <w:szCs w:val="24"/>
          <w:lang w:val="sq-AL"/>
        </w:rPr>
      </w:pPr>
      <w:r w:rsidRPr="00D045D0">
        <w:rPr>
          <w:rFonts w:eastAsia="Calibri" w:cstheme="majorHAnsi"/>
          <w:szCs w:val="24"/>
          <w:lang w:val="sq-AL"/>
        </w:rPr>
        <w:t xml:space="preserve">Sfida kryesore në këtë drejtim është garantimi i pjesëmarrjes dhe suksesit të  SME-ve, sidomos  duke pasur parasysh që sistemi i prokurimit po shkon drejt përqendrimit të marrëveshjeve dhe bashkëpunimit nëpërmjet përdorimit të marrëveshjeve kuadër. </w:t>
      </w:r>
    </w:p>
    <w:p w14:paraId="7F9776E6" w14:textId="77777777" w:rsidR="00EB3D42" w:rsidRPr="00D045D0" w:rsidRDefault="004C53B6" w:rsidP="004C53B6">
      <w:pPr>
        <w:rPr>
          <w:rFonts w:eastAsia="Calibri" w:cstheme="majorHAnsi"/>
          <w:szCs w:val="24"/>
          <w:lang w:val="sq-AL"/>
        </w:rPr>
      </w:pPr>
      <w:r w:rsidRPr="00D045D0">
        <w:rPr>
          <w:rFonts w:eastAsia="Calibri" w:cstheme="majorHAnsi"/>
          <w:szCs w:val="24"/>
          <w:lang w:val="sq-AL"/>
        </w:rPr>
        <w:t xml:space="preserve">Ofrimi i një tregu konkurrues, të besueshëm dhe atraktiv jo vetëm për sektorin privat vendas por edhe për firmat e huaja është shumë i rëndësishëm për të garantuar efiçencën dhe besueshmërinë e sistemit të prokurimit publik. </w:t>
      </w:r>
    </w:p>
    <w:p w14:paraId="70B94844" w14:textId="77777777" w:rsidR="00EB3D42" w:rsidRPr="00D045D0" w:rsidRDefault="00EB3D42" w:rsidP="004C53B6">
      <w:pPr>
        <w:rPr>
          <w:rFonts w:eastAsia="Calibri" w:cstheme="majorHAnsi"/>
          <w:szCs w:val="24"/>
          <w:lang w:val="sq-AL"/>
        </w:rPr>
      </w:pPr>
    </w:p>
    <w:p w14:paraId="0F165C81" w14:textId="77777777" w:rsidR="004C53B6" w:rsidRPr="00D045D0" w:rsidRDefault="004C53B6" w:rsidP="004C53B6">
      <w:pPr>
        <w:rPr>
          <w:rFonts w:eastAsia="Calibri" w:cstheme="majorHAnsi"/>
          <w:szCs w:val="24"/>
          <w:lang w:val="sq-AL"/>
        </w:rPr>
      </w:pPr>
      <w:r w:rsidRPr="00D045D0">
        <w:rPr>
          <w:rFonts w:eastAsia="Calibri" w:cstheme="majorHAnsi"/>
          <w:szCs w:val="24"/>
          <w:lang w:val="sq-AL"/>
        </w:rPr>
        <w:lastRenderedPageBreak/>
        <w:t>Në këtë kuptim, është e nevojshme që të kryhet një analizë e kuadrit rregullator dhe institucional, përfshirë kapacitetet e autoriteteve kontraktore. Nga ana tjetër, është gjithashtu e nevojshme që të kryhet një analizë mbi kapacitetet e operatorëve ekonomikë për të marrë pjesë dhe për të përmbushur siç duhet kriteret e zbatueshme për tenderat dhe kontratat publike.</w:t>
      </w:r>
    </w:p>
    <w:p w14:paraId="67E787D1" w14:textId="77777777" w:rsidR="004C53B6" w:rsidRPr="00D045D0" w:rsidRDefault="004C53B6" w:rsidP="004C53B6">
      <w:pPr>
        <w:rPr>
          <w:rFonts w:eastAsia="Calibri" w:cstheme="majorHAnsi"/>
          <w:szCs w:val="24"/>
          <w:lang w:val="sq-AL"/>
        </w:rPr>
      </w:pPr>
    </w:p>
    <w:p w14:paraId="38525DA7" w14:textId="77777777" w:rsidR="004C53B6" w:rsidRPr="00D045D0" w:rsidRDefault="004C53B6" w:rsidP="004C53B6">
      <w:pPr>
        <w:rPr>
          <w:rFonts w:eastAsia="Calibri" w:cstheme="majorHAnsi"/>
          <w:i/>
          <w:szCs w:val="24"/>
          <w:lang w:val="sq-AL"/>
        </w:rPr>
      </w:pPr>
      <w:r w:rsidRPr="00D045D0">
        <w:rPr>
          <w:rFonts w:eastAsia="Calibri" w:cstheme="majorHAnsi"/>
          <w:i/>
          <w:szCs w:val="24"/>
          <w:lang w:val="sq-AL"/>
        </w:rPr>
        <w:t>Objektivat</w:t>
      </w:r>
    </w:p>
    <w:p w14:paraId="4ADFABC1" w14:textId="77777777" w:rsidR="004C53B6" w:rsidRPr="00D045D0" w:rsidRDefault="004C53B6" w:rsidP="004C53B6">
      <w:pPr>
        <w:rPr>
          <w:rFonts w:cstheme="majorHAnsi"/>
          <w:i/>
          <w:szCs w:val="24"/>
          <w:lang w:val="sq-AL"/>
        </w:rPr>
      </w:pPr>
    </w:p>
    <w:p w14:paraId="01CCEE06" w14:textId="77777777" w:rsidR="004C53B6" w:rsidRPr="00D045D0" w:rsidRDefault="004C53B6" w:rsidP="004C53B6">
      <w:pPr>
        <w:rPr>
          <w:rFonts w:cstheme="majorHAnsi"/>
          <w:lang w:val="es-ES"/>
        </w:rPr>
      </w:pPr>
      <w:r w:rsidRPr="00D045D0">
        <w:rPr>
          <w:rFonts w:cstheme="majorHAnsi"/>
          <w:szCs w:val="24"/>
          <w:lang w:val="sq-AL"/>
        </w:rPr>
        <w:t xml:space="preserve">Objektivat kryesorë të këtij komponenti janë </w:t>
      </w:r>
      <w:r w:rsidR="007B2310" w:rsidRPr="00D045D0">
        <w:rPr>
          <w:rFonts w:cstheme="majorHAnsi"/>
          <w:szCs w:val="24"/>
          <w:lang w:val="sq-AL"/>
        </w:rPr>
        <w:t>forcimi i</w:t>
      </w:r>
      <w:r w:rsidRPr="00D045D0">
        <w:rPr>
          <w:rFonts w:cstheme="majorHAnsi"/>
          <w:szCs w:val="24"/>
          <w:lang w:val="sq-AL"/>
        </w:rPr>
        <w:t xml:space="preserve"> konkurrencës, </w:t>
      </w:r>
      <w:r w:rsidR="007B2310" w:rsidRPr="00D045D0">
        <w:rPr>
          <w:rFonts w:cstheme="majorHAnsi"/>
          <w:szCs w:val="24"/>
          <w:lang w:val="sq-AL"/>
        </w:rPr>
        <w:t>i</w:t>
      </w:r>
      <w:r w:rsidRPr="00D045D0">
        <w:rPr>
          <w:rFonts w:cstheme="majorHAnsi"/>
          <w:szCs w:val="24"/>
          <w:lang w:val="sq-AL"/>
        </w:rPr>
        <w:t xml:space="preserve"> kapaciteteve dhe </w:t>
      </w:r>
      <w:r w:rsidR="007B2310" w:rsidRPr="00D045D0">
        <w:rPr>
          <w:rFonts w:cstheme="majorHAnsi"/>
          <w:szCs w:val="24"/>
          <w:lang w:val="sq-AL"/>
        </w:rPr>
        <w:t>i</w:t>
      </w:r>
      <w:r w:rsidRPr="00D045D0">
        <w:rPr>
          <w:rFonts w:cstheme="majorHAnsi"/>
          <w:szCs w:val="24"/>
          <w:lang w:val="sq-AL"/>
        </w:rPr>
        <w:t xml:space="preserve"> atraktivitetit të tregut të sektorit publik.</w:t>
      </w:r>
    </w:p>
    <w:p w14:paraId="2DD406AA" w14:textId="77777777" w:rsidR="004C53B6" w:rsidRPr="00D045D0" w:rsidRDefault="004C53B6" w:rsidP="004C53B6">
      <w:pPr>
        <w:rPr>
          <w:rFonts w:cstheme="majorHAnsi"/>
          <w:lang w:val="es-ES"/>
        </w:rPr>
      </w:pPr>
    </w:p>
    <w:p w14:paraId="3A10813A" w14:textId="77777777" w:rsidR="004C53B6" w:rsidRPr="00D045D0" w:rsidRDefault="004C53B6" w:rsidP="004C53B6">
      <w:pPr>
        <w:pStyle w:val="ListParagraph"/>
        <w:numPr>
          <w:ilvl w:val="0"/>
          <w:numId w:val="10"/>
        </w:numPr>
        <w:rPr>
          <w:rFonts w:cstheme="majorHAnsi"/>
          <w:lang w:val="es-ES"/>
        </w:rPr>
      </w:pPr>
      <w:r w:rsidRPr="00D045D0">
        <w:rPr>
          <w:rFonts w:cstheme="majorHAnsi"/>
          <w:b/>
          <w:i/>
          <w:lang w:val="it-IT"/>
        </w:rPr>
        <w:t>Treguesit kryesore te performances</w:t>
      </w:r>
      <w:r w:rsidR="00DD6935">
        <w:rPr>
          <w:rFonts w:cstheme="majorHAnsi"/>
          <w:b/>
          <w:i/>
          <w:lang w:val="it-IT"/>
        </w:rPr>
        <w:t xml:space="preserve"> </w:t>
      </w:r>
      <w:r w:rsidRPr="00D045D0">
        <w:rPr>
          <w:rFonts w:cstheme="majorHAnsi"/>
          <w:b/>
          <w:i/>
          <w:lang w:val="it-IT"/>
        </w:rPr>
        <w:t>&amp; rezultatet e pritshme</w:t>
      </w:r>
    </w:p>
    <w:p w14:paraId="263A53E8" w14:textId="77777777" w:rsidR="004C53B6" w:rsidRPr="00D045D0" w:rsidRDefault="004C53B6" w:rsidP="00DE27DD">
      <w:pPr>
        <w:rPr>
          <w:rFonts w:cstheme="majorHAnsi"/>
          <w:lang w:val="es-ES"/>
        </w:rPr>
      </w:pPr>
    </w:p>
    <w:p w14:paraId="26B1A9D9" w14:textId="77777777" w:rsidR="004C53B6" w:rsidRPr="00D045D0" w:rsidRDefault="004C53B6" w:rsidP="004C53B6">
      <w:pPr>
        <w:rPr>
          <w:rFonts w:cstheme="majorHAnsi"/>
          <w:szCs w:val="24"/>
          <w:lang w:val="sq-AL"/>
        </w:rPr>
      </w:pPr>
      <w:r w:rsidRPr="00D045D0">
        <w:rPr>
          <w:rFonts w:cstheme="majorHAnsi"/>
          <w:szCs w:val="24"/>
          <w:lang w:val="sq-AL"/>
        </w:rPr>
        <w:t>Masat kryesore për arritjen e këtyre objektivave janë:</w:t>
      </w:r>
    </w:p>
    <w:p w14:paraId="08CDB703" w14:textId="77777777" w:rsidR="004C53B6" w:rsidRPr="00D045D0" w:rsidRDefault="004C53B6" w:rsidP="00DE27DD">
      <w:pPr>
        <w:rPr>
          <w:rFonts w:cstheme="majorHAnsi"/>
          <w:lang w:val="es-ES"/>
        </w:rPr>
      </w:pPr>
    </w:p>
    <w:p w14:paraId="56F2A503" w14:textId="77777777" w:rsidR="004C53B6" w:rsidRPr="00D045D0" w:rsidRDefault="00444216" w:rsidP="004C53B6">
      <w:pPr>
        <w:contextualSpacing/>
        <w:rPr>
          <w:rFonts w:cstheme="majorHAnsi"/>
          <w:iCs/>
          <w:szCs w:val="24"/>
          <w:lang w:val="sq-AL"/>
        </w:rPr>
      </w:pPr>
      <w:r w:rsidRPr="00D045D0">
        <w:rPr>
          <w:rFonts w:cstheme="majorHAnsi"/>
          <w:i/>
          <w:szCs w:val="24"/>
          <w:lang w:val="sq-AL"/>
        </w:rPr>
        <w:t xml:space="preserve">Masa </w:t>
      </w:r>
      <w:r w:rsidR="00DC1255" w:rsidRPr="00D045D0">
        <w:rPr>
          <w:rFonts w:cstheme="majorHAnsi"/>
          <w:i/>
          <w:szCs w:val="24"/>
          <w:lang w:val="sq-AL"/>
        </w:rPr>
        <w:t>1.6.1: Analizimi i funksionimit të tregut publik, duke u bazuar njëkohësisht edhe në këndvështrimin e blerësve-Autoriteteve kontraktore edhe në atë të operatorëve ekonomikë</w:t>
      </w:r>
      <w:r w:rsidR="00337980" w:rsidRPr="00D045D0">
        <w:rPr>
          <w:rFonts w:cstheme="majorHAnsi"/>
          <w:iCs/>
          <w:szCs w:val="24"/>
          <w:lang w:val="sq-AL"/>
        </w:rPr>
        <w:t>.</w:t>
      </w:r>
    </w:p>
    <w:p w14:paraId="35B14366" w14:textId="77777777" w:rsidR="004C53B6" w:rsidRPr="00D045D0" w:rsidRDefault="004C53B6" w:rsidP="004C53B6">
      <w:pPr>
        <w:contextualSpacing/>
        <w:rPr>
          <w:rFonts w:cstheme="majorHAnsi"/>
          <w:i/>
          <w:szCs w:val="24"/>
          <w:lang w:val="sq-AL"/>
        </w:rPr>
      </w:pPr>
    </w:p>
    <w:p w14:paraId="6C737BB1" w14:textId="77777777" w:rsidR="004C53B6" w:rsidRPr="00D045D0" w:rsidRDefault="00DC1255" w:rsidP="004C53B6">
      <w:pPr>
        <w:contextualSpacing/>
        <w:rPr>
          <w:rFonts w:cstheme="majorHAnsi"/>
          <w:iCs/>
          <w:szCs w:val="24"/>
          <w:lang w:val="sq-AL"/>
        </w:rPr>
      </w:pPr>
      <w:r w:rsidRPr="00D045D0">
        <w:rPr>
          <w:rFonts w:cstheme="majorHAnsi"/>
          <w:i/>
          <w:szCs w:val="24"/>
          <w:lang w:val="sq-AL"/>
        </w:rPr>
        <w:t>Masa 1.6.2: Ngritja e një forumi për konsultim dhe dialog me sektorin privat</w:t>
      </w:r>
      <w:r w:rsidR="00337980" w:rsidRPr="00D045D0">
        <w:rPr>
          <w:rFonts w:cstheme="majorHAnsi"/>
          <w:iCs/>
          <w:szCs w:val="24"/>
          <w:lang w:val="sq-AL"/>
        </w:rPr>
        <w:t>.</w:t>
      </w:r>
    </w:p>
    <w:p w14:paraId="255D14C3" w14:textId="77777777" w:rsidR="004C53B6" w:rsidRPr="00D045D0" w:rsidRDefault="004C53B6" w:rsidP="004C53B6">
      <w:pPr>
        <w:contextualSpacing/>
        <w:rPr>
          <w:rFonts w:cstheme="majorHAnsi"/>
          <w:i/>
          <w:szCs w:val="24"/>
          <w:lang w:val="sq-AL"/>
        </w:rPr>
      </w:pPr>
    </w:p>
    <w:p w14:paraId="7EF24032" w14:textId="77777777" w:rsidR="004C53B6" w:rsidRPr="00D045D0" w:rsidRDefault="00DC1255" w:rsidP="004C53B6">
      <w:pPr>
        <w:contextualSpacing/>
        <w:rPr>
          <w:rFonts w:cstheme="majorHAnsi"/>
          <w:iCs/>
          <w:szCs w:val="24"/>
          <w:lang w:val="sq-AL"/>
        </w:rPr>
      </w:pPr>
      <w:r w:rsidRPr="00D045D0">
        <w:rPr>
          <w:rFonts w:cstheme="majorHAnsi"/>
          <w:i/>
          <w:szCs w:val="24"/>
          <w:lang w:val="sq-AL"/>
        </w:rPr>
        <w:t>Masa 1.6.3: Hartimi i politikave për përmirësimin e funksionalitetit dhe atraktivitetit të tregut të sektorit publik për SME</w:t>
      </w:r>
      <w:r w:rsidR="00337980" w:rsidRPr="00D045D0">
        <w:rPr>
          <w:rFonts w:cstheme="majorHAnsi"/>
          <w:iCs/>
          <w:szCs w:val="24"/>
          <w:lang w:val="sq-AL"/>
        </w:rPr>
        <w:t>.</w:t>
      </w:r>
    </w:p>
    <w:p w14:paraId="2E95C9AF" w14:textId="77777777" w:rsidR="004C53B6" w:rsidRPr="00D045D0" w:rsidRDefault="004C53B6" w:rsidP="004C53B6">
      <w:pPr>
        <w:rPr>
          <w:rFonts w:cstheme="majorHAnsi"/>
          <w:i/>
          <w:szCs w:val="24"/>
          <w:lang w:val="sq-AL"/>
        </w:rPr>
      </w:pPr>
    </w:p>
    <w:p w14:paraId="4366FA71" w14:textId="77777777" w:rsidR="004C53B6" w:rsidRPr="00D045D0" w:rsidRDefault="004C53B6" w:rsidP="004C53B6">
      <w:pPr>
        <w:rPr>
          <w:rFonts w:cstheme="majorHAnsi"/>
          <w:i/>
          <w:szCs w:val="24"/>
          <w:lang w:val="sq-AL"/>
        </w:rPr>
      </w:pPr>
      <w:r w:rsidRPr="00D045D0">
        <w:rPr>
          <w:rFonts w:cstheme="majorHAnsi"/>
          <w:i/>
          <w:szCs w:val="24"/>
          <w:lang w:val="sq-AL"/>
        </w:rPr>
        <w:t xml:space="preserve">Afati kohor </w:t>
      </w:r>
    </w:p>
    <w:p w14:paraId="60A29FE9" w14:textId="77777777" w:rsidR="004C53B6" w:rsidRPr="00D045D0" w:rsidRDefault="004C53B6" w:rsidP="004C53B6">
      <w:pPr>
        <w:rPr>
          <w:rFonts w:cstheme="majorHAnsi"/>
          <w:szCs w:val="24"/>
          <w:lang w:val="sq-AL"/>
        </w:rPr>
      </w:pPr>
    </w:p>
    <w:p w14:paraId="59DD85D5" w14:textId="77777777" w:rsidR="004C53B6" w:rsidRPr="00D045D0" w:rsidRDefault="004C53B6" w:rsidP="004C53B6">
      <w:pPr>
        <w:rPr>
          <w:rFonts w:cstheme="majorHAnsi"/>
          <w:szCs w:val="24"/>
          <w:lang w:val="sq-AL"/>
        </w:rPr>
      </w:pPr>
      <w:r w:rsidRPr="00D045D0">
        <w:rPr>
          <w:rFonts w:cstheme="majorHAnsi"/>
          <w:szCs w:val="24"/>
          <w:lang w:val="sq-AL"/>
        </w:rPr>
        <w:t>20</w:t>
      </w:r>
      <w:r w:rsidR="00B57D57" w:rsidRPr="00D045D0">
        <w:rPr>
          <w:rFonts w:cstheme="majorHAnsi"/>
          <w:szCs w:val="24"/>
          <w:lang w:val="sq-AL"/>
        </w:rPr>
        <w:t>20</w:t>
      </w:r>
      <w:r w:rsidRPr="00D045D0">
        <w:rPr>
          <w:rFonts w:cstheme="majorHAnsi"/>
          <w:szCs w:val="24"/>
          <w:lang w:val="sq-AL"/>
        </w:rPr>
        <w:t>-2023</w:t>
      </w:r>
    </w:p>
    <w:p w14:paraId="22643491" w14:textId="77777777" w:rsidR="004C53B6" w:rsidRPr="00D045D0" w:rsidRDefault="004C53B6" w:rsidP="004C53B6">
      <w:pPr>
        <w:rPr>
          <w:rFonts w:cstheme="majorHAnsi"/>
          <w:i/>
          <w:szCs w:val="24"/>
          <w:lang w:val="sq-AL"/>
        </w:rPr>
      </w:pPr>
    </w:p>
    <w:p w14:paraId="79415FA3" w14:textId="77777777" w:rsidR="004C53B6" w:rsidRPr="00D045D0" w:rsidRDefault="004C53B6" w:rsidP="004C53B6">
      <w:pPr>
        <w:rPr>
          <w:rFonts w:cstheme="majorHAnsi"/>
          <w:i/>
          <w:szCs w:val="24"/>
          <w:lang w:val="sq-AL"/>
        </w:rPr>
      </w:pPr>
      <w:r w:rsidRPr="00D045D0">
        <w:rPr>
          <w:rFonts w:cstheme="majorHAnsi"/>
          <w:i/>
          <w:szCs w:val="24"/>
          <w:lang w:val="sq-AL"/>
        </w:rPr>
        <w:t>Institucionet përgjegjëse</w:t>
      </w:r>
    </w:p>
    <w:p w14:paraId="5BFEDC8F" w14:textId="77777777" w:rsidR="004C53B6" w:rsidRPr="00D045D0" w:rsidRDefault="004C53B6" w:rsidP="004C53B6">
      <w:pPr>
        <w:rPr>
          <w:rFonts w:cstheme="majorHAnsi"/>
          <w:szCs w:val="24"/>
          <w:lang w:val="sq-AL"/>
        </w:rPr>
      </w:pPr>
    </w:p>
    <w:p w14:paraId="5B604CF6" w14:textId="77777777" w:rsidR="004C53B6" w:rsidRPr="00D045D0" w:rsidRDefault="004C53B6" w:rsidP="004C53B6">
      <w:pPr>
        <w:rPr>
          <w:rFonts w:cstheme="majorHAnsi"/>
          <w:szCs w:val="24"/>
          <w:lang w:val="sq-AL"/>
        </w:rPr>
      </w:pPr>
      <w:r w:rsidRPr="00D045D0">
        <w:rPr>
          <w:rFonts w:cstheme="majorHAnsi"/>
          <w:szCs w:val="24"/>
          <w:lang w:val="sq-AL"/>
        </w:rPr>
        <w:t>APP, Autoriteti i Konkurrencës, strukturat ndihmëse të Shtetit/MFE</w:t>
      </w:r>
    </w:p>
    <w:p w14:paraId="1875729B" w14:textId="77777777" w:rsidR="00BF5D1A" w:rsidRPr="00D045D0" w:rsidRDefault="00BF5D1A" w:rsidP="004C53B6">
      <w:pPr>
        <w:rPr>
          <w:rFonts w:cstheme="majorHAnsi"/>
          <w:szCs w:val="24"/>
          <w:lang w:val="sq-AL"/>
        </w:rPr>
      </w:pPr>
    </w:p>
    <w:p w14:paraId="6CBA53BC" w14:textId="77777777" w:rsidR="00BF5D1A" w:rsidRPr="00D045D0" w:rsidRDefault="00BF5D1A" w:rsidP="004C53B6">
      <w:pPr>
        <w:rPr>
          <w:rFonts w:cstheme="majorHAnsi"/>
          <w:i/>
          <w:szCs w:val="24"/>
          <w:lang w:val="sq-AL"/>
        </w:rPr>
      </w:pPr>
      <w:r w:rsidRPr="00D045D0">
        <w:rPr>
          <w:rFonts w:cstheme="majorHAnsi"/>
          <w:i/>
          <w:szCs w:val="24"/>
          <w:lang w:val="sq-AL"/>
        </w:rPr>
        <w:t>Treguesit e performanc</w:t>
      </w:r>
      <w:r w:rsidR="00F75836" w:rsidRPr="00D045D0">
        <w:rPr>
          <w:rFonts w:cstheme="majorHAnsi"/>
          <w:i/>
          <w:szCs w:val="24"/>
          <w:lang w:val="sq-AL"/>
        </w:rPr>
        <w:t>ë</w:t>
      </w:r>
      <w:r w:rsidRPr="00D045D0">
        <w:rPr>
          <w:rFonts w:cstheme="majorHAnsi"/>
          <w:i/>
          <w:szCs w:val="24"/>
          <w:lang w:val="sq-AL"/>
        </w:rPr>
        <w:t>s</w:t>
      </w:r>
    </w:p>
    <w:p w14:paraId="432B52AD" w14:textId="77777777" w:rsidR="00BF5D1A" w:rsidRPr="00D045D0" w:rsidRDefault="00BF5D1A" w:rsidP="004C53B6">
      <w:pPr>
        <w:rPr>
          <w:rFonts w:cstheme="majorHAnsi"/>
          <w:i/>
          <w:szCs w:val="24"/>
          <w:lang w:val="sq-AL"/>
        </w:rPr>
      </w:pPr>
    </w:p>
    <w:p w14:paraId="700F8898" w14:textId="77777777" w:rsidR="005F4C4C" w:rsidRDefault="00D81FA0" w:rsidP="005F4C4C">
      <w:pPr>
        <w:pStyle w:val="ListParagraph"/>
        <w:numPr>
          <w:ilvl w:val="0"/>
          <w:numId w:val="72"/>
        </w:numPr>
        <w:rPr>
          <w:rFonts w:cstheme="majorHAnsi"/>
          <w:lang w:val="sq-AL"/>
        </w:rPr>
      </w:pPr>
      <w:r w:rsidRPr="00D045D0">
        <w:rPr>
          <w:rFonts w:cstheme="majorHAnsi"/>
          <w:lang w:val="sq-AL"/>
        </w:rPr>
        <w:t>Raporti i analiz</w:t>
      </w:r>
      <w:r w:rsidR="005560F0" w:rsidRPr="00D045D0">
        <w:rPr>
          <w:rFonts w:cstheme="majorHAnsi"/>
          <w:lang w:val="sq-AL"/>
        </w:rPr>
        <w:t>ë</w:t>
      </w:r>
      <w:r w:rsidRPr="00D045D0">
        <w:rPr>
          <w:rFonts w:cstheme="majorHAnsi"/>
          <w:lang w:val="sq-AL"/>
        </w:rPr>
        <w:t>s s</w:t>
      </w:r>
      <w:r w:rsidR="005560F0" w:rsidRPr="00D045D0">
        <w:rPr>
          <w:rFonts w:cstheme="majorHAnsi"/>
          <w:lang w:val="sq-AL"/>
        </w:rPr>
        <w:t>ë</w:t>
      </w:r>
      <w:r w:rsidRPr="00D045D0">
        <w:rPr>
          <w:rFonts w:cstheme="majorHAnsi"/>
          <w:lang w:val="sq-AL"/>
        </w:rPr>
        <w:t xml:space="preserve"> funksionimit të tregut </w:t>
      </w:r>
      <w:r w:rsidR="00615388" w:rsidRPr="00D045D0">
        <w:rPr>
          <w:rFonts w:cstheme="majorHAnsi"/>
          <w:lang w:val="sq-AL"/>
        </w:rPr>
        <w:t xml:space="preserve">te prokurimit </w:t>
      </w:r>
      <w:r w:rsidRPr="00D045D0">
        <w:rPr>
          <w:rFonts w:cstheme="majorHAnsi"/>
          <w:lang w:val="sq-AL"/>
        </w:rPr>
        <w:t xml:space="preserve">publik i hartuar </w:t>
      </w:r>
      <w:r w:rsidR="005560F0" w:rsidRPr="00D045D0">
        <w:rPr>
          <w:rFonts w:cstheme="majorHAnsi"/>
          <w:lang w:val="sq-AL"/>
        </w:rPr>
        <w:t>ç</w:t>
      </w:r>
      <w:r w:rsidRPr="00D045D0">
        <w:rPr>
          <w:rFonts w:cstheme="majorHAnsi"/>
          <w:lang w:val="sq-AL"/>
        </w:rPr>
        <w:t>do vit</w:t>
      </w:r>
    </w:p>
    <w:p w14:paraId="1EF80F94" w14:textId="77777777" w:rsidR="00633194" w:rsidRPr="005F4C4C" w:rsidRDefault="00D81FA0" w:rsidP="005F4C4C">
      <w:pPr>
        <w:pStyle w:val="ListParagraph"/>
        <w:numPr>
          <w:ilvl w:val="0"/>
          <w:numId w:val="72"/>
        </w:numPr>
        <w:rPr>
          <w:rFonts w:cstheme="majorHAnsi"/>
          <w:lang w:val="sq-AL"/>
        </w:rPr>
      </w:pPr>
      <w:r w:rsidRPr="005F4C4C">
        <w:rPr>
          <w:rFonts w:cstheme="majorHAnsi"/>
          <w:lang w:val="sq-AL"/>
        </w:rPr>
        <w:t>Dokumentat udhëzues për sektorin privat në lidhje me të bërit biznes me sektorin publik t</w:t>
      </w:r>
      <w:r w:rsidR="005560F0" w:rsidRPr="005F4C4C">
        <w:rPr>
          <w:rFonts w:cstheme="majorHAnsi"/>
          <w:lang w:val="sq-AL"/>
        </w:rPr>
        <w:t>ë</w:t>
      </w:r>
      <w:r w:rsidRPr="005F4C4C">
        <w:rPr>
          <w:rFonts w:cstheme="majorHAnsi"/>
          <w:lang w:val="sq-AL"/>
        </w:rPr>
        <w:t xml:space="preserve"> hartuara</w:t>
      </w:r>
      <w:r w:rsidR="006765F2" w:rsidRPr="005F4C4C">
        <w:rPr>
          <w:rFonts w:cstheme="majorHAnsi"/>
          <w:lang w:val="sq-AL"/>
        </w:rPr>
        <w:t>.</w:t>
      </w:r>
    </w:p>
    <w:p w14:paraId="2D7A6B05" w14:textId="77777777" w:rsidR="00633194" w:rsidRPr="00D045D0" w:rsidRDefault="00633194" w:rsidP="00633194">
      <w:pPr>
        <w:rPr>
          <w:rFonts w:cstheme="majorHAnsi"/>
          <w:lang w:val="es-ES"/>
        </w:rPr>
      </w:pPr>
    </w:p>
    <w:p w14:paraId="4C6878E1" w14:textId="77777777" w:rsidR="004C53B6" w:rsidRPr="00D045D0" w:rsidRDefault="004C53B6" w:rsidP="00DE27DD">
      <w:pPr>
        <w:rPr>
          <w:rFonts w:cstheme="majorHAnsi"/>
          <w:lang w:val="sq-AL"/>
        </w:rPr>
      </w:pPr>
    </w:p>
    <w:p w14:paraId="5EF23650" w14:textId="77777777" w:rsidR="004C53B6" w:rsidRPr="00D045D0" w:rsidRDefault="00444216" w:rsidP="00DE27DD">
      <w:pPr>
        <w:rPr>
          <w:rFonts w:cstheme="majorHAnsi"/>
          <w:b/>
          <w:szCs w:val="24"/>
          <w:lang w:val="sq-AL"/>
        </w:rPr>
      </w:pPr>
      <w:bookmarkStart w:id="36" w:name="_Toc40195051"/>
      <w:r w:rsidRPr="00D045D0">
        <w:rPr>
          <w:rStyle w:val="Heading3Char"/>
          <w:rFonts w:cstheme="majorHAnsi"/>
          <w:b/>
          <w:color w:val="2E74B5" w:themeColor="accent1" w:themeShade="BF"/>
          <w:lang w:val="it-IT"/>
        </w:rPr>
        <w:t>4.7</w:t>
      </w:r>
      <w:r w:rsidR="004C53B6" w:rsidRPr="00D045D0">
        <w:rPr>
          <w:rStyle w:val="Heading3Char"/>
          <w:rFonts w:cstheme="majorHAnsi"/>
          <w:b/>
          <w:color w:val="2E74B5" w:themeColor="accent1" w:themeShade="BF"/>
          <w:lang w:val="it-IT"/>
        </w:rPr>
        <w:t xml:space="preserve"> </w:t>
      </w:r>
      <w:r w:rsidRPr="00D045D0">
        <w:rPr>
          <w:rStyle w:val="Heading3Char"/>
          <w:rFonts w:cstheme="majorHAnsi"/>
          <w:b/>
          <w:color w:val="2E74B5" w:themeColor="accent1" w:themeShade="BF"/>
          <w:lang w:val="it-IT"/>
        </w:rPr>
        <w:t>Objektivi Specifik 7</w:t>
      </w:r>
      <w:bookmarkEnd w:id="36"/>
      <w:r w:rsidR="004C53B6" w:rsidRPr="00D045D0">
        <w:rPr>
          <w:rStyle w:val="Heading3Char"/>
          <w:rFonts w:cstheme="majorHAnsi"/>
          <w:b/>
          <w:color w:val="2E74B5" w:themeColor="accent1" w:themeShade="BF"/>
          <w:lang w:val="it-IT"/>
        </w:rPr>
        <w:t xml:space="preserve"> </w:t>
      </w:r>
      <w:r w:rsidR="004C53B6" w:rsidRPr="00D045D0">
        <w:rPr>
          <w:rFonts w:cstheme="majorHAnsi"/>
          <w:b/>
          <w:szCs w:val="24"/>
          <w:lang w:val="it-IT"/>
        </w:rPr>
        <w:t xml:space="preserve">-  </w:t>
      </w:r>
      <w:r w:rsidR="004C53B6" w:rsidRPr="00D045D0">
        <w:rPr>
          <w:rFonts w:cstheme="majorHAnsi"/>
          <w:b/>
          <w:szCs w:val="24"/>
          <w:lang w:val="sq-AL"/>
        </w:rPr>
        <w:t>Menaxhimi i kontratave</w:t>
      </w:r>
    </w:p>
    <w:p w14:paraId="0D1A8E75" w14:textId="77777777" w:rsidR="004C53B6" w:rsidRPr="00D045D0" w:rsidRDefault="004C53B6" w:rsidP="00DE27DD">
      <w:pPr>
        <w:rPr>
          <w:rFonts w:cstheme="majorHAnsi"/>
          <w:b/>
          <w:szCs w:val="24"/>
          <w:lang w:val="sq-AL"/>
        </w:rPr>
      </w:pPr>
    </w:p>
    <w:p w14:paraId="4ED7C77D" w14:textId="77777777" w:rsidR="004C53B6" w:rsidRPr="00D045D0" w:rsidRDefault="004C53B6" w:rsidP="004C53B6">
      <w:pPr>
        <w:pStyle w:val="ListParagraph"/>
        <w:numPr>
          <w:ilvl w:val="0"/>
          <w:numId w:val="10"/>
        </w:numPr>
        <w:rPr>
          <w:rFonts w:cstheme="majorHAnsi"/>
          <w:lang w:val="es-ES"/>
        </w:rPr>
      </w:pPr>
      <w:r w:rsidRPr="00D045D0">
        <w:rPr>
          <w:rFonts w:cstheme="majorHAnsi"/>
          <w:b/>
          <w:i/>
          <w:lang w:val="es-ES"/>
        </w:rPr>
        <w:t xml:space="preserve">Analiza e </w:t>
      </w:r>
      <w:proofErr w:type="spellStart"/>
      <w:r w:rsidRPr="00D045D0">
        <w:rPr>
          <w:rFonts w:cstheme="majorHAnsi"/>
          <w:b/>
          <w:i/>
          <w:lang w:val="es-ES"/>
        </w:rPr>
        <w:t>Situat</w:t>
      </w:r>
      <w:r w:rsidR="003650D8" w:rsidRPr="00D045D0">
        <w:rPr>
          <w:rFonts w:cstheme="majorHAnsi"/>
          <w:b/>
          <w:i/>
          <w:lang w:val="es-ES"/>
        </w:rPr>
        <w:t>ë</w:t>
      </w:r>
      <w:r w:rsidRPr="00D045D0">
        <w:rPr>
          <w:rFonts w:cstheme="majorHAnsi"/>
          <w:b/>
          <w:i/>
          <w:lang w:val="es-ES"/>
        </w:rPr>
        <w:t>s</w:t>
      </w:r>
      <w:proofErr w:type="spellEnd"/>
      <w:r w:rsidRPr="00D045D0">
        <w:rPr>
          <w:rFonts w:cstheme="majorHAnsi"/>
          <w:b/>
          <w:i/>
          <w:lang w:val="es-ES"/>
        </w:rPr>
        <w:t xml:space="preserve"> </w:t>
      </w:r>
      <w:proofErr w:type="spellStart"/>
      <w:r w:rsidRPr="00D045D0">
        <w:rPr>
          <w:rFonts w:cstheme="majorHAnsi"/>
          <w:b/>
          <w:i/>
          <w:lang w:val="es-ES"/>
        </w:rPr>
        <w:t>dhe</w:t>
      </w:r>
      <w:proofErr w:type="spellEnd"/>
      <w:r w:rsidRPr="00D045D0">
        <w:rPr>
          <w:rFonts w:cstheme="majorHAnsi"/>
          <w:b/>
          <w:i/>
          <w:lang w:val="es-ES"/>
        </w:rPr>
        <w:t xml:space="preserve"> </w:t>
      </w:r>
      <w:proofErr w:type="spellStart"/>
      <w:r w:rsidRPr="00D045D0">
        <w:rPr>
          <w:rFonts w:cstheme="majorHAnsi"/>
          <w:b/>
          <w:i/>
          <w:lang w:val="es-ES"/>
        </w:rPr>
        <w:t>Sfidat</w:t>
      </w:r>
      <w:proofErr w:type="spellEnd"/>
      <w:r w:rsidRPr="00D045D0">
        <w:rPr>
          <w:rFonts w:cstheme="majorHAnsi"/>
          <w:b/>
          <w:i/>
          <w:lang w:val="es-ES"/>
        </w:rPr>
        <w:t xml:space="preserve"> </w:t>
      </w:r>
      <w:r w:rsidR="00156FAF" w:rsidRPr="00D045D0">
        <w:rPr>
          <w:rFonts w:cstheme="majorHAnsi"/>
          <w:b/>
          <w:i/>
          <w:lang w:val="es-ES"/>
        </w:rPr>
        <w:t>e</w:t>
      </w:r>
      <w:r w:rsidRPr="00D045D0">
        <w:rPr>
          <w:rFonts w:cstheme="majorHAnsi"/>
          <w:b/>
          <w:i/>
          <w:lang w:val="es-ES"/>
        </w:rPr>
        <w:t xml:space="preserve"> </w:t>
      </w:r>
      <w:proofErr w:type="spellStart"/>
      <w:r w:rsidRPr="00D045D0">
        <w:rPr>
          <w:rFonts w:cstheme="majorHAnsi"/>
          <w:b/>
          <w:i/>
          <w:lang w:val="es-ES"/>
        </w:rPr>
        <w:t>lidhura</w:t>
      </w:r>
      <w:proofErr w:type="spellEnd"/>
      <w:r w:rsidRPr="00D045D0">
        <w:rPr>
          <w:rFonts w:cstheme="majorHAnsi"/>
          <w:b/>
          <w:i/>
          <w:lang w:val="es-ES"/>
        </w:rPr>
        <w:t xml:space="preserve"> me </w:t>
      </w:r>
      <w:proofErr w:type="spellStart"/>
      <w:r w:rsidRPr="00D045D0">
        <w:rPr>
          <w:rFonts w:cstheme="majorHAnsi"/>
          <w:b/>
          <w:i/>
          <w:lang w:val="es-ES"/>
        </w:rPr>
        <w:t>objektivin</w:t>
      </w:r>
      <w:proofErr w:type="spellEnd"/>
      <w:r w:rsidRPr="00D045D0">
        <w:rPr>
          <w:rFonts w:cstheme="majorHAnsi"/>
          <w:b/>
          <w:i/>
          <w:lang w:val="es-ES"/>
        </w:rPr>
        <w:t xml:space="preserve"> </w:t>
      </w:r>
      <w:proofErr w:type="spellStart"/>
      <w:r w:rsidRPr="00D045D0">
        <w:rPr>
          <w:rFonts w:cstheme="majorHAnsi"/>
          <w:b/>
          <w:i/>
          <w:lang w:val="es-ES"/>
        </w:rPr>
        <w:t>specifik</w:t>
      </w:r>
      <w:proofErr w:type="spellEnd"/>
    </w:p>
    <w:p w14:paraId="470CEDF6" w14:textId="77777777" w:rsidR="004C53B6" w:rsidRPr="00D045D0" w:rsidRDefault="004C53B6" w:rsidP="004C53B6">
      <w:pPr>
        <w:rPr>
          <w:rFonts w:cstheme="majorHAnsi"/>
          <w:lang w:val="es-ES"/>
        </w:rPr>
      </w:pPr>
    </w:p>
    <w:p w14:paraId="5611D141" w14:textId="77777777" w:rsidR="004C53B6" w:rsidRPr="00D045D0" w:rsidRDefault="004C53B6" w:rsidP="004C53B6">
      <w:pPr>
        <w:rPr>
          <w:rFonts w:cstheme="majorHAnsi"/>
          <w:i/>
          <w:szCs w:val="24"/>
          <w:lang w:val="sq-AL"/>
        </w:rPr>
      </w:pPr>
      <w:r w:rsidRPr="00D045D0">
        <w:rPr>
          <w:rFonts w:cstheme="majorHAnsi"/>
          <w:i/>
          <w:szCs w:val="24"/>
          <w:lang w:val="sq-AL"/>
        </w:rPr>
        <w:t>Konteksti</w:t>
      </w:r>
    </w:p>
    <w:p w14:paraId="0495911E" w14:textId="77777777" w:rsidR="004C53B6" w:rsidRPr="00D045D0" w:rsidRDefault="004C53B6" w:rsidP="004C53B6">
      <w:pPr>
        <w:rPr>
          <w:rFonts w:cstheme="majorHAnsi"/>
          <w:i/>
          <w:szCs w:val="24"/>
          <w:lang w:val="sq-AL"/>
        </w:rPr>
      </w:pPr>
    </w:p>
    <w:p w14:paraId="78ECF1F4" w14:textId="77777777" w:rsidR="004C53B6" w:rsidRPr="00D045D0" w:rsidRDefault="004C53B6" w:rsidP="004C53B6">
      <w:pPr>
        <w:rPr>
          <w:rFonts w:cstheme="majorHAnsi"/>
          <w:szCs w:val="24"/>
          <w:lang w:val="sq-AL"/>
        </w:rPr>
      </w:pPr>
      <w:r w:rsidRPr="00D045D0">
        <w:rPr>
          <w:rFonts w:cstheme="majorHAnsi"/>
          <w:szCs w:val="24"/>
          <w:lang w:val="sq-AL"/>
        </w:rPr>
        <w:t xml:space="preserve">Implementimi i kontratës si faza përmbyllëse e procesit të prokurimit është shumë e rëndësishme për sa i përket garantimit të përmbushjes së nevojave të autoriteteve kontraktore sipas specifikimeve teknike të kërkuara. </w:t>
      </w:r>
    </w:p>
    <w:p w14:paraId="350B177A" w14:textId="77777777" w:rsidR="004C53B6" w:rsidRPr="00D045D0" w:rsidRDefault="004C53B6" w:rsidP="004C53B6">
      <w:pPr>
        <w:rPr>
          <w:rFonts w:cstheme="majorHAnsi"/>
          <w:szCs w:val="24"/>
          <w:lang w:val="sq-AL"/>
        </w:rPr>
      </w:pPr>
    </w:p>
    <w:p w14:paraId="05906449" w14:textId="77777777" w:rsidR="004C53B6" w:rsidRPr="00D045D0" w:rsidRDefault="004C53B6" w:rsidP="004C53B6">
      <w:pPr>
        <w:rPr>
          <w:rFonts w:cstheme="majorHAnsi"/>
          <w:szCs w:val="24"/>
          <w:lang w:val="sq-AL"/>
        </w:rPr>
      </w:pPr>
      <w:r w:rsidRPr="00D045D0">
        <w:rPr>
          <w:rFonts w:cstheme="majorHAnsi"/>
          <w:szCs w:val="24"/>
          <w:lang w:val="sq-AL"/>
        </w:rPr>
        <w:t xml:space="preserve">Momentalisht, sikundër është vërejtur gjithashtu dhe raportet e ndryshme të vlerësimit, menaxhimi i kontratës mbetet një hallkë e dobët e procesit të prokurimit e cila karakterizohet nga kostot shtesë dhe vonesat në zbatim.  </w:t>
      </w:r>
    </w:p>
    <w:p w14:paraId="0F640A81" w14:textId="77777777" w:rsidR="004C53B6" w:rsidRPr="00D045D0" w:rsidRDefault="004C53B6" w:rsidP="004C53B6">
      <w:pPr>
        <w:rPr>
          <w:rFonts w:cstheme="majorHAnsi"/>
          <w:szCs w:val="24"/>
          <w:lang w:val="sq-AL"/>
        </w:rPr>
      </w:pPr>
    </w:p>
    <w:p w14:paraId="0BF3C35E" w14:textId="77777777" w:rsidR="004C53B6" w:rsidRPr="00D045D0" w:rsidRDefault="004C53B6" w:rsidP="004C53B6">
      <w:pPr>
        <w:rPr>
          <w:rFonts w:cstheme="majorHAnsi"/>
          <w:szCs w:val="24"/>
          <w:lang w:val="sq-AL"/>
        </w:rPr>
      </w:pPr>
      <w:r w:rsidRPr="00D045D0">
        <w:rPr>
          <w:rFonts w:cstheme="majorHAnsi"/>
          <w:szCs w:val="24"/>
          <w:lang w:val="sq-AL"/>
        </w:rPr>
        <w:t>Ashtu sikundër dhe planifikimi i prokurimit, menaxhimi i kontratës është rregulluar jo në mënyrën e duhur, gjë e cila është reflektuar në implementimin jo të kënaqshëm të kontratave publike. Legjis</w:t>
      </w:r>
      <w:r w:rsidR="00B57D57" w:rsidRPr="00D045D0">
        <w:rPr>
          <w:rFonts w:cstheme="majorHAnsi"/>
          <w:szCs w:val="24"/>
          <w:lang w:val="sq-AL"/>
        </w:rPr>
        <w:t>l</w:t>
      </w:r>
      <w:r w:rsidRPr="00D045D0">
        <w:rPr>
          <w:rFonts w:cstheme="majorHAnsi"/>
          <w:szCs w:val="24"/>
          <w:lang w:val="sq-AL"/>
        </w:rPr>
        <w:t>acioni aktual i prokurimit përfshin vetëm disa aspekte lidhur me performancën e kontratave, përfshirë dispozitat që detyrojnë autoritetet kontraktore për parashikimin e kritereve në përputhje me qëllimin e kontratës: ku parashikohet se ato duhet të jenë të drejta dhe mos-diskriminuese si edhe që palët duhet të m</w:t>
      </w:r>
      <w:r w:rsidR="00B57D57" w:rsidRPr="00D045D0">
        <w:rPr>
          <w:rFonts w:cstheme="majorHAnsi"/>
          <w:szCs w:val="24"/>
          <w:lang w:val="sq-AL"/>
        </w:rPr>
        <w:t>b</w:t>
      </w:r>
      <w:r w:rsidRPr="00D045D0">
        <w:rPr>
          <w:rFonts w:cstheme="majorHAnsi"/>
          <w:szCs w:val="24"/>
          <w:lang w:val="sq-AL"/>
        </w:rPr>
        <w:t xml:space="preserve">ajnë parasysh dispozitat e kontratës. </w:t>
      </w:r>
    </w:p>
    <w:p w14:paraId="219AB216" w14:textId="77777777" w:rsidR="00C911AE" w:rsidRPr="00D045D0" w:rsidRDefault="00C911AE" w:rsidP="004C53B6">
      <w:pPr>
        <w:rPr>
          <w:rFonts w:cstheme="majorHAnsi"/>
          <w:szCs w:val="24"/>
          <w:lang w:val="sq-AL"/>
        </w:rPr>
      </w:pPr>
    </w:p>
    <w:p w14:paraId="46AEADAA" w14:textId="77777777" w:rsidR="00B57D57" w:rsidRPr="00D045D0" w:rsidRDefault="004C53B6" w:rsidP="004C53B6">
      <w:pPr>
        <w:rPr>
          <w:rFonts w:cstheme="majorHAnsi"/>
          <w:szCs w:val="24"/>
          <w:lang w:val="sq-AL"/>
        </w:rPr>
      </w:pPr>
      <w:r w:rsidRPr="00D045D0">
        <w:rPr>
          <w:rFonts w:cstheme="majorHAnsi"/>
          <w:szCs w:val="24"/>
          <w:lang w:val="sq-AL"/>
        </w:rPr>
        <w:t>Në të nj</w:t>
      </w:r>
      <w:r w:rsidR="00B57D57" w:rsidRPr="00D045D0">
        <w:rPr>
          <w:rFonts w:cstheme="majorHAnsi"/>
          <w:szCs w:val="24"/>
          <w:lang w:val="sq-AL"/>
        </w:rPr>
        <w:t>ë</w:t>
      </w:r>
      <w:r w:rsidRPr="00D045D0">
        <w:rPr>
          <w:rFonts w:cstheme="majorHAnsi"/>
          <w:szCs w:val="24"/>
          <w:lang w:val="sq-AL"/>
        </w:rPr>
        <w:t>jtën kohë, Rregullat e Prokurimit përfshijnë vetëm disa nene të cilat u kërkojnë autoriteteve kontraktore që të monitorojnë zbatimin e kontratës. Gjithashtu, në kohën e përfundimit së kontratës, autoritetet kontraktore duhet të përgatisin një raport final mbi përshtatshmërinë dhe cilësinë e implemetimit të kontratës. Me nënshkrimin e kontratës, implementimi i saj bëhet subjekt i Kodit Civil Shqiptar, i cili nuk përmban dispozita të posaçme mbi kontratat publike/shtetërore.</w:t>
      </w:r>
    </w:p>
    <w:p w14:paraId="36492B06" w14:textId="77777777" w:rsidR="004C53B6" w:rsidRPr="00D045D0" w:rsidRDefault="004C53B6" w:rsidP="004C53B6">
      <w:pPr>
        <w:rPr>
          <w:rFonts w:cstheme="majorHAnsi"/>
          <w:szCs w:val="24"/>
          <w:lang w:val="sq-AL"/>
        </w:rPr>
      </w:pPr>
      <w:r w:rsidRPr="00D045D0">
        <w:rPr>
          <w:rFonts w:cstheme="majorHAnsi"/>
          <w:szCs w:val="24"/>
          <w:lang w:val="sq-AL"/>
        </w:rPr>
        <w:t xml:space="preserve">  </w:t>
      </w:r>
    </w:p>
    <w:p w14:paraId="30045DF9" w14:textId="77777777" w:rsidR="004C53B6" w:rsidRPr="00D045D0" w:rsidRDefault="004C53B6" w:rsidP="004C53B6">
      <w:pPr>
        <w:rPr>
          <w:rFonts w:cstheme="majorHAnsi"/>
          <w:szCs w:val="24"/>
          <w:lang w:val="sq-AL"/>
        </w:rPr>
      </w:pPr>
      <w:r w:rsidRPr="00D045D0">
        <w:rPr>
          <w:rFonts w:cstheme="majorHAnsi"/>
          <w:szCs w:val="24"/>
          <w:lang w:val="sq-AL"/>
        </w:rPr>
        <w:t>Një vëmendje e vecantë në fazën e zbatimit të kontratave duhet t</w:t>
      </w:r>
      <w:r w:rsidR="00B57D57" w:rsidRPr="00D045D0">
        <w:rPr>
          <w:rFonts w:cstheme="majorHAnsi"/>
          <w:szCs w:val="24"/>
          <w:lang w:val="sq-AL"/>
        </w:rPr>
        <w:t>’</w:t>
      </w:r>
      <w:r w:rsidRPr="00D045D0">
        <w:rPr>
          <w:rFonts w:cstheme="majorHAnsi"/>
          <w:szCs w:val="24"/>
          <w:lang w:val="sq-AL"/>
        </w:rPr>
        <w:t>u kushtohet rasteve të nënkontraktimit. Kontraktuesve duhet t</w:t>
      </w:r>
      <w:r w:rsidR="00B57D57" w:rsidRPr="00D045D0">
        <w:rPr>
          <w:rFonts w:cstheme="majorHAnsi"/>
          <w:szCs w:val="24"/>
          <w:lang w:val="sq-AL"/>
        </w:rPr>
        <w:t>’</w:t>
      </w:r>
      <w:r w:rsidRPr="00D045D0">
        <w:rPr>
          <w:rFonts w:cstheme="majorHAnsi"/>
          <w:szCs w:val="24"/>
          <w:lang w:val="sq-AL"/>
        </w:rPr>
        <w:t>u kërkohet që të sigurojnë transparencë të plotë mbi marrëdhëniet e nënkontraktimit. Kjo me qëllim shmangien e nënkontraktimeve jo ligjore të cilat përdoren si skema të marrëveshjeve të ndaluara në oferta me qëllim ndarjen e fitimeve të padrejta në dëm të konkurrencës.</w:t>
      </w:r>
    </w:p>
    <w:p w14:paraId="3295D64D" w14:textId="77777777" w:rsidR="004C53B6" w:rsidRPr="00D045D0" w:rsidRDefault="004C53B6" w:rsidP="004C53B6">
      <w:pPr>
        <w:rPr>
          <w:rFonts w:cstheme="majorHAnsi"/>
          <w:b/>
          <w:szCs w:val="24"/>
          <w:lang w:val="sq-AL"/>
        </w:rPr>
      </w:pPr>
    </w:p>
    <w:p w14:paraId="394B0E55" w14:textId="77777777" w:rsidR="004C53B6" w:rsidRPr="00D045D0" w:rsidRDefault="004C53B6" w:rsidP="004C53B6">
      <w:pPr>
        <w:rPr>
          <w:rFonts w:cstheme="majorHAnsi"/>
          <w:szCs w:val="24"/>
          <w:lang w:val="sq-AL"/>
        </w:rPr>
      </w:pPr>
      <w:r w:rsidRPr="00D045D0">
        <w:rPr>
          <w:rFonts w:cstheme="majorHAnsi"/>
          <w:szCs w:val="24"/>
          <w:lang w:val="sq-AL"/>
        </w:rPr>
        <w:lastRenderedPageBreak/>
        <w:t xml:space="preserve">Legjislacioni dytësor nuk parashikon asnjë rol për autoritetet kontraktore gjatë performancës së kontratës, siç është përgatitja </w:t>
      </w:r>
      <w:r w:rsidR="00B57D57" w:rsidRPr="00D045D0">
        <w:rPr>
          <w:rFonts w:cstheme="majorHAnsi"/>
          <w:szCs w:val="24"/>
          <w:lang w:val="sq-AL"/>
        </w:rPr>
        <w:t xml:space="preserve">e </w:t>
      </w:r>
      <w:r w:rsidRPr="00D045D0">
        <w:rPr>
          <w:rFonts w:cstheme="majorHAnsi"/>
          <w:szCs w:val="24"/>
          <w:lang w:val="sq-AL"/>
        </w:rPr>
        <w:t>grafikut për implementimin e kontratës, monitorimi i kostos dhe kohës, mbikqyrja e detyrueshme e punëve, amendimet e kontratave, ngritja e një ekipi për menaxhimin e kontratës brenda autoritetit kontraktor, dhe menaxhimi i aseteve dhe fondeve.</w:t>
      </w:r>
      <w:r w:rsidRPr="00D045D0">
        <w:rPr>
          <w:rStyle w:val="FootnoteReference"/>
          <w:rFonts w:cstheme="majorHAnsi"/>
          <w:szCs w:val="24"/>
          <w:lang w:val="sq-AL"/>
        </w:rPr>
        <w:footnoteReference w:id="4"/>
      </w:r>
    </w:p>
    <w:p w14:paraId="0F719BDD" w14:textId="77777777" w:rsidR="004C53B6" w:rsidRPr="00D045D0" w:rsidRDefault="004C53B6" w:rsidP="004C53B6">
      <w:pPr>
        <w:rPr>
          <w:rFonts w:cstheme="majorHAnsi"/>
          <w:i/>
          <w:szCs w:val="24"/>
          <w:lang w:val="sq-AL"/>
        </w:rPr>
      </w:pPr>
    </w:p>
    <w:p w14:paraId="14751D9E" w14:textId="77777777" w:rsidR="004C53B6" w:rsidRPr="00D045D0" w:rsidRDefault="004C53B6" w:rsidP="004C53B6">
      <w:pPr>
        <w:rPr>
          <w:rFonts w:cstheme="majorHAnsi"/>
          <w:i/>
          <w:szCs w:val="24"/>
          <w:lang w:val="sq-AL"/>
        </w:rPr>
      </w:pPr>
      <w:r w:rsidRPr="00D045D0">
        <w:rPr>
          <w:rFonts w:cstheme="majorHAnsi"/>
          <w:i/>
          <w:szCs w:val="24"/>
          <w:lang w:val="sq-AL"/>
        </w:rPr>
        <w:t>Objektivi</w:t>
      </w:r>
    </w:p>
    <w:p w14:paraId="6BFDEFF1" w14:textId="77777777" w:rsidR="004C53B6" w:rsidRPr="00D045D0" w:rsidRDefault="004C53B6" w:rsidP="004C53B6">
      <w:pPr>
        <w:rPr>
          <w:rFonts w:cstheme="majorHAnsi"/>
          <w:i/>
          <w:szCs w:val="24"/>
          <w:lang w:val="sq-AL"/>
        </w:rPr>
      </w:pPr>
    </w:p>
    <w:p w14:paraId="07EADD93" w14:textId="77777777" w:rsidR="004C53B6" w:rsidRPr="00D045D0" w:rsidRDefault="004C53B6" w:rsidP="004C53B6">
      <w:pPr>
        <w:rPr>
          <w:rFonts w:cstheme="majorHAnsi"/>
          <w:lang w:val="es-ES"/>
        </w:rPr>
      </w:pPr>
      <w:r w:rsidRPr="00D045D0">
        <w:rPr>
          <w:rFonts w:cstheme="majorHAnsi"/>
          <w:szCs w:val="24"/>
          <w:lang w:val="sq-AL"/>
        </w:rPr>
        <w:t>Objektivi kryesor për këtë përbërës është përmirësimi i implementimit të kontratës nga AK nëpëmjet ngritjes së mekanizmave të posaçëm për këtë qëllim.</w:t>
      </w:r>
    </w:p>
    <w:p w14:paraId="58430EF7" w14:textId="77777777" w:rsidR="004C53B6" w:rsidRPr="00D045D0" w:rsidRDefault="004C53B6" w:rsidP="004C53B6">
      <w:pPr>
        <w:rPr>
          <w:rFonts w:cstheme="majorHAnsi"/>
          <w:lang w:val="es-ES"/>
        </w:rPr>
      </w:pPr>
    </w:p>
    <w:p w14:paraId="1FA20D46" w14:textId="77777777" w:rsidR="004C53B6" w:rsidRPr="00D045D0" w:rsidRDefault="004C53B6" w:rsidP="004C53B6">
      <w:pPr>
        <w:pStyle w:val="ListParagraph"/>
        <w:numPr>
          <w:ilvl w:val="0"/>
          <w:numId w:val="10"/>
        </w:numPr>
        <w:rPr>
          <w:rFonts w:cstheme="majorHAnsi"/>
          <w:lang w:val="es-ES"/>
        </w:rPr>
      </w:pPr>
      <w:r w:rsidRPr="00D045D0">
        <w:rPr>
          <w:rFonts w:cstheme="majorHAnsi"/>
          <w:b/>
          <w:i/>
          <w:lang w:val="it-IT"/>
        </w:rPr>
        <w:t>Treguesit kryesor t</w:t>
      </w:r>
      <w:r w:rsidR="003650D8" w:rsidRPr="00D045D0">
        <w:rPr>
          <w:rFonts w:cstheme="majorHAnsi"/>
          <w:b/>
          <w:i/>
          <w:lang w:val="it-IT"/>
        </w:rPr>
        <w:t>ë</w:t>
      </w:r>
      <w:r w:rsidRPr="00D045D0">
        <w:rPr>
          <w:rFonts w:cstheme="majorHAnsi"/>
          <w:b/>
          <w:i/>
          <w:lang w:val="it-IT"/>
        </w:rPr>
        <w:t xml:space="preserve"> performanc</w:t>
      </w:r>
      <w:r w:rsidR="003650D8" w:rsidRPr="00D045D0">
        <w:rPr>
          <w:rFonts w:cstheme="majorHAnsi"/>
          <w:b/>
          <w:i/>
          <w:lang w:val="it-IT"/>
        </w:rPr>
        <w:t>ë</w:t>
      </w:r>
      <w:r w:rsidRPr="00D045D0">
        <w:rPr>
          <w:rFonts w:cstheme="majorHAnsi"/>
          <w:b/>
          <w:i/>
          <w:lang w:val="it-IT"/>
        </w:rPr>
        <w:t>s</w:t>
      </w:r>
      <w:r w:rsidR="006765F2" w:rsidRPr="00D045D0">
        <w:rPr>
          <w:rFonts w:cstheme="majorHAnsi"/>
          <w:b/>
          <w:i/>
          <w:lang w:val="it-IT"/>
        </w:rPr>
        <w:t xml:space="preserve"> </w:t>
      </w:r>
      <w:r w:rsidRPr="00D045D0">
        <w:rPr>
          <w:rFonts w:cstheme="majorHAnsi"/>
          <w:b/>
          <w:i/>
          <w:lang w:val="it-IT"/>
        </w:rPr>
        <w:t>&amp; rezultatet e pritshme</w:t>
      </w:r>
    </w:p>
    <w:p w14:paraId="26E3ED5B" w14:textId="77777777" w:rsidR="00332F4F" w:rsidRPr="00D045D0" w:rsidRDefault="00332F4F" w:rsidP="00332F4F">
      <w:pPr>
        <w:rPr>
          <w:rFonts w:cstheme="majorHAnsi"/>
          <w:lang w:val="es-ES"/>
        </w:rPr>
      </w:pPr>
    </w:p>
    <w:p w14:paraId="11157502" w14:textId="77777777" w:rsidR="00332F4F" w:rsidRPr="00D045D0" w:rsidRDefault="00332F4F" w:rsidP="00332F4F">
      <w:pPr>
        <w:rPr>
          <w:rFonts w:cstheme="majorHAnsi"/>
          <w:szCs w:val="24"/>
          <w:lang w:val="sq-AL"/>
        </w:rPr>
      </w:pPr>
      <w:r w:rsidRPr="00D045D0">
        <w:rPr>
          <w:rFonts w:cstheme="majorHAnsi"/>
          <w:szCs w:val="24"/>
          <w:lang w:val="sq-AL"/>
        </w:rPr>
        <w:t>Masat kryesore për arritjen e këtij objektivi janë:</w:t>
      </w:r>
    </w:p>
    <w:p w14:paraId="7F3682FF" w14:textId="77777777" w:rsidR="00B57D57" w:rsidRPr="00D045D0" w:rsidRDefault="00B57D57" w:rsidP="00332F4F">
      <w:pPr>
        <w:rPr>
          <w:rFonts w:cstheme="majorHAnsi"/>
          <w:szCs w:val="24"/>
          <w:lang w:val="sq-AL"/>
        </w:rPr>
      </w:pPr>
    </w:p>
    <w:p w14:paraId="694C7675" w14:textId="77777777" w:rsidR="00332F4F" w:rsidRPr="00D045D0" w:rsidRDefault="00DC1255" w:rsidP="00332F4F">
      <w:pPr>
        <w:rPr>
          <w:rFonts w:cstheme="majorHAnsi"/>
          <w:i/>
          <w:szCs w:val="24"/>
          <w:lang w:val="sq-AL"/>
        </w:rPr>
      </w:pPr>
      <w:r w:rsidRPr="00D045D0">
        <w:rPr>
          <w:rFonts w:cstheme="majorHAnsi"/>
          <w:i/>
          <w:szCs w:val="24"/>
          <w:lang w:val="sq-AL"/>
        </w:rPr>
        <w:t>Masa 1.7.1:</w:t>
      </w:r>
      <w:r w:rsidRPr="00D045D0">
        <w:rPr>
          <w:rFonts w:cstheme="majorHAnsi"/>
        </w:rPr>
        <w:t xml:space="preserve"> </w:t>
      </w:r>
      <w:r w:rsidRPr="00D045D0">
        <w:rPr>
          <w:rFonts w:cstheme="majorHAnsi"/>
          <w:i/>
          <w:szCs w:val="24"/>
          <w:lang w:val="sq-AL"/>
        </w:rPr>
        <w:t>Përmirësimi i monitorimit të zbatimit të kontratës nëpërmjet ngritjes së një mekanizmi për menaxhimin e kontratës.</w:t>
      </w:r>
      <w:r w:rsidR="00332F4F" w:rsidRPr="00D045D0">
        <w:rPr>
          <w:rFonts w:cstheme="majorHAnsi"/>
          <w:i/>
          <w:szCs w:val="24"/>
          <w:lang w:val="sq-AL"/>
        </w:rPr>
        <w:t xml:space="preserve"> </w:t>
      </w:r>
    </w:p>
    <w:p w14:paraId="3569503B" w14:textId="77777777" w:rsidR="00332F4F" w:rsidRPr="00D045D0" w:rsidRDefault="00332F4F" w:rsidP="00332F4F">
      <w:pPr>
        <w:rPr>
          <w:rFonts w:cstheme="majorHAnsi"/>
          <w:szCs w:val="24"/>
          <w:lang w:val="sq-AL"/>
        </w:rPr>
      </w:pPr>
    </w:p>
    <w:p w14:paraId="2437A63A" w14:textId="77777777" w:rsidR="00332F4F" w:rsidRPr="00D045D0" w:rsidRDefault="00332F4F" w:rsidP="00332F4F">
      <w:pPr>
        <w:rPr>
          <w:rFonts w:cstheme="majorHAnsi"/>
          <w:szCs w:val="24"/>
          <w:lang w:val="sq-AL"/>
        </w:rPr>
      </w:pPr>
      <w:r w:rsidRPr="00D045D0">
        <w:rPr>
          <w:rFonts w:cstheme="majorHAnsi"/>
          <w:szCs w:val="24"/>
          <w:lang w:val="sq-AL"/>
        </w:rPr>
        <w:t xml:space="preserve">Është shumë e rëndësishme që të ngrihet një mekanizëm për menaxhimin e implementimit të kontratës nga autoritetet kontraktore, përfshirë ngritjen e detyrueshme të ekipit menaxhues i cili do të vendosë nëse do të pranojë ose jo produktin. </w:t>
      </w:r>
    </w:p>
    <w:p w14:paraId="05F0BACB" w14:textId="77777777" w:rsidR="00332F4F" w:rsidRPr="00D045D0" w:rsidRDefault="00332F4F" w:rsidP="00332F4F">
      <w:pPr>
        <w:rPr>
          <w:rFonts w:cstheme="majorHAnsi"/>
          <w:szCs w:val="24"/>
          <w:lang w:val="sq-AL"/>
        </w:rPr>
      </w:pPr>
    </w:p>
    <w:p w14:paraId="7F3AA84D" w14:textId="77777777" w:rsidR="00332F4F" w:rsidRPr="00D045D0" w:rsidRDefault="00332F4F" w:rsidP="00332F4F">
      <w:pPr>
        <w:rPr>
          <w:rFonts w:cstheme="majorHAnsi"/>
          <w:szCs w:val="24"/>
          <w:lang w:val="sq-AL"/>
        </w:rPr>
      </w:pPr>
      <w:r w:rsidRPr="00D045D0">
        <w:rPr>
          <w:rFonts w:cstheme="majorHAnsi"/>
          <w:szCs w:val="24"/>
          <w:lang w:val="sq-AL"/>
        </w:rPr>
        <w:t xml:space="preserve">Ky mekanizëm duhet të jetë i ndryshëm sipas tipit të kontratës punë, mall, shërbime si dhe kohëzgjatjes të saj. </w:t>
      </w:r>
    </w:p>
    <w:p w14:paraId="085798C6" w14:textId="77777777" w:rsidR="00332F4F" w:rsidRPr="00D045D0" w:rsidRDefault="00332F4F" w:rsidP="00332F4F">
      <w:pPr>
        <w:rPr>
          <w:rFonts w:cstheme="majorHAnsi"/>
          <w:i/>
          <w:szCs w:val="24"/>
          <w:lang w:val="sq-AL"/>
        </w:rPr>
      </w:pPr>
    </w:p>
    <w:p w14:paraId="238C8EB7" w14:textId="77777777" w:rsidR="00332F4F" w:rsidRPr="00D045D0" w:rsidRDefault="00332F4F" w:rsidP="00332F4F">
      <w:pPr>
        <w:rPr>
          <w:rFonts w:cstheme="majorHAnsi"/>
          <w:i/>
          <w:szCs w:val="24"/>
          <w:lang w:val="sq-AL"/>
        </w:rPr>
      </w:pPr>
      <w:r w:rsidRPr="00D045D0">
        <w:rPr>
          <w:rFonts w:cstheme="majorHAnsi"/>
          <w:i/>
          <w:szCs w:val="24"/>
          <w:lang w:val="sq-AL"/>
        </w:rPr>
        <w:t xml:space="preserve">Afati kohor </w:t>
      </w:r>
    </w:p>
    <w:p w14:paraId="624BD174" w14:textId="77777777" w:rsidR="00332F4F" w:rsidRPr="00D045D0" w:rsidRDefault="00332F4F" w:rsidP="00332F4F">
      <w:pPr>
        <w:rPr>
          <w:rFonts w:cstheme="majorHAnsi"/>
          <w:szCs w:val="24"/>
          <w:lang w:val="sq-AL"/>
        </w:rPr>
      </w:pPr>
    </w:p>
    <w:p w14:paraId="11AF3A37" w14:textId="77777777" w:rsidR="00332F4F" w:rsidRPr="00D045D0" w:rsidRDefault="00332F4F" w:rsidP="00332F4F">
      <w:pPr>
        <w:rPr>
          <w:rFonts w:cstheme="majorHAnsi"/>
          <w:szCs w:val="24"/>
          <w:lang w:val="sq-AL"/>
        </w:rPr>
      </w:pPr>
      <w:r w:rsidRPr="00D045D0">
        <w:rPr>
          <w:rFonts w:cstheme="majorHAnsi"/>
          <w:szCs w:val="24"/>
          <w:lang w:val="sq-AL"/>
        </w:rPr>
        <w:t>20</w:t>
      </w:r>
      <w:r w:rsidR="00D81FA0" w:rsidRPr="00D045D0">
        <w:rPr>
          <w:rFonts w:cstheme="majorHAnsi"/>
          <w:szCs w:val="24"/>
          <w:lang w:val="sq-AL"/>
        </w:rPr>
        <w:t>20</w:t>
      </w:r>
      <w:r w:rsidRPr="00D045D0">
        <w:rPr>
          <w:rFonts w:cstheme="majorHAnsi"/>
          <w:szCs w:val="24"/>
          <w:lang w:val="sq-AL"/>
        </w:rPr>
        <w:t>-2021</w:t>
      </w:r>
    </w:p>
    <w:p w14:paraId="0A59191D" w14:textId="77777777" w:rsidR="00332F4F" w:rsidRPr="00D045D0" w:rsidRDefault="00332F4F" w:rsidP="00332F4F">
      <w:pPr>
        <w:rPr>
          <w:rFonts w:cstheme="majorHAnsi"/>
          <w:i/>
          <w:szCs w:val="24"/>
          <w:lang w:val="sq-AL"/>
        </w:rPr>
      </w:pPr>
    </w:p>
    <w:p w14:paraId="17252BCE" w14:textId="77777777" w:rsidR="00332F4F" w:rsidRPr="00D045D0" w:rsidRDefault="00332F4F" w:rsidP="00332F4F">
      <w:pPr>
        <w:rPr>
          <w:rFonts w:cstheme="majorHAnsi"/>
          <w:i/>
          <w:szCs w:val="24"/>
          <w:lang w:val="sq-AL"/>
        </w:rPr>
      </w:pPr>
      <w:r w:rsidRPr="00D045D0">
        <w:rPr>
          <w:rFonts w:cstheme="majorHAnsi"/>
          <w:i/>
          <w:szCs w:val="24"/>
          <w:lang w:val="sq-AL"/>
        </w:rPr>
        <w:t>Institucionet përgjegjëse</w:t>
      </w:r>
    </w:p>
    <w:p w14:paraId="080E2F24" w14:textId="77777777" w:rsidR="00332F4F" w:rsidRPr="00D045D0" w:rsidRDefault="00332F4F" w:rsidP="00332F4F">
      <w:pPr>
        <w:rPr>
          <w:rFonts w:cstheme="majorHAnsi"/>
          <w:i/>
          <w:szCs w:val="24"/>
          <w:lang w:val="sq-AL"/>
        </w:rPr>
      </w:pPr>
    </w:p>
    <w:p w14:paraId="23333F7D" w14:textId="77777777" w:rsidR="00332F4F" w:rsidRPr="00D045D0" w:rsidRDefault="00332F4F" w:rsidP="00332F4F">
      <w:pPr>
        <w:rPr>
          <w:rFonts w:cstheme="majorHAnsi"/>
          <w:szCs w:val="24"/>
          <w:lang w:val="sq-AL"/>
        </w:rPr>
      </w:pPr>
      <w:r w:rsidRPr="00D045D0">
        <w:rPr>
          <w:rFonts w:cstheme="majorHAnsi"/>
          <w:szCs w:val="24"/>
          <w:lang w:val="sq-AL"/>
        </w:rPr>
        <w:t>APP</w:t>
      </w:r>
    </w:p>
    <w:p w14:paraId="001755DC" w14:textId="77777777" w:rsidR="00332F4F" w:rsidRPr="00D045D0" w:rsidRDefault="00332F4F" w:rsidP="00332F4F">
      <w:pPr>
        <w:rPr>
          <w:rFonts w:cstheme="majorHAnsi"/>
          <w:lang w:val="es-ES"/>
        </w:rPr>
      </w:pPr>
    </w:p>
    <w:p w14:paraId="1A459C49" w14:textId="77777777" w:rsidR="00A12B78" w:rsidRPr="00D045D0" w:rsidRDefault="00A12B78" w:rsidP="00332F4F">
      <w:pPr>
        <w:rPr>
          <w:rFonts w:cstheme="majorHAnsi"/>
          <w:i/>
          <w:lang w:val="es-ES"/>
        </w:rPr>
      </w:pPr>
      <w:proofErr w:type="spellStart"/>
      <w:r w:rsidRPr="00D045D0">
        <w:rPr>
          <w:rFonts w:cstheme="majorHAnsi"/>
          <w:i/>
          <w:lang w:val="es-ES"/>
        </w:rPr>
        <w:t>Treguesit</w:t>
      </w:r>
      <w:proofErr w:type="spellEnd"/>
      <w:r w:rsidRPr="00D045D0">
        <w:rPr>
          <w:rFonts w:cstheme="majorHAnsi"/>
          <w:i/>
          <w:lang w:val="es-ES"/>
        </w:rPr>
        <w:t xml:space="preserve"> e </w:t>
      </w:r>
      <w:proofErr w:type="spellStart"/>
      <w:r w:rsidRPr="00D045D0">
        <w:rPr>
          <w:rFonts w:cstheme="majorHAnsi"/>
          <w:i/>
          <w:lang w:val="es-ES"/>
        </w:rPr>
        <w:t>performanc</w:t>
      </w:r>
      <w:r w:rsidR="00F75836" w:rsidRPr="00D045D0">
        <w:rPr>
          <w:rFonts w:cstheme="majorHAnsi"/>
          <w:i/>
          <w:lang w:val="es-ES"/>
        </w:rPr>
        <w:t>ë</w:t>
      </w:r>
      <w:r w:rsidRPr="00D045D0">
        <w:rPr>
          <w:rFonts w:cstheme="majorHAnsi"/>
          <w:i/>
          <w:lang w:val="es-ES"/>
        </w:rPr>
        <w:t>s</w:t>
      </w:r>
      <w:proofErr w:type="spellEnd"/>
    </w:p>
    <w:p w14:paraId="7B895B4F" w14:textId="77777777" w:rsidR="00B47CA9" w:rsidRPr="00D045D0" w:rsidRDefault="00B47CA9" w:rsidP="00B47CA9">
      <w:pPr>
        <w:rPr>
          <w:rFonts w:cstheme="majorHAnsi"/>
          <w:lang w:val="sq-AL"/>
        </w:rPr>
      </w:pPr>
    </w:p>
    <w:p w14:paraId="5F80D56F" w14:textId="77777777" w:rsidR="00615388" w:rsidRPr="00D045D0" w:rsidRDefault="00D81FA0">
      <w:pPr>
        <w:pStyle w:val="ListParagraph"/>
        <w:numPr>
          <w:ilvl w:val="0"/>
          <w:numId w:val="38"/>
        </w:numPr>
        <w:rPr>
          <w:rFonts w:cstheme="majorHAnsi"/>
          <w:lang w:val="sq-AL"/>
        </w:rPr>
      </w:pPr>
      <w:r w:rsidRPr="00D045D0">
        <w:rPr>
          <w:rFonts w:cstheme="majorHAnsi"/>
          <w:lang w:val="sq-AL"/>
        </w:rPr>
        <w:t>Plani i Zbatimit t</w:t>
      </w:r>
      <w:r w:rsidR="005560F0" w:rsidRPr="00D045D0">
        <w:rPr>
          <w:rFonts w:cstheme="majorHAnsi"/>
          <w:lang w:val="sq-AL"/>
        </w:rPr>
        <w:t>ë</w:t>
      </w:r>
      <w:r w:rsidRPr="00D045D0">
        <w:rPr>
          <w:rFonts w:cstheme="majorHAnsi"/>
          <w:lang w:val="sq-AL"/>
        </w:rPr>
        <w:t xml:space="preserve"> Kontratës</w:t>
      </w:r>
      <w:r w:rsidR="006765F2" w:rsidRPr="00D045D0">
        <w:rPr>
          <w:rFonts w:cstheme="majorHAnsi"/>
          <w:lang w:val="sq-AL"/>
        </w:rPr>
        <w:t>;</w:t>
      </w:r>
    </w:p>
    <w:p w14:paraId="6C88F523" w14:textId="77777777" w:rsidR="00615388" w:rsidRPr="00D045D0" w:rsidRDefault="00D81FA0">
      <w:pPr>
        <w:pStyle w:val="ListParagraph"/>
        <w:numPr>
          <w:ilvl w:val="0"/>
          <w:numId w:val="38"/>
        </w:numPr>
        <w:rPr>
          <w:rFonts w:cstheme="majorHAnsi"/>
          <w:lang w:val="sq-AL"/>
        </w:rPr>
      </w:pPr>
      <w:r w:rsidRPr="00D045D0">
        <w:rPr>
          <w:rFonts w:cstheme="majorHAnsi"/>
          <w:lang w:val="sq-AL"/>
        </w:rPr>
        <w:lastRenderedPageBreak/>
        <w:t>Formulari i raportimit t</w:t>
      </w:r>
      <w:r w:rsidR="005560F0" w:rsidRPr="00D045D0">
        <w:rPr>
          <w:rFonts w:cstheme="majorHAnsi"/>
          <w:lang w:val="sq-AL"/>
        </w:rPr>
        <w:t>ë</w:t>
      </w:r>
      <w:r w:rsidRPr="00D045D0">
        <w:rPr>
          <w:rFonts w:cstheme="majorHAnsi"/>
          <w:lang w:val="sq-AL"/>
        </w:rPr>
        <w:t xml:space="preserve"> ecuris</w:t>
      </w:r>
      <w:r w:rsidR="005560F0" w:rsidRPr="00D045D0">
        <w:rPr>
          <w:rFonts w:cstheme="majorHAnsi"/>
          <w:lang w:val="sq-AL"/>
        </w:rPr>
        <w:t>ë</w:t>
      </w:r>
      <w:r w:rsidRPr="00D045D0">
        <w:rPr>
          <w:rFonts w:cstheme="majorHAnsi"/>
          <w:lang w:val="sq-AL"/>
        </w:rPr>
        <w:t xml:space="preserve"> s</w:t>
      </w:r>
      <w:r w:rsidR="005560F0" w:rsidRPr="00D045D0">
        <w:rPr>
          <w:rFonts w:cstheme="majorHAnsi"/>
          <w:lang w:val="sq-AL"/>
        </w:rPr>
        <w:t>ë</w:t>
      </w:r>
      <w:r w:rsidRPr="00D045D0">
        <w:rPr>
          <w:rFonts w:cstheme="majorHAnsi"/>
          <w:lang w:val="sq-AL"/>
        </w:rPr>
        <w:t xml:space="preserve"> kontrat</w:t>
      </w:r>
      <w:r w:rsidR="005560F0" w:rsidRPr="00D045D0">
        <w:rPr>
          <w:rFonts w:cstheme="majorHAnsi"/>
          <w:lang w:val="sq-AL"/>
        </w:rPr>
        <w:t>ë</w:t>
      </w:r>
      <w:r w:rsidRPr="00D045D0">
        <w:rPr>
          <w:rFonts w:cstheme="majorHAnsi"/>
          <w:lang w:val="sq-AL"/>
        </w:rPr>
        <w:t>s</w:t>
      </w:r>
      <w:r w:rsidR="006765F2" w:rsidRPr="00D045D0">
        <w:rPr>
          <w:rFonts w:cstheme="majorHAnsi"/>
          <w:lang w:val="sq-AL"/>
        </w:rPr>
        <w:t>.</w:t>
      </w:r>
    </w:p>
    <w:p w14:paraId="5D313C8B" w14:textId="77777777" w:rsidR="00B47CA9" w:rsidRPr="00D045D0" w:rsidRDefault="00B47CA9" w:rsidP="00B47CA9">
      <w:pPr>
        <w:rPr>
          <w:rFonts w:cstheme="majorHAnsi"/>
          <w:lang w:val="sq-AL"/>
        </w:rPr>
      </w:pPr>
    </w:p>
    <w:p w14:paraId="44EC9203" w14:textId="77777777" w:rsidR="00444216" w:rsidRPr="00D045D0" w:rsidRDefault="00444216" w:rsidP="00332F4F">
      <w:pPr>
        <w:rPr>
          <w:rFonts w:cstheme="majorHAnsi"/>
          <w:lang w:val="sq-AL"/>
        </w:rPr>
      </w:pPr>
    </w:p>
    <w:p w14:paraId="42AA5E0C" w14:textId="77777777" w:rsidR="00332F4F" w:rsidRPr="00D045D0" w:rsidRDefault="00444216" w:rsidP="00332F4F">
      <w:pPr>
        <w:rPr>
          <w:rFonts w:cstheme="majorHAnsi"/>
          <w:b/>
          <w:szCs w:val="24"/>
          <w:lang w:val="sq-AL"/>
        </w:rPr>
      </w:pPr>
      <w:bookmarkStart w:id="37" w:name="_Toc40195052"/>
      <w:r w:rsidRPr="00D045D0">
        <w:rPr>
          <w:rStyle w:val="Heading3Char"/>
          <w:rFonts w:cstheme="majorHAnsi"/>
          <w:b/>
          <w:color w:val="2E74B5" w:themeColor="accent1" w:themeShade="BF"/>
          <w:lang w:val="sq-AL"/>
        </w:rPr>
        <w:t>4.8</w:t>
      </w:r>
      <w:r w:rsidR="00332F4F" w:rsidRPr="00D045D0">
        <w:rPr>
          <w:rStyle w:val="Heading3Char"/>
          <w:rFonts w:cstheme="majorHAnsi"/>
          <w:b/>
          <w:color w:val="2E74B5" w:themeColor="accent1" w:themeShade="BF"/>
          <w:lang w:val="sq-AL"/>
        </w:rPr>
        <w:t xml:space="preserve"> </w:t>
      </w:r>
      <w:r w:rsidRPr="00D045D0">
        <w:rPr>
          <w:rStyle w:val="Heading3Char"/>
          <w:rFonts w:cstheme="majorHAnsi"/>
          <w:b/>
          <w:color w:val="2E74B5" w:themeColor="accent1" w:themeShade="BF"/>
          <w:lang w:val="sq-AL"/>
        </w:rPr>
        <w:t>Objektivi Specifik 8</w:t>
      </w:r>
      <w:bookmarkEnd w:id="37"/>
      <w:r w:rsidR="00332F4F" w:rsidRPr="00D045D0">
        <w:rPr>
          <w:rStyle w:val="Heading3Char"/>
          <w:rFonts w:cstheme="majorHAnsi"/>
          <w:b/>
          <w:color w:val="2E74B5" w:themeColor="accent1" w:themeShade="BF"/>
          <w:lang w:val="sq-AL"/>
        </w:rPr>
        <w:t xml:space="preserve"> </w:t>
      </w:r>
      <w:r w:rsidR="00332F4F" w:rsidRPr="00D045D0">
        <w:rPr>
          <w:rFonts w:cstheme="majorHAnsi"/>
          <w:b/>
          <w:szCs w:val="24"/>
          <w:lang w:val="sq-AL"/>
        </w:rPr>
        <w:t>- Prokurimi i qendrueshëm</w:t>
      </w:r>
    </w:p>
    <w:p w14:paraId="1CE6CDD9" w14:textId="77777777" w:rsidR="00332F4F" w:rsidRPr="00D045D0" w:rsidRDefault="00332F4F" w:rsidP="00332F4F">
      <w:pPr>
        <w:rPr>
          <w:rFonts w:cstheme="majorHAnsi"/>
          <w:b/>
          <w:szCs w:val="24"/>
          <w:lang w:val="sq-AL"/>
        </w:rPr>
      </w:pPr>
    </w:p>
    <w:p w14:paraId="5D73CF5A" w14:textId="77777777" w:rsidR="00332F4F" w:rsidRPr="00D045D0" w:rsidRDefault="00332F4F" w:rsidP="00332F4F">
      <w:pPr>
        <w:pStyle w:val="ListParagraph"/>
        <w:numPr>
          <w:ilvl w:val="0"/>
          <w:numId w:val="10"/>
        </w:numPr>
        <w:rPr>
          <w:rFonts w:cstheme="majorHAnsi"/>
          <w:lang w:val="es-ES"/>
        </w:rPr>
      </w:pPr>
      <w:r w:rsidRPr="00D045D0">
        <w:rPr>
          <w:rFonts w:cstheme="majorHAnsi"/>
          <w:b/>
          <w:i/>
          <w:lang w:val="es-ES"/>
        </w:rPr>
        <w:t xml:space="preserve">Analiza e </w:t>
      </w:r>
      <w:proofErr w:type="spellStart"/>
      <w:r w:rsidRPr="00D045D0">
        <w:rPr>
          <w:rFonts w:cstheme="majorHAnsi"/>
          <w:b/>
          <w:i/>
          <w:lang w:val="es-ES"/>
        </w:rPr>
        <w:t>Situa</w:t>
      </w:r>
      <w:r w:rsidR="00156FAF" w:rsidRPr="00D045D0">
        <w:rPr>
          <w:rFonts w:cstheme="majorHAnsi"/>
          <w:b/>
          <w:i/>
          <w:lang w:val="es-ES"/>
        </w:rPr>
        <w:t>t</w:t>
      </w:r>
      <w:r w:rsidR="00D849F3" w:rsidRPr="00D045D0">
        <w:rPr>
          <w:rFonts w:cstheme="majorHAnsi"/>
          <w:b/>
          <w:i/>
          <w:lang w:val="es-ES"/>
        </w:rPr>
        <w:t>ë</w:t>
      </w:r>
      <w:r w:rsidRPr="00D045D0">
        <w:rPr>
          <w:rFonts w:cstheme="majorHAnsi"/>
          <w:b/>
          <w:i/>
          <w:lang w:val="es-ES"/>
        </w:rPr>
        <w:t>s</w:t>
      </w:r>
      <w:proofErr w:type="spellEnd"/>
      <w:r w:rsidRPr="00D045D0">
        <w:rPr>
          <w:rFonts w:cstheme="majorHAnsi"/>
          <w:b/>
          <w:i/>
          <w:lang w:val="es-ES"/>
        </w:rPr>
        <w:t xml:space="preserve"> </w:t>
      </w:r>
      <w:proofErr w:type="spellStart"/>
      <w:r w:rsidRPr="00D045D0">
        <w:rPr>
          <w:rFonts w:cstheme="majorHAnsi"/>
          <w:b/>
          <w:i/>
          <w:lang w:val="es-ES"/>
        </w:rPr>
        <w:t>dhe</w:t>
      </w:r>
      <w:proofErr w:type="spellEnd"/>
      <w:r w:rsidRPr="00D045D0">
        <w:rPr>
          <w:rFonts w:cstheme="majorHAnsi"/>
          <w:b/>
          <w:i/>
          <w:lang w:val="es-ES"/>
        </w:rPr>
        <w:t xml:space="preserve"> </w:t>
      </w:r>
      <w:proofErr w:type="spellStart"/>
      <w:r w:rsidRPr="00D045D0">
        <w:rPr>
          <w:rFonts w:cstheme="majorHAnsi"/>
          <w:b/>
          <w:i/>
          <w:lang w:val="es-ES"/>
        </w:rPr>
        <w:t>Sfidat</w:t>
      </w:r>
      <w:proofErr w:type="spellEnd"/>
      <w:r w:rsidRPr="00D045D0">
        <w:rPr>
          <w:rFonts w:cstheme="majorHAnsi"/>
          <w:b/>
          <w:i/>
          <w:lang w:val="es-ES"/>
        </w:rPr>
        <w:t xml:space="preserve"> </w:t>
      </w:r>
      <w:r w:rsidR="00D849F3" w:rsidRPr="00D045D0">
        <w:rPr>
          <w:rFonts w:cstheme="majorHAnsi"/>
          <w:b/>
          <w:i/>
          <w:lang w:val="es-ES"/>
        </w:rPr>
        <w:t xml:space="preserve">e </w:t>
      </w:r>
      <w:proofErr w:type="spellStart"/>
      <w:r w:rsidRPr="00D045D0">
        <w:rPr>
          <w:rFonts w:cstheme="majorHAnsi"/>
          <w:b/>
          <w:i/>
          <w:lang w:val="es-ES"/>
        </w:rPr>
        <w:t>lidhura</w:t>
      </w:r>
      <w:proofErr w:type="spellEnd"/>
      <w:r w:rsidRPr="00D045D0">
        <w:rPr>
          <w:rFonts w:cstheme="majorHAnsi"/>
          <w:b/>
          <w:i/>
          <w:lang w:val="es-ES"/>
        </w:rPr>
        <w:t xml:space="preserve"> me </w:t>
      </w:r>
      <w:proofErr w:type="spellStart"/>
      <w:r w:rsidRPr="00D045D0">
        <w:rPr>
          <w:rFonts w:cstheme="majorHAnsi"/>
          <w:b/>
          <w:i/>
          <w:lang w:val="es-ES"/>
        </w:rPr>
        <w:t>objektivin</w:t>
      </w:r>
      <w:proofErr w:type="spellEnd"/>
      <w:r w:rsidRPr="00D045D0">
        <w:rPr>
          <w:rFonts w:cstheme="majorHAnsi"/>
          <w:b/>
          <w:i/>
          <w:lang w:val="es-ES"/>
        </w:rPr>
        <w:t xml:space="preserve"> </w:t>
      </w:r>
      <w:proofErr w:type="spellStart"/>
      <w:r w:rsidRPr="00D045D0">
        <w:rPr>
          <w:rFonts w:cstheme="majorHAnsi"/>
          <w:b/>
          <w:i/>
          <w:lang w:val="es-ES"/>
        </w:rPr>
        <w:t>specifik</w:t>
      </w:r>
      <w:proofErr w:type="spellEnd"/>
    </w:p>
    <w:p w14:paraId="3EE6A183" w14:textId="77777777" w:rsidR="00332F4F" w:rsidRPr="00D045D0" w:rsidRDefault="00332F4F" w:rsidP="00332F4F">
      <w:pPr>
        <w:rPr>
          <w:rFonts w:cstheme="majorHAnsi"/>
          <w:lang w:val="es-ES"/>
        </w:rPr>
      </w:pPr>
    </w:p>
    <w:p w14:paraId="30CEF50F" w14:textId="77777777" w:rsidR="00332F4F" w:rsidRPr="00D045D0" w:rsidRDefault="00332F4F" w:rsidP="00332F4F">
      <w:pPr>
        <w:rPr>
          <w:rFonts w:cstheme="majorHAnsi"/>
          <w:i/>
          <w:szCs w:val="24"/>
          <w:lang w:val="sq-AL"/>
        </w:rPr>
      </w:pPr>
      <w:r w:rsidRPr="00D045D0">
        <w:rPr>
          <w:rFonts w:cstheme="majorHAnsi"/>
          <w:i/>
          <w:szCs w:val="24"/>
          <w:lang w:val="sq-AL"/>
        </w:rPr>
        <w:t>Konteksti</w:t>
      </w:r>
    </w:p>
    <w:p w14:paraId="0E9C0B75" w14:textId="77777777" w:rsidR="00332F4F" w:rsidRPr="00D045D0" w:rsidRDefault="00332F4F" w:rsidP="00332F4F">
      <w:pPr>
        <w:rPr>
          <w:rFonts w:cstheme="majorHAnsi"/>
          <w:szCs w:val="24"/>
          <w:lang w:val="sq-AL"/>
        </w:rPr>
      </w:pPr>
    </w:p>
    <w:p w14:paraId="1370342A" w14:textId="77777777" w:rsidR="00332F4F" w:rsidRPr="00D045D0" w:rsidRDefault="00332F4F" w:rsidP="00332F4F">
      <w:pPr>
        <w:spacing w:after="240"/>
        <w:rPr>
          <w:rFonts w:cstheme="majorHAnsi"/>
          <w:szCs w:val="24"/>
          <w:lang w:val="sq-AL"/>
        </w:rPr>
      </w:pPr>
      <w:r w:rsidRPr="00D045D0">
        <w:rPr>
          <w:rFonts w:cstheme="majorHAnsi"/>
          <w:szCs w:val="24"/>
          <w:lang w:val="sq-AL"/>
        </w:rPr>
        <w:t xml:space="preserve">Sipas legjislacionit të BE-së, Prokurimi i qendrueshëm është një koncept shumë i gjerë dhe përfshin një sërë fushash ku prokurimi publik mund të luajë një rol të rëndësishëm në realizimin e qëllimeve të politikave të ndryshme sociale dhe mjedisore me natyrë horizontale. Gjithsesi, këto politika jo domosdoshmërisht lidhen me mallrat, punët apo shërbimet që prokurohen dhe për këtë arsye përfshirja e kritereve që lidhen me to në procedurat e prokurimit është e limituar. </w:t>
      </w:r>
    </w:p>
    <w:p w14:paraId="528DECA0" w14:textId="77777777" w:rsidR="00332F4F" w:rsidRPr="00D045D0" w:rsidRDefault="00332F4F" w:rsidP="00332F4F">
      <w:pPr>
        <w:spacing w:after="240"/>
        <w:rPr>
          <w:rFonts w:cstheme="majorHAnsi"/>
          <w:szCs w:val="24"/>
          <w:lang w:val="sq-AL"/>
        </w:rPr>
      </w:pPr>
      <w:r w:rsidRPr="00D045D0">
        <w:rPr>
          <w:rFonts w:cstheme="majorHAnsi"/>
          <w:szCs w:val="24"/>
          <w:lang w:val="sq-AL"/>
        </w:rPr>
        <w:t xml:space="preserve">Në fakt, parashikimi i kritereve të qendrueshme në prokurim nuk ka qenë historikisht një çështje prioritare. Direktivat e reja të prokurimit publik jo vetëm që ofrojnë mundësi më të mira  për të përfshirë të ashtuquajturat politika horizontale në prokurim, por edhe i bëjnë ato të detyurueshme për t’u zbatuar në rrethana të caktuara. </w:t>
      </w:r>
    </w:p>
    <w:p w14:paraId="29BB86E6" w14:textId="77777777" w:rsidR="00332F4F" w:rsidRPr="00D045D0" w:rsidRDefault="00332F4F" w:rsidP="00332F4F">
      <w:pPr>
        <w:spacing w:after="240"/>
        <w:rPr>
          <w:rFonts w:cstheme="majorHAnsi"/>
          <w:szCs w:val="24"/>
          <w:lang w:val="sq-AL"/>
        </w:rPr>
      </w:pPr>
      <w:r w:rsidRPr="00D045D0">
        <w:rPr>
          <w:rFonts w:cstheme="majorHAnsi"/>
          <w:szCs w:val="24"/>
          <w:lang w:val="sq-AL"/>
        </w:rPr>
        <w:t>Në këtë kuptim, Prokurimi Publik mund të përdoret, për shembull, për të promovuar inovacionin, për të mbështetur dhe zhvilluar sipërmarrjet e vogla dhe të mesme (SME), si dhe për të mbështetur një sërë politikash me natyrë jo ekonomike. Këto mund të përfshijnë promovimin e mundësive të barabarta për të disavantazhuarit për arsye gjinore ose etnike; promovimin e standardeve të punës; promovimin e mundësive për punësim për personat të cilët janë të papunë prej një kohe të gjatë ose mbështetjen për njerëzit me aftësi të kufizuar. Më së shumti, prokurimi publik është përdorur për të mbështetur objektivat mjedisore si p.sh. adresimi i ndryshimeve klimatike ose ruajtja e biodiversitetit. Politikat mjedisore mund të jenë të lidhura në mënyrë të drejpërdrejtë me objektin e prokurimit si p.sh. efiçenca e energjisë.</w:t>
      </w:r>
    </w:p>
    <w:p w14:paraId="1A32F80E" w14:textId="77777777" w:rsidR="00332F4F" w:rsidRPr="00D045D0" w:rsidRDefault="00332F4F" w:rsidP="00332F4F">
      <w:pPr>
        <w:spacing w:after="240"/>
        <w:rPr>
          <w:rFonts w:cstheme="majorHAnsi"/>
          <w:szCs w:val="24"/>
          <w:lang w:val="sq-AL"/>
        </w:rPr>
      </w:pPr>
      <w:r w:rsidRPr="00D045D0">
        <w:rPr>
          <w:rFonts w:cstheme="majorHAnsi"/>
          <w:szCs w:val="24"/>
          <w:lang w:val="sq-AL"/>
        </w:rPr>
        <w:t>Politikat horizontale mund të aplikohen në të gjitha fazat e procesit të prokurimit:</w:t>
      </w:r>
    </w:p>
    <w:p w14:paraId="3062E40A" w14:textId="77777777" w:rsidR="00332F4F" w:rsidRPr="00D045D0" w:rsidRDefault="00332F4F" w:rsidP="00332F4F">
      <w:pPr>
        <w:widowControl w:val="0"/>
        <w:numPr>
          <w:ilvl w:val="0"/>
          <w:numId w:val="11"/>
        </w:numPr>
        <w:autoSpaceDE w:val="0"/>
        <w:autoSpaceDN w:val="0"/>
        <w:adjustRightInd w:val="0"/>
        <w:spacing w:after="240" w:line="276" w:lineRule="auto"/>
        <w:ind w:left="720"/>
        <w:contextualSpacing/>
        <w:rPr>
          <w:rFonts w:cstheme="majorHAnsi"/>
          <w:color w:val="000000"/>
          <w:szCs w:val="24"/>
          <w:lang w:val="sq-AL"/>
        </w:rPr>
      </w:pPr>
      <w:r w:rsidRPr="00D045D0">
        <w:rPr>
          <w:rFonts w:cstheme="majorHAnsi"/>
          <w:color w:val="000000"/>
          <w:szCs w:val="24"/>
          <w:lang w:val="sq-AL"/>
        </w:rPr>
        <w:t xml:space="preserve">Kriteret e kontratës; p.sh. Specifikimet teknike;  </w:t>
      </w:r>
    </w:p>
    <w:p w14:paraId="5CD31AE3" w14:textId="77777777" w:rsidR="00332F4F" w:rsidRPr="00D045D0" w:rsidRDefault="00332F4F" w:rsidP="00332F4F">
      <w:pPr>
        <w:numPr>
          <w:ilvl w:val="0"/>
          <w:numId w:val="11"/>
        </w:numPr>
        <w:spacing w:after="240" w:line="276" w:lineRule="auto"/>
        <w:ind w:left="720"/>
        <w:contextualSpacing/>
        <w:jc w:val="left"/>
        <w:rPr>
          <w:rFonts w:cstheme="majorHAnsi"/>
          <w:szCs w:val="24"/>
          <w:lang w:val="sq-AL"/>
        </w:rPr>
      </w:pPr>
      <w:r w:rsidRPr="00D045D0">
        <w:rPr>
          <w:rFonts w:cstheme="majorHAnsi"/>
          <w:szCs w:val="24"/>
          <w:lang w:val="sq-AL"/>
        </w:rPr>
        <w:t>Përzgjedhja dhe kualifikimi i ofertuesve;</w:t>
      </w:r>
    </w:p>
    <w:p w14:paraId="29BB6CB4" w14:textId="77777777" w:rsidR="00332F4F" w:rsidRPr="00D045D0" w:rsidRDefault="00332F4F" w:rsidP="00332F4F">
      <w:pPr>
        <w:numPr>
          <w:ilvl w:val="0"/>
          <w:numId w:val="11"/>
        </w:numPr>
        <w:spacing w:after="240" w:line="276" w:lineRule="auto"/>
        <w:ind w:left="720"/>
        <w:contextualSpacing/>
        <w:jc w:val="left"/>
        <w:rPr>
          <w:rFonts w:cstheme="majorHAnsi"/>
          <w:szCs w:val="24"/>
          <w:lang w:val="sq-AL"/>
        </w:rPr>
      </w:pPr>
      <w:r w:rsidRPr="00D045D0">
        <w:rPr>
          <w:rFonts w:cstheme="majorHAnsi"/>
          <w:szCs w:val="24"/>
          <w:lang w:val="sq-AL"/>
        </w:rPr>
        <w:t xml:space="preserve">Rezervimet; p.sh. Rezervimi i kontratave për një grup të caktuar ofertuesish; </w:t>
      </w:r>
    </w:p>
    <w:p w14:paraId="164600FF" w14:textId="77777777" w:rsidR="00332F4F" w:rsidRPr="00D045D0" w:rsidRDefault="00332F4F" w:rsidP="00332F4F">
      <w:pPr>
        <w:numPr>
          <w:ilvl w:val="0"/>
          <w:numId w:val="11"/>
        </w:numPr>
        <w:spacing w:after="240" w:line="276" w:lineRule="auto"/>
        <w:ind w:left="720"/>
        <w:contextualSpacing/>
        <w:jc w:val="left"/>
        <w:rPr>
          <w:rFonts w:cstheme="majorHAnsi"/>
          <w:szCs w:val="24"/>
          <w:lang w:val="sq-AL"/>
        </w:rPr>
      </w:pPr>
      <w:r w:rsidRPr="00D045D0">
        <w:rPr>
          <w:rFonts w:cstheme="majorHAnsi"/>
          <w:szCs w:val="24"/>
          <w:lang w:val="sq-AL"/>
        </w:rPr>
        <w:t xml:space="preserve">Dhënia e kontratës; ps.h. Kostimi i ciklit jetësor për sa kohë është i lidhur me objektin e kontratës. </w:t>
      </w:r>
    </w:p>
    <w:p w14:paraId="16A0F4AE" w14:textId="77777777" w:rsidR="00332F4F" w:rsidRPr="00D045D0" w:rsidRDefault="00332F4F" w:rsidP="00332F4F">
      <w:pPr>
        <w:spacing w:after="240"/>
        <w:ind w:left="720"/>
        <w:contextualSpacing/>
        <w:rPr>
          <w:rFonts w:cstheme="majorHAnsi"/>
          <w:szCs w:val="24"/>
          <w:lang w:val="sq-AL"/>
        </w:rPr>
      </w:pPr>
    </w:p>
    <w:p w14:paraId="37D779F9" w14:textId="77777777" w:rsidR="00332F4F" w:rsidRPr="00D045D0" w:rsidRDefault="00332F4F" w:rsidP="00332F4F">
      <w:pPr>
        <w:rPr>
          <w:rFonts w:cstheme="majorHAnsi"/>
          <w:szCs w:val="24"/>
          <w:lang w:val="sq-AL"/>
        </w:rPr>
      </w:pPr>
      <w:r w:rsidRPr="00D045D0">
        <w:rPr>
          <w:rFonts w:cstheme="majorHAnsi"/>
          <w:szCs w:val="24"/>
          <w:lang w:val="sq-AL"/>
        </w:rPr>
        <w:lastRenderedPageBreak/>
        <w:t xml:space="preserve">Si pjesë e harmonizimit të kuadrit tonë ligjor dhe institucional me legjislacionin e BE-së, është e nevojshme që qëllimet e  prokurimit publik të zgjerohen përtej fokusit tradicional për sa i përket dhënies së kontratave bazuar vetëm mbi çmimindhe kur përmbushen vetëm kriteret e përgjithshme (kriteret teknike në lidhje me objektin). Prokurimi publik duhet të përdoret si një instrument për të mbështetur zhvillimin ekonomik, modernizimin dhe përmirësimin e kushteve të jetesës dhe të punësimit duke përdorur burimet dhe investimet tona të përbashkëta në mënyrë sa më efiçente dhe të qendrueshme për vitet në vijim.  </w:t>
      </w:r>
    </w:p>
    <w:p w14:paraId="606F193A" w14:textId="77777777" w:rsidR="00332F4F" w:rsidRPr="00D045D0" w:rsidRDefault="00332F4F" w:rsidP="00332F4F">
      <w:pPr>
        <w:rPr>
          <w:rFonts w:cstheme="majorHAnsi"/>
          <w:szCs w:val="24"/>
          <w:lang w:val="sq-AL"/>
        </w:rPr>
      </w:pPr>
    </w:p>
    <w:p w14:paraId="2127A2C2" w14:textId="77777777" w:rsidR="00332F4F" w:rsidRPr="00D045D0" w:rsidRDefault="00332F4F" w:rsidP="00332F4F">
      <w:pPr>
        <w:rPr>
          <w:rFonts w:cstheme="majorHAnsi"/>
          <w:i/>
          <w:szCs w:val="24"/>
          <w:lang w:val="sq-AL"/>
        </w:rPr>
      </w:pPr>
      <w:r w:rsidRPr="00D045D0">
        <w:rPr>
          <w:rFonts w:cstheme="majorHAnsi"/>
          <w:i/>
          <w:szCs w:val="24"/>
          <w:lang w:val="sq-AL"/>
        </w:rPr>
        <w:t>Objektivi</w:t>
      </w:r>
    </w:p>
    <w:p w14:paraId="089BBA68" w14:textId="77777777" w:rsidR="00332F4F" w:rsidRPr="00D045D0" w:rsidRDefault="00332F4F" w:rsidP="00332F4F">
      <w:pPr>
        <w:rPr>
          <w:rFonts w:cstheme="majorHAnsi"/>
          <w:i/>
          <w:szCs w:val="24"/>
          <w:lang w:val="sq-AL"/>
        </w:rPr>
      </w:pPr>
    </w:p>
    <w:p w14:paraId="594AD7A9" w14:textId="77777777" w:rsidR="00332F4F" w:rsidRPr="00D045D0" w:rsidRDefault="00332F4F" w:rsidP="00332F4F">
      <w:pPr>
        <w:rPr>
          <w:rFonts w:cstheme="majorHAnsi"/>
          <w:lang w:val="es-ES"/>
        </w:rPr>
      </w:pPr>
      <w:r w:rsidRPr="00D045D0">
        <w:rPr>
          <w:rFonts w:cstheme="majorHAnsi"/>
          <w:szCs w:val="24"/>
          <w:lang w:val="sq-AL"/>
        </w:rPr>
        <w:t>Zgjerimi i përdorimit të objektivave të qendrueshëm në sistemin e prokurimit.</w:t>
      </w:r>
    </w:p>
    <w:p w14:paraId="27404ADC" w14:textId="77777777" w:rsidR="00332F4F" w:rsidRPr="00D045D0" w:rsidRDefault="00332F4F" w:rsidP="00332F4F">
      <w:pPr>
        <w:rPr>
          <w:rFonts w:cstheme="majorHAnsi"/>
          <w:lang w:val="es-ES"/>
        </w:rPr>
      </w:pPr>
    </w:p>
    <w:p w14:paraId="688492F1" w14:textId="77777777" w:rsidR="00332F4F" w:rsidRPr="00D045D0" w:rsidRDefault="00332F4F" w:rsidP="00332F4F">
      <w:pPr>
        <w:pStyle w:val="ListParagraph"/>
        <w:numPr>
          <w:ilvl w:val="0"/>
          <w:numId w:val="10"/>
        </w:numPr>
        <w:rPr>
          <w:rFonts w:cstheme="majorHAnsi"/>
          <w:lang w:val="es-ES"/>
        </w:rPr>
      </w:pPr>
      <w:r w:rsidRPr="00D045D0">
        <w:rPr>
          <w:rFonts w:cstheme="majorHAnsi"/>
          <w:b/>
          <w:i/>
          <w:lang w:val="it-IT"/>
        </w:rPr>
        <w:t>Treguesit kryesor</w:t>
      </w:r>
      <w:r w:rsidR="003650D8" w:rsidRPr="00D045D0">
        <w:rPr>
          <w:rFonts w:cstheme="majorHAnsi"/>
          <w:b/>
          <w:i/>
          <w:lang w:val="it-IT"/>
        </w:rPr>
        <w:t>ë</w:t>
      </w:r>
      <w:r w:rsidRPr="00D045D0">
        <w:rPr>
          <w:rFonts w:cstheme="majorHAnsi"/>
          <w:b/>
          <w:i/>
          <w:lang w:val="it-IT"/>
        </w:rPr>
        <w:t xml:space="preserve"> t</w:t>
      </w:r>
      <w:r w:rsidR="003650D8" w:rsidRPr="00D045D0">
        <w:rPr>
          <w:rFonts w:cstheme="majorHAnsi"/>
          <w:b/>
          <w:i/>
          <w:lang w:val="it-IT"/>
        </w:rPr>
        <w:t>ë</w:t>
      </w:r>
      <w:r w:rsidRPr="00D045D0">
        <w:rPr>
          <w:rFonts w:cstheme="majorHAnsi"/>
          <w:b/>
          <w:i/>
          <w:lang w:val="it-IT"/>
        </w:rPr>
        <w:t xml:space="preserve"> performanc</w:t>
      </w:r>
      <w:r w:rsidR="003650D8" w:rsidRPr="00D045D0">
        <w:rPr>
          <w:rFonts w:cstheme="majorHAnsi"/>
          <w:b/>
          <w:i/>
          <w:lang w:val="it-IT"/>
        </w:rPr>
        <w:t>ë</w:t>
      </w:r>
      <w:r w:rsidRPr="00D045D0">
        <w:rPr>
          <w:rFonts w:cstheme="majorHAnsi"/>
          <w:b/>
          <w:i/>
          <w:lang w:val="it-IT"/>
        </w:rPr>
        <w:t>s</w:t>
      </w:r>
      <w:r w:rsidR="00FB54DA" w:rsidRPr="00D045D0">
        <w:rPr>
          <w:rFonts w:cstheme="majorHAnsi"/>
          <w:b/>
          <w:i/>
          <w:lang w:val="it-IT"/>
        </w:rPr>
        <w:t xml:space="preserve"> </w:t>
      </w:r>
      <w:r w:rsidRPr="00D045D0">
        <w:rPr>
          <w:rFonts w:cstheme="majorHAnsi"/>
          <w:b/>
          <w:i/>
          <w:lang w:val="it-IT"/>
        </w:rPr>
        <w:t>&amp; rezultatet e pritshme</w:t>
      </w:r>
    </w:p>
    <w:p w14:paraId="41060A28" w14:textId="77777777" w:rsidR="00332F4F" w:rsidRPr="00D045D0" w:rsidRDefault="00332F4F" w:rsidP="00332F4F">
      <w:pPr>
        <w:rPr>
          <w:rFonts w:cstheme="majorHAnsi"/>
          <w:lang w:val="es-ES"/>
        </w:rPr>
      </w:pPr>
    </w:p>
    <w:p w14:paraId="1FC07BDF" w14:textId="77777777" w:rsidR="00B72433" w:rsidRPr="00D045D0" w:rsidRDefault="00332F4F" w:rsidP="00B47CA9">
      <w:pPr>
        <w:rPr>
          <w:rFonts w:cstheme="majorHAnsi"/>
          <w:szCs w:val="24"/>
          <w:lang w:val="sq-AL"/>
        </w:rPr>
      </w:pPr>
      <w:r w:rsidRPr="00D045D0">
        <w:rPr>
          <w:rFonts w:cstheme="majorHAnsi"/>
          <w:szCs w:val="24"/>
          <w:lang w:val="sq-AL"/>
        </w:rPr>
        <w:t>Masat kryesore për arritjen e këtij objektivi janë:</w:t>
      </w:r>
    </w:p>
    <w:p w14:paraId="365CDD99" w14:textId="77777777" w:rsidR="008D0B35" w:rsidRPr="00D045D0" w:rsidRDefault="008D0B35" w:rsidP="00B47CA9">
      <w:pPr>
        <w:rPr>
          <w:rFonts w:cstheme="majorHAnsi"/>
          <w:i/>
          <w:szCs w:val="24"/>
          <w:lang w:val="sq-AL"/>
        </w:rPr>
      </w:pPr>
    </w:p>
    <w:p w14:paraId="23AE0A47" w14:textId="77777777" w:rsidR="00A03342" w:rsidRPr="00D045D0" w:rsidRDefault="00DC1255" w:rsidP="00B47CA9">
      <w:pPr>
        <w:rPr>
          <w:rFonts w:cstheme="majorHAnsi"/>
          <w:i/>
          <w:szCs w:val="24"/>
          <w:lang w:val="sq-AL"/>
        </w:rPr>
      </w:pPr>
      <w:r w:rsidRPr="00D045D0">
        <w:rPr>
          <w:rFonts w:cstheme="majorHAnsi"/>
          <w:i/>
          <w:szCs w:val="24"/>
          <w:lang w:val="sq-AL"/>
        </w:rPr>
        <w:t>Masa 1.8.1: Parashikimi i procedurave më të thjeshtuara për prokurimin e shërbimeve sociale:</w:t>
      </w:r>
    </w:p>
    <w:p w14:paraId="66CD1B82" w14:textId="77777777" w:rsidR="00615388" w:rsidRPr="00D045D0" w:rsidRDefault="00EB3D42">
      <w:pPr>
        <w:pStyle w:val="ListParagraph"/>
        <w:numPr>
          <w:ilvl w:val="0"/>
          <w:numId w:val="39"/>
        </w:numPr>
        <w:rPr>
          <w:rFonts w:cstheme="majorHAnsi"/>
          <w:i/>
          <w:szCs w:val="24"/>
          <w:lang w:val="sq-AL"/>
        </w:rPr>
      </w:pPr>
      <w:r w:rsidRPr="00D045D0">
        <w:rPr>
          <w:rFonts w:cstheme="majorHAnsi"/>
          <w:i/>
          <w:szCs w:val="24"/>
          <w:lang w:val="sq-AL"/>
        </w:rPr>
        <w:t>P</w:t>
      </w:r>
      <w:r w:rsidR="00DC1255" w:rsidRPr="00D045D0">
        <w:rPr>
          <w:rFonts w:cstheme="majorHAnsi"/>
          <w:i/>
          <w:szCs w:val="24"/>
          <w:lang w:val="sq-AL"/>
        </w:rPr>
        <w:t>arashikimi ligjor në LPP;</w:t>
      </w:r>
    </w:p>
    <w:p w14:paraId="65A542A2" w14:textId="77777777" w:rsidR="00615388" w:rsidRPr="00D045D0" w:rsidRDefault="00EB3D42">
      <w:pPr>
        <w:pStyle w:val="ListParagraph"/>
        <w:numPr>
          <w:ilvl w:val="0"/>
          <w:numId w:val="39"/>
        </w:numPr>
        <w:rPr>
          <w:rFonts w:cstheme="majorHAnsi"/>
          <w:i/>
          <w:szCs w:val="24"/>
          <w:lang w:val="sq-AL"/>
        </w:rPr>
      </w:pPr>
      <w:r w:rsidRPr="00D045D0">
        <w:rPr>
          <w:rFonts w:cstheme="majorHAnsi"/>
          <w:i/>
          <w:szCs w:val="24"/>
          <w:lang w:val="sq-AL"/>
        </w:rPr>
        <w:t>H</w:t>
      </w:r>
      <w:r w:rsidR="00DC1255" w:rsidRPr="00D045D0">
        <w:rPr>
          <w:rFonts w:cstheme="majorHAnsi"/>
          <w:i/>
          <w:szCs w:val="24"/>
          <w:lang w:val="sq-AL"/>
        </w:rPr>
        <w:t xml:space="preserve">artimi i legjislacionit dytësor;   </w:t>
      </w:r>
    </w:p>
    <w:p w14:paraId="0FFA3D16" w14:textId="77777777" w:rsidR="00615388" w:rsidRPr="00D045D0" w:rsidRDefault="00EB3D42">
      <w:pPr>
        <w:pStyle w:val="ListParagraph"/>
        <w:numPr>
          <w:ilvl w:val="0"/>
          <w:numId w:val="39"/>
        </w:numPr>
        <w:rPr>
          <w:rFonts w:cstheme="majorHAnsi"/>
          <w:i/>
          <w:szCs w:val="24"/>
          <w:lang w:val="sq-AL"/>
        </w:rPr>
      </w:pPr>
      <w:r w:rsidRPr="00D045D0">
        <w:rPr>
          <w:rFonts w:cstheme="majorHAnsi"/>
          <w:i/>
          <w:szCs w:val="24"/>
          <w:lang w:val="sq-AL"/>
        </w:rPr>
        <w:t>P</w:t>
      </w:r>
      <w:r w:rsidR="00DC1255" w:rsidRPr="00D045D0">
        <w:rPr>
          <w:rFonts w:cstheme="majorHAnsi"/>
          <w:i/>
          <w:szCs w:val="24"/>
          <w:lang w:val="sq-AL"/>
        </w:rPr>
        <w:t>arashikimi i kritereve që lidhen me mbrojtjen e mjedisit</w:t>
      </w:r>
      <w:r w:rsidR="00BF67DA">
        <w:rPr>
          <w:rFonts w:cstheme="majorHAnsi"/>
          <w:i/>
          <w:szCs w:val="24"/>
          <w:lang w:val="sq-AL"/>
        </w:rPr>
        <w:t>.</w:t>
      </w:r>
    </w:p>
    <w:p w14:paraId="0E062E9E" w14:textId="77777777" w:rsidR="00332F4F" w:rsidRPr="00D045D0" w:rsidRDefault="00332F4F" w:rsidP="00332F4F">
      <w:pPr>
        <w:rPr>
          <w:rFonts w:cstheme="majorHAnsi"/>
          <w:i/>
          <w:szCs w:val="24"/>
          <w:lang w:val="sq-AL"/>
        </w:rPr>
      </w:pPr>
    </w:p>
    <w:p w14:paraId="1E370AAA" w14:textId="77777777" w:rsidR="00332F4F" w:rsidRPr="00D045D0" w:rsidRDefault="00332F4F" w:rsidP="00332F4F">
      <w:pPr>
        <w:rPr>
          <w:rFonts w:cstheme="majorHAnsi"/>
          <w:i/>
          <w:szCs w:val="24"/>
          <w:lang w:val="sq-AL"/>
        </w:rPr>
      </w:pPr>
      <w:r w:rsidRPr="00D045D0">
        <w:rPr>
          <w:rFonts w:cstheme="majorHAnsi"/>
          <w:i/>
          <w:szCs w:val="24"/>
          <w:lang w:val="sq-AL"/>
        </w:rPr>
        <w:t>Afati kohor</w:t>
      </w:r>
    </w:p>
    <w:p w14:paraId="40A0D621" w14:textId="77777777" w:rsidR="00332F4F" w:rsidRPr="00D045D0" w:rsidRDefault="00332F4F" w:rsidP="00332F4F">
      <w:pPr>
        <w:rPr>
          <w:rFonts w:cstheme="majorHAnsi"/>
          <w:szCs w:val="24"/>
          <w:lang w:val="sq-AL"/>
        </w:rPr>
      </w:pPr>
    </w:p>
    <w:p w14:paraId="75437691" w14:textId="77777777" w:rsidR="00332F4F" w:rsidRPr="00D045D0" w:rsidRDefault="00332F4F" w:rsidP="00332F4F">
      <w:pPr>
        <w:rPr>
          <w:rFonts w:cstheme="majorHAnsi"/>
          <w:szCs w:val="24"/>
          <w:lang w:val="sq-AL"/>
        </w:rPr>
      </w:pPr>
      <w:r w:rsidRPr="00D045D0">
        <w:rPr>
          <w:rFonts w:cstheme="majorHAnsi"/>
          <w:szCs w:val="24"/>
          <w:lang w:val="sq-AL"/>
        </w:rPr>
        <w:t>20</w:t>
      </w:r>
      <w:r w:rsidR="00B72433" w:rsidRPr="00D045D0">
        <w:rPr>
          <w:rFonts w:cstheme="majorHAnsi"/>
          <w:szCs w:val="24"/>
          <w:lang w:val="sq-AL"/>
        </w:rPr>
        <w:t>20</w:t>
      </w:r>
      <w:r w:rsidRPr="00D045D0">
        <w:rPr>
          <w:rFonts w:cstheme="majorHAnsi"/>
          <w:szCs w:val="24"/>
          <w:lang w:val="sq-AL"/>
        </w:rPr>
        <w:t>-20</w:t>
      </w:r>
      <w:r w:rsidR="00B72433" w:rsidRPr="00D045D0">
        <w:rPr>
          <w:rFonts w:cstheme="majorHAnsi"/>
          <w:szCs w:val="24"/>
          <w:lang w:val="sq-AL"/>
        </w:rPr>
        <w:t>2</w:t>
      </w:r>
      <w:r w:rsidR="00A03342" w:rsidRPr="00D045D0">
        <w:rPr>
          <w:rFonts w:cstheme="majorHAnsi"/>
          <w:szCs w:val="24"/>
          <w:lang w:val="sq-AL"/>
        </w:rPr>
        <w:t>1</w:t>
      </w:r>
    </w:p>
    <w:p w14:paraId="38289CED" w14:textId="77777777" w:rsidR="00332F4F" w:rsidRPr="00D045D0" w:rsidRDefault="00332F4F" w:rsidP="00332F4F">
      <w:pPr>
        <w:rPr>
          <w:rFonts w:cstheme="majorHAnsi"/>
          <w:i/>
          <w:szCs w:val="24"/>
          <w:lang w:val="sq-AL"/>
        </w:rPr>
      </w:pPr>
    </w:p>
    <w:p w14:paraId="0918FA81" w14:textId="77777777" w:rsidR="00332F4F" w:rsidRPr="00D045D0" w:rsidRDefault="00332F4F" w:rsidP="00332F4F">
      <w:pPr>
        <w:rPr>
          <w:rFonts w:cstheme="majorHAnsi"/>
          <w:i/>
          <w:szCs w:val="24"/>
          <w:lang w:val="sq-AL"/>
        </w:rPr>
      </w:pPr>
      <w:r w:rsidRPr="00D045D0">
        <w:rPr>
          <w:rFonts w:cstheme="majorHAnsi"/>
          <w:i/>
          <w:szCs w:val="24"/>
          <w:lang w:val="sq-AL"/>
        </w:rPr>
        <w:t>Institucionet përgjegjëse</w:t>
      </w:r>
    </w:p>
    <w:p w14:paraId="1E4EE881" w14:textId="77777777" w:rsidR="00332F4F" w:rsidRPr="00D045D0" w:rsidRDefault="00332F4F" w:rsidP="00332F4F">
      <w:pPr>
        <w:rPr>
          <w:rFonts w:cstheme="majorHAnsi"/>
          <w:szCs w:val="24"/>
          <w:lang w:val="sq-AL"/>
        </w:rPr>
      </w:pPr>
    </w:p>
    <w:p w14:paraId="543A54D5" w14:textId="77777777" w:rsidR="00332F4F" w:rsidRPr="00D045D0" w:rsidRDefault="006C5879" w:rsidP="00332F4F">
      <w:pPr>
        <w:rPr>
          <w:rFonts w:cstheme="majorHAnsi"/>
          <w:szCs w:val="24"/>
          <w:lang w:val="sq-AL"/>
        </w:rPr>
      </w:pPr>
      <w:r w:rsidRPr="00D045D0">
        <w:rPr>
          <w:rFonts w:cstheme="majorHAnsi"/>
          <w:szCs w:val="24"/>
          <w:lang w:val="sq-AL"/>
        </w:rPr>
        <w:t>APP, Ministria e Sh</w:t>
      </w:r>
      <w:r w:rsidR="0058658B" w:rsidRPr="00D045D0">
        <w:rPr>
          <w:rFonts w:cstheme="majorHAnsi"/>
          <w:szCs w:val="24"/>
          <w:lang w:val="sq-AL"/>
        </w:rPr>
        <w:t>ë</w:t>
      </w:r>
      <w:r w:rsidRPr="00D045D0">
        <w:rPr>
          <w:rFonts w:cstheme="majorHAnsi"/>
          <w:szCs w:val="24"/>
          <w:lang w:val="sq-AL"/>
        </w:rPr>
        <w:t>ndet</w:t>
      </w:r>
      <w:r w:rsidR="0058658B" w:rsidRPr="00D045D0">
        <w:rPr>
          <w:rFonts w:cstheme="majorHAnsi"/>
          <w:szCs w:val="24"/>
          <w:lang w:val="sq-AL"/>
        </w:rPr>
        <w:t>ë</w:t>
      </w:r>
      <w:r w:rsidRPr="00D045D0">
        <w:rPr>
          <w:rFonts w:cstheme="majorHAnsi"/>
          <w:szCs w:val="24"/>
          <w:lang w:val="sq-AL"/>
        </w:rPr>
        <w:t>sis</w:t>
      </w:r>
      <w:r w:rsidR="0058658B" w:rsidRPr="00D045D0">
        <w:rPr>
          <w:rFonts w:cstheme="majorHAnsi"/>
          <w:szCs w:val="24"/>
          <w:lang w:val="sq-AL"/>
        </w:rPr>
        <w:t>ë</w:t>
      </w:r>
      <w:r w:rsidRPr="00D045D0">
        <w:rPr>
          <w:rFonts w:cstheme="majorHAnsi"/>
          <w:szCs w:val="24"/>
          <w:lang w:val="sq-AL"/>
        </w:rPr>
        <w:t xml:space="preserve"> dhe Mbrojtjes Sociale, Ministria e Turizmit dhe Mjedisit</w:t>
      </w:r>
    </w:p>
    <w:p w14:paraId="5CD56384" w14:textId="77777777" w:rsidR="009829E9" w:rsidRPr="00D045D0" w:rsidRDefault="009829E9" w:rsidP="00332F4F">
      <w:pPr>
        <w:rPr>
          <w:rFonts w:cstheme="majorHAnsi"/>
          <w:lang w:val="es-ES"/>
        </w:rPr>
      </w:pPr>
    </w:p>
    <w:p w14:paraId="0157ADA0" w14:textId="77777777" w:rsidR="00332F4F" w:rsidRPr="00D045D0" w:rsidRDefault="00A12B78" w:rsidP="00332F4F">
      <w:pPr>
        <w:rPr>
          <w:rFonts w:cstheme="majorHAnsi"/>
          <w:i/>
          <w:lang w:val="es-ES"/>
        </w:rPr>
      </w:pPr>
      <w:proofErr w:type="spellStart"/>
      <w:r w:rsidRPr="00D045D0">
        <w:rPr>
          <w:rFonts w:cstheme="majorHAnsi"/>
          <w:i/>
          <w:lang w:val="es-ES"/>
        </w:rPr>
        <w:t>Treguesit</w:t>
      </w:r>
      <w:proofErr w:type="spellEnd"/>
      <w:r w:rsidRPr="00D045D0">
        <w:rPr>
          <w:rFonts w:cstheme="majorHAnsi"/>
          <w:i/>
          <w:lang w:val="es-ES"/>
        </w:rPr>
        <w:t xml:space="preserve"> e </w:t>
      </w:r>
      <w:proofErr w:type="spellStart"/>
      <w:r w:rsidRPr="00D045D0">
        <w:rPr>
          <w:rFonts w:cstheme="majorHAnsi"/>
          <w:i/>
          <w:lang w:val="es-ES"/>
        </w:rPr>
        <w:t>performanc</w:t>
      </w:r>
      <w:r w:rsidR="00F75836" w:rsidRPr="00D045D0">
        <w:rPr>
          <w:rFonts w:cstheme="majorHAnsi"/>
          <w:i/>
          <w:lang w:val="es-ES"/>
        </w:rPr>
        <w:t>ë</w:t>
      </w:r>
      <w:r w:rsidRPr="00D045D0">
        <w:rPr>
          <w:rFonts w:cstheme="majorHAnsi"/>
          <w:i/>
          <w:lang w:val="es-ES"/>
        </w:rPr>
        <w:t>s</w:t>
      </w:r>
      <w:proofErr w:type="spellEnd"/>
    </w:p>
    <w:p w14:paraId="1BAC9178" w14:textId="77777777" w:rsidR="00A12B78" w:rsidRPr="00D045D0" w:rsidRDefault="00A12B78" w:rsidP="00332F4F">
      <w:pPr>
        <w:rPr>
          <w:rFonts w:cstheme="majorHAnsi"/>
          <w:lang w:val="es-ES"/>
        </w:rPr>
      </w:pPr>
    </w:p>
    <w:p w14:paraId="465560DE" w14:textId="77777777" w:rsidR="00615388" w:rsidRPr="00D045D0" w:rsidRDefault="00B47CA9">
      <w:pPr>
        <w:pStyle w:val="ListParagraph"/>
        <w:numPr>
          <w:ilvl w:val="0"/>
          <w:numId w:val="40"/>
        </w:numPr>
        <w:rPr>
          <w:rFonts w:cstheme="majorHAnsi"/>
          <w:lang w:val="es-ES"/>
        </w:rPr>
      </w:pPr>
      <w:proofErr w:type="spellStart"/>
      <w:r w:rsidRPr="00D045D0">
        <w:rPr>
          <w:rFonts w:cstheme="majorHAnsi"/>
          <w:lang w:val="es-ES"/>
        </w:rPr>
        <w:t>Ligji</w:t>
      </w:r>
      <w:proofErr w:type="spellEnd"/>
      <w:r w:rsidRPr="00D045D0">
        <w:rPr>
          <w:rFonts w:cstheme="majorHAnsi"/>
          <w:lang w:val="es-ES"/>
        </w:rPr>
        <w:t xml:space="preserve"> </w:t>
      </w:r>
      <w:proofErr w:type="spellStart"/>
      <w:r w:rsidRPr="00D045D0">
        <w:rPr>
          <w:rFonts w:cstheme="majorHAnsi"/>
          <w:lang w:val="es-ES"/>
        </w:rPr>
        <w:t>p</w:t>
      </w:r>
      <w:r w:rsidR="0058658B" w:rsidRPr="00D045D0">
        <w:rPr>
          <w:rFonts w:cstheme="majorHAnsi"/>
          <w:lang w:val="es-ES"/>
        </w:rPr>
        <w:t>ë</w:t>
      </w:r>
      <w:r w:rsidRPr="00D045D0">
        <w:rPr>
          <w:rFonts w:cstheme="majorHAnsi"/>
          <w:lang w:val="es-ES"/>
        </w:rPr>
        <w:t>r</w:t>
      </w:r>
      <w:proofErr w:type="spellEnd"/>
      <w:r w:rsidRPr="00D045D0">
        <w:rPr>
          <w:rFonts w:cstheme="majorHAnsi"/>
          <w:lang w:val="es-ES"/>
        </w:rPr>
        <w:t xml:space="preserve"> </w:t>
      </w:r>
      <w:proofErr w:type="spellStart"/>
      <w:r w:rsidRPr="00D045D0">
        <w:rPr>
          <w:rFonts w:cstheme="majorHAnsi"/>
          <w:lang w:val="es-ES"/>
        </w:rPr>
        <w:t>prokurimin</w:t>
      </w:r>
      <w:proofErr w:type="spellEnd"/>
      <w:r w:rsidRPr="00D045D0">
        <w:rPr>
          <w:rFonts w:cstheme="majorHAnsi"/>
          <w:lang w:val="es-ES"/>
        </w:rPr>
        <w:t xml:space="preserve"> </w:t>
      </w:r>
      <w:proofErr w:type="spellStart"/>
      <w:r w:rsidRPr="00D045D0">
        <w:rPr>
          <w:rFonts w:cstheme="majorHAnsi"/>
          <w:lang w:val="es-ES"/>
        </w:rPr>
        <w:t>publik</w:t>
      </w:r>
      <w:proofErr w:type="spellEnd"/>
      <w:r w:rsidRPr="00D045D0">
        <w:rPr>
          <w:rFonts w:cstheme="majorHAnsi"/>
          <w:lang w:val="es-ES"/>
        </w:rPr>
        <w:t xml:space="preserve"> </w:t>
      </w:r>
      <w:r w:rsidR="00A03342" w:rsidRPr="00D045D0">
        <w:rPr>
          <w:rFonts w:cstheme="majorHAnsi"/>
          <w:lang w:val="es-ES"/>
        </w:rPr>
        <w:t xml:space="preserve">i </w:t>
      </w:r>
      <w:proofErr w:type="spellStart"/>
      <w:r w:rsidR="00A03342" w:rsidRPr="00D045D0">
        <w:rPr>
          <w:rFonts w:cstheme="majorHAnsi"/>
          <w:lang w:val="es-ES"/>
        </w:rPr>
        <w:t>ndryshuar</w:t>
      </w:r>
      <w:proofErr w:type="spellEnd"/>
      <w:r w:rsidR="00EB3D42" w:rsidRPr="00D045D0">
        <w:rPr>
          <w:rFonts w:cstheme="majorHAnsi"/>
          <w:lang w:val="es-ES"/>
        </w:rPr>
        <w:t>;</w:t>
      </w:r>
    </w:p>
    <w:p w14:paraId="5471F36F" w14:textId="77777777" w:rsidR="00615388" w:rsidRPr="00D045D0" w:rsidRDefault="00A03342">
      <w:pPr>
        <w:pStyle w:val="ListParagraph"/>
        <w:numPr>
          <w:ilvl w:val="0"/>
          <w:numId w:val="40"/>
        </w:numPr>
        <w:rPr>
          <w:rFonts w:cstheme="majorHAnsi"/>
          <w:lang w:val="es-ES"/>
        </w:rPr>
      </w:pPr>
      <w:proofErr w:type="spellStart"/>
      <w:r w:rsidRPr="00D045D0">
        <w:rPr>
          <w:rFonts w:cstheme="majorHAnsi"/>
          <w:lang w:val="es-ES"/>
        </w:rPr>
        <w:t>Legjislacioni</w:t>
      </w:r>
      <w:proofErr w:type="spellEnd"/>
      <w:r w:rsidRPr="00D045D0">
        <w:rPr>
          <w:rFonts w:cstheme="majorHAnsi"/>
          <w:lang w:val="es-ES"/>
        </w:rPr>
        <w:t xml:space="preserve"> </w:t>
      </w:r>
      <w:proofErr w:type="spellStart"/>
      <w:r w:rsidRPr="00D045D0">
        <w:rPr>
          <w:rFonts w:cstheme="majorHAnsi"/>
          <w:lang w:val="es-ES"/>
        </w:rPr>
        <w:t>dyt</w:t>
      </w:r>
      <w:r w:rsidR="005560F0" w:rsidRPr="00D045D0">
        <w:rPr>
          <w:rFonts w:cstheme="majorHAnsi"/>
          <w:lang w:val="es-ES"/>
        </w:rPr>
        <w:t>ë</w:t>
      </w:r>
      <w:r w:rsidRPr="00D045D0">
        <w:rPr>
          <w:rFonts w:cstheme="majorHAnsi"/>
          <w:lang w:val="es-ES"/>
        </w:rPr>
        <w:t>sor</w:t>
      </w:r>
      <w:proofErr w:type="spellEnd"/>
      <w:r w:rsidRPr="00D045D0">
        <w:rPr>
          <w:rFonts w:cstheme="majorHAnsi"/>
          <w:lang w:val="es-ES"/>
        </w:rPr>
        <w:t xml:space="preserve"> i </w:t>
      </w:r>
      <w:proofErr w:type="spellStart"/>
      <w:r w:rsidRPr="00D045D0">
        <w:rPr>
          <w:rFonts w:cstheme="majorHAnsi"/>
          <w:lang w:val="es-ES"/>
        </w:rPr>
        <w:t>hartuar</w:t>
      </w:r>
      <w:proofErr w:type="spellEnd"/>
      <w:r w:rsidR="00EB3D42" w:rsidRPr="00D045D0">
        <w:rPr>
          <w:rFonts w:cstheme="majorHAnsi"/>
          <w:lang w:val="es-ES"/>
        </w:rPr>
        <w:t>.</w:t>
      </w:r>
    </w:p>
    <w:p w14:paraId="3294D61F" w14:textId="77777777" w:rsidR="00A12B78" w:rsidRPr="00D045D0" w:rsidRDefault="00A12B78" w:rsidP="00332F4F">
      <w:pPr>
        <w:rPr>
          <w:rFonts w:cstheme="majorHAnsi"/>
          <w:lang w:val="es-ES"/>
        </w:rPr>
      </w:pPr>
    </w:p>
    <w:p w14:paraId="12E73337" w14:textId="77777777" w:rsidR="00156FAF" w:rsidRPr="00D045D0" w:rsidRDefault="00156FAF" w:rsidP="00332F4F">
      <w:pPr>
        <w:rPr>
          <w:rFonts w:cstheme="majorHAnsi"/>
          <w:lang w:val="es-ES"/>
        </w:rPr>
      </w:pPr>
    </w:p>
    <w:p w14:paraId="4AA47130" w14:textId="77777777" w:rsidR="004C53B6" w:rsidRPr="00D045D0" w:rsidRDefault="006C5879" w:rsidP="00332F4F">
      <w:pPr>
        <w:rPr>
          <w:rFonts w:cstheme="majorHAnsi"/>
          <w:b/>
          <w:szCs w:val="24"/>
          <w:lang w:val="sq-AL"/>
        </w:rPr>
      </w:pPr>
      <w:bookmarkStart w:id="38" w:name="_Toc40195053"/>
      <w:r w:rsidRPr="00D045D0">
        <w:rPr>
          <w:rStyle w:val="Heading3Char"/>
          <w:rFonts w:cstheme="majorHAnsi"/>
          <w:b/>
          <w:color w:val="2E74B5" w:themeColor="accent1" w:themeShade="BF"/>
          <w:lang w:val="es-ES"/>
        </w:rPr>
        <w:t>4.9</w:t>
      </w:r>
      <w:r w:rsidR="00332F4F" w:rsidRPr="00D045D0">
        <w:rPr>
          <w:rStyle w:val="Heading3Char"/>
          <w:rFonts w:cstheme="majorHAnsi"/>
          <w:b/>
          <w:color w:val="2E74B5" w:themeColor="accent1" w:themeShade="BF"/>
          <w:lang w:val="es-ES"/>
        </w:rPr>
        <w:t xml:space="preserve"> </w:t>
      </w:r>
      <w:proofErr w:type="spellStart"/>
      <w:r w:rsidRPr="00D045D0">
        <w:rPr>
          <w:rStyle w:val="Heading3Char"/>
          <w:rFonts w:cstheme="majorHAnsi"/>
          <w:b/>
          <w:color w:val="2E74B5" w:themeColor="accent1" w:themeShade="BF"/>
          <w:lang w:val="es-ES"/>
        </w:rPr>
        <w:t>Objektivi</w:t>
      </w:r>
      <w:proofErr w:type="spellEnd"/>
      <w:r w:rsidRPr="00D045D0">
        <w:rPr>
          <w:rStyle w:val="Heading3Char"/>
          <w:rFonts w:cstheme="majorHAnsi"/>
          <w:b/>
          <w:color w:val="2E74B5" w:themeColor="accent1" w:themeShade="BF"/>
          <w:lang w:val="es-ES"/>
        </w:rPr>
        <w:t xml:space="preserve"> </w:t>
      </w:r>
      <w:proofErr w:type="spellStart"/>
      <w:r w:rsidRPr="00D045D0">
        <w:rPr>
          <w:rStyle w:val="Heading3Char"/>
          <w:rFonts w:cstheme="majorHAnsi"/>
          <w:b/>
          <w:color w:val="2E74B5" w:themeColor="accent1" w:themeShade="BF"/>
          <w:lang w:val="es-ES"/>
        </w:rPr>
        <w:t>Specifik</w:t>
      </w:r>
      <w:proofErr w:type="spellEnd"/>
      <w:r w:rsidRPr="00D045D0">
        <w:rPr>
          <w:rStyle w:val="Heading3Char"/>
          <w:rFonts w:cstheme="majorHAnsi"/>
          <w:b/>
          <w:color w:val="2E74B5" w:themeColor="accent1" w:themeShade="BF"/>
          <w:lang w:val="es-ES"/>
        </w:rPr>
        <w:t xml:space="preserve"> 9</w:t>
      </w:r>
      <w:bookmarkEnd w:id="38"/>
      <w:r w:rsidR="00332F4F" w:rsidRPr="00D045D0">
        <w:rPr>
          <w:rStyle w:val="Heading3Char"/>
          <w:rFonts w:cstheme="majorHAnsi"/>
          <w:b/>
          <w:color w:val="2E74B5" w:themeColor="accent1" w:themeShade="BF"/>
          <w:lang w:val="es-ES"/>
        </w:rPr>
        <w:t xml:space="preserve"> </w:t>
      </w:r>
      <w:r w:rsidR="00332F4F" w:rsidRPr="00D045D0">
        <w:rPr>
          <w:rFonts w:cstheme="majorHAnsi"/>
          <w:b/>
          <w:szCs w:val="24"/>
          <w:lang w:val="es-ES"/>
        </w:rPr>
        <w:t xml:space="preserve">- </w:t>
      </w:r>
      <w:r w:rsidR="00332F4F" w:rsidRPr="00D045D0">
        <w:rPr>
          <w:rFonts w:cstheme="majorHAnsi"/>
          <w:b/>
          <w:szCs w:val="24"/>
          <w:lang w:val="sq-AL"/>
        </w:rPr>
        <w:t>Integriteti në Prokurimin Publik</w:t>
      </w:r>
    </w:p>
    <w:p w14:paraId="21971EB9" w14:textId="77777777" w:rsidR="00332F4F" w:rsidRPr="00D045D0" w:rsidRDefault="00332F4F" w:rsidP="00332F4F">
      <w:pPr>
        <w:rPr>
          <w:rFonts w:cstheme="majorHAnsi"/>
          <w:b/>
          <w:szCs w:val="24"/>
          <w:lang w:val="sq-AL"/>
        </w:rPr>
      </w:pPr>
    </w:p>
    <w:p w14:paraId="3D826258" w14:textId="77777777" w:rsidR="00332F4F" w:rsidRPr="00D045D0" w:rsidRDefault="00332F4F" w:rsidP="00332F4F">
      <w:pPr>
        <w:pStyle w:val="ListParagraph"/>
        <w:numPr>
          <w:ilvl w:val="0"/>
          <w:numId w:val="14"/>
        </w:numPr>
        <w:rPr>
          <w:rFonts w:cstheme="majorHAnsi"/>
          <w:i/>
          <w:szCs w:val="24"/>
          <w:lang w:val="sq-AL"/>
        </w:rPr>
      </w:pPr>
      <w:r w:rsidRPr="00D045D0">
        <w:rPr>
          <w:rFonts w:cstheme="majorHAnsi"/>
          <w:b/>
          <w:i/>
          <w:lang w:val="es-ES"/>
        </w:rPr>
        <w:t xml:space="preserve">Analiza e </w:t>
      </w:r>
      <w:proofErr w:type="spellStart"/>
      <w:r w:rsidRPr="00D045D0">
        <w:rPr>
          <w:rFonts w:cstheme="majorHAnsi"/>
          <w:b/>
          <w:i/>
          <w:lang w:val="es-ES"/>
        </w:rPr>
        <w:t>Situat</w:t>
      </w:r>
      <w:r w:rsidR="003650D8" w:rsidRPr="00D045D0">
        <w:rPr>
          <w:rFonts w:cstheme="majorHAnsi"/>
          <w:b/>
          <w:i/>
          <w:lang w:val="es-ES"/>
        </w:rPr>
        <w:t>ë</w:t>
      </w:r>
      <w:r w:rsidRPr="00D045D0">
        <w:rPr>
          <w:rFonts w:cstheme="majorHAnsi"/>
          <w:b/>
          <w:i/>
          <w:lang w:val="es-ES"/>
        </w:rPr>
        <w:t>s</w:t>
      </w:r>
      <w:proofErr w:type="spellEnd"/>
      <w:r w:rsidRPr="00D045D0">
        <w:rPr>
          <w:rFonts w:cstheme="majorHAnsi"/>
          <w:b/>
          <w:i/>
          <w:lang w:val="es-ES"/>
        </w:rPr>
        <w:t xml:space="preserve"> </w:t>
      </w:r>
      <w:proofErr w:type="spellStart"/>
      <w:r w:rsidRPr="00D045D0">
        <w:rPr>
          <w:rFonts w:cstheme="majorHAnsi"/>
          <w:b/>
          <w:i/>
          <w:lang w:val="es-ES"/>
        </w:rPr>
        <w:t>dhe</w:t>
      </w:r>
      <w:proofErr w:type="spellEnd"/>
      <w:r w:rsidRPr="00D045D0">
        <w:rPr>
          <w:rFonts w:cstheme="majorHAnsi"/>
          <w:b/>
          <w:i/>
          <w:lang w:val="es-ES"/>
        </w:rPr>
        <w:t xml:space="preserve"> </w:t>
      </w:r>
      <w:proofErr w:type="spellStart"/>
      <w:r w:rsidRPr="00D045D0">
        <w:rPr>
          <w:rFonts w:cstheme="majorHAnsi"/>
          <w:b/>
          <w:i/>
          <w:lang w:val="es-ES"/>
        </w:rPr>
        <w:t>Sfidat</w:t>
      </w:r>
      <w:proofErr w:type="spellEnd"/>
      <w:r w:rsidRPr="00D045D0">
        <w:rPr>
          <w:rFonts w:cstheme="majorHAnsi"/>
          <w:b/>
          <w:i/>
          <w:lang w:val="es-ES"/>
        </w:rPr>
        <w:t xml:space="preserve"> </w:t>
      </w:r>
      <w:r w:rsidR="00156FAF" w:rsidRPr="00D045D0">
        <w:rPr>
          <w:rFonts w:cstheme="majorHAnsi"/>
          <w:b/>
          <w:i/>
          <w:lang w:val="es-ES"/>
        </w:rPr>
        <w:t>e</w:t>
      </w:r>
      <w:r w:rsidRPr="00D045D0">
        <w:rPr>
          <w:rFonts w:cstheme="majorHAnsi"/>
          <w:b/>
          <w:i/>
          <w:lang w:val="es-ES"/>
        </w:rPr>
        <w:t xml:space="preserve"> </w:t>
      </w:r>
      <w:proofErr w:type="spellStart"/>
      <w:r w:rsidRPr="00D045D0">
        <w:rPr>
          <w:rFonts w:cstheme="majorHAnsi"/>
          <w:b/>
          <w:i/>
          <w:lang w:val="es-ES"/>
        </w:rPr>
        <w:t>lidhura</w:t>
      </w:r>
      <w:proofErr w:type="spellEnd"/>
      <w:r w:rsidRPr="00D045D0">
        <w:rPr>
          <w:rFonts w:cstheme="majorHAnsi"/>
          <w:b/>
          <w:i/>
          <w:lang w:val="es-ES"/>
        </w:rPr>
        <w:t xml:space="preserve"> me </w:t>
      </w:r>
      <w:proofErr w:type="spellStart"/>
      <w:r w:rsidRPr="00D045D0">
        <w:rPr>
          <w:rFonts w:cstheme="majorHAnsi"/>
          <w:b/>
          <w:i/>
          <w:lang w:val="es-ES"/>
        </w:rPr>
        <w:t>objektivin</w:t>
      </w:r>
      <w:proofErr w:type="spellEnd"/>
      <w:r w:rsidRPr="00D045D0">
        <w:rPr>
          <w:rFonts w:cstheme="majorHAnsi"/>
          <w:b/>
          <w:i/>
          <w:lang w:val="es-ES"/>
        </w:rPr>
        <w:t xml:space="preserve"> </w:t>
      </w:r>
      <w:proofErr w:type="spellStart"/>
      <w:r w:rsidRPr="00D045D0">
        <w:rPr>
          <w:rFonts w:cstheme="majorHAnsi"/>
          <w:b/>
          <w:i/>
          <w:lang w:val="es-ES"/>
        </w:rPr>
        <w:t>specifik</w:t>
      </w:r>
      <w:proofErr w:type="spellEnd"/>
    </w:p>
    <w:p w14:paraId="4E039A37" w14:textId="77777777" w:rsidR="00332F4F" w:rsidRPr="00D045D0" w:rsidRDefault="00332F4F" w:rsidP="00332F4F">
      <w:pPr>
        <w:rPr>
          <w:rFonts w:cstheme="majorHAnsi"/>
          <w:i/>
          <w:szCs w:val="24"/>
          <w:lang w:val="sq-AL"/>
        </w:rPr>
      </w:pPr>
    </w:p>
    <w:p w14:paraId="7B401E6C" w14:textId="77777777" w:rsidR="00332F4F" w:rsidRPr="00D045D0" w:rsidRDefault="00332F4F" w:rsidP="00332F4F">
      <w:pPr>
        <w:rPr>
          <w:rFonts w:cstheme="majorHAnsi"/>
          <w:i/>
          <w:szCs w:val="24"/>
          <w:lang w:val="sq-AL"/>
        </w:rPr>
      </w:pPr>
      <w:r w:rsidRPr="00D045D0">
        <w:rPr>
          <w:rFonts w:cstheme="majorHAnsi"/>
          <w:i/>
          <w:szCs w:val="24"/>
          <w:lang w:val="sq-AL"/>
        </w:rPr>
        <w:t>Konteksti</w:t>
      </w:r>
    </w:p>
    <w:p w14:paraId="65DC0B65" w14:textId="77777777" w:rsidR="00332F4F" w:rsidRPr="00D045D0" w:rsidRDefault="00332F4F" w:rsidP="00332F4F">
      <w:pPr>
        <w:rPr>
          <w:rFonts w:cstheme="majorHAnsi"/>
          <w:szCs w:val="24"/>
          <w:lang w:val="sq-AL"/>
        </w:rPr>
      </w:pPr>
    </w:p>
    <w:p w14:paraId="45AE0CC4" w14:textId="77777777" w:rsidR="00332F4F" w:rsidRPr="00D045D0" w:rsidRDefault="00332F4F" w:rsidP="00332F4F">
      <w:pPr>
        <w:rPr>
          <w:rFonts w:cstheme="majorHAnsi"/>
          <w:szCs w:val="24"/>
          <w:lang w:val="sq-AL"/>
        </w:rPr>
      </w:pPr>
      <w:r w:rsidRPr="00D045D0">
        <w:rPr>
          <w:rFonts w:cstheme="majorHAnsi"/>
          <w:szCs w:val="24"/>
          <w:lang w:val="sq-AL"/>
        </w:rPr>
        <w:t xml:space="preserve">Korrupsioni përbën një faktorët kryesorë të riskut për prokurimin publik i cili, përveç pasojave të tij demoralizuese, shkakton gjithashtu kosto shtesë, mos-efiçencë dhe shtrembërim të konkurrencës. Një sistem i shëndoshë i prokurimit publik, sikundër parashikohet në akte ligjore dhe nënligjore, bazohet mbi rregulla, nxit konkurrencën, promovon transparencën, forcon përgjegjshmërinë, është ekonomik dhe efiçent. Çdo kompromis mbi integritetin, do të rezultojë në kosto shtesë dhe efekte të tjera negative mbi funksionalitetin e sistemit të prokurimit. Sjellje pa integritet në prokurimin publik konsiderohen: marrëveshjet e fshehta ndërmjet ofertuesve, rryshfetet dhe konfliktin e interesit si dhe vepra të tjera të jashtëligjshme. Parandalimi i korrupsionit shmang gjithashtu edhe lehtësirat që cojnë në marrëveshje të ndaluara në oferta (Bid Rigging) në prokurimet publike. Lufta ndaj korrupsionit është një nga prioritetet kryesore të sistemit tonë politik duke përfshirë të gjitha fushat e shoqërisë. </w:t>
      </w:r>
    </w:p>
    <w:p w14:paraId="412C8455" w14:textId="77777777" w:rsidR="00332F4F" w:rsidRPr="00D045D0" w:rsidRDefault="00332F4F" w:rsidP="00332F4F">
      <w:pPr>
        <w:rPr>
          <w:rFonts w:cstheme="majorHAnsi"/>
          <w:szCs w:val="24"/>
          <w:lang w:val="sq-AL"/>
        </w:rPr>
      </w:pPr>
    </w:p>
    <w:p w14:paraId="63DD9581" w14:textId="77777777" w:rsidR="00332F4F" w:rsidRPr="00D045D0" w:rsidRDefault="00332F4F" w:rsidP="00332F4F">
      <w:pPr>
        <w:rPr>
          <w:rFonts w:cstheme="majorHAnsi"/>
          <w:szCs w:val="24"/>
          <w:lang w:val="sq-AL"/>
        </w:rPr>
      </w:pPr>
      <w:r w:rsidRPr="00D045D0">
        <w:rPr>
          <w:rFonts w:cstheme="majorHAnsi"/>
          <w:szCs w:val="24"/>
          <w:lang w:val="sq-AL"/>
        </w:rPr>
        <w:t>Indeksi i perceptimit për korrupsionin i publikuar nga Transparency International për 2017 tregon se Shqipëria renditet në vendin e 91 nga 180 por që sërish ka shënuar 38 pikë nga 100, ku 0 konsiderohet si shumë i korruptuar dhe 100 si shumë i pastër. Rrjedhimisht, lind nevoja e madhe edhe për të adresuar speficikisht risqet e integritetit në strategjinë e prokurimit publik dhe për të hartuar një plan veprimi koherent dhe sistematik me qëllim zvogëlimin e tyre.</w:t>
      </w:r>
    </w:p>
    <w:p w14:paraId="46BD73E5" w14:textId="77777777" w:rsidR="00B72433" w:rsidRPr="00D045D0" w:rsidRDefault="00B72433" w:rsidP="00332F4F">
      <w:pPr>
        <w:rPr>
          <w:rFonts w:cstheme="majorHAnsi"/>
          <w:szCs w:val="24"/>
          <w:lang w:val="sq-AL"/>
        </w:rPr>
      </w:pPr>
    </w:p>
    <w:p w14:paraId="6D13DF98" w14:textId="77777777" w:rsidR="00332F4F" w:rsidRPr="00D045D0" w:rsidRDefault="00332F4F" w:rsidP="00332F4F">
      <w:pPr>
        <w:rPr>
          <w:rFonts w:cstheme="majorHAnsi"/>
          <w:szCs w:val="24"/>
          <w:lang w:val="sq-AL"/>
        </w:rPr>
      </w:pPr>
      <w:r w:rsidRPr="00D045D0">
        <w:rPr>
          <w:rFonts w:cstheme="majorHAnsi"/>
          <w:szCs w:val="24"/>
          <w:lang w:val="sq-AL"/>
        </w:rPr>
        <w:t>Çështjet e integritetit janë gjithashtu pjesë e Strategjisë Kundër Korrupsionit, prej së cilës lind nevoja për hartimin e një manuali dhe planeve për integritetin institucional.</w:t>
      </w:r>
    </w:p>
    <w:p w14:paraId="2E75CE65" w14:textId="77777777" w:rsidR="00B72433" w:rsidRPr="00D045D0" w:rsidRDefault="00B72433" w:rsidP="00332F4F">
      <w:pPr>
        <w:rPr>
          <w:rFonts w:cstheme="majorHAnsi"/>
          <w:i/>
          <w:szCs w:val="24"/>
          <w:lang w:val="sq-AL"/>
        </w:rPr>
      </w:pPr>
    </w:p>
    <w:p w14:paraId="787BBC0C" w14:textId="77777777" w:rsidR="00332F4F" w:rsidRPr="00D045D0" w:rsidRDefault="00332F4F" w:rsidP="00332F4F">
      <w:pPr>
        <w:rPr>
          <w:rFonts w:cstheme="majorHAnsi"/>
          <w:i/>
          <w:szCs w:val="24"/>
          <w:lang w:val="sq-AL"/>
        </w:rPr>
      </w:pPr>
      <w:r w:rsidRPr="00D045D0">
        <w:rPr>
          <w:rFonts w:cstheme="majorHAnsi"/>
          <w:i/>
          <w:szCs w:val="24"/>
          <w:lang w:val="sq-AL"/>
        </w:rPr>
        <w:t>Objektivi</w:t>
      </w:r>
    </w:p>
    <w:p w14:paraId="3DEA23E0" w14:textId="77777777" w:rsidR="00332F4F" w:rsidRPr="00D045D0" w:rsidRDefault="00332F4F" w:rsidP="00332F4F">
      <w:pPr>
        <w:rPr>
          <w:rFonts w:cstheme="majorHAnsi"/>
          <w:szCs w:val="24"/>
          <w:lang w:val="sq-AL"/>
        </w:rPr>
      </w:pPr>
    </w:p>
    <w:p w14:paraId="5A6F2A9B" w14:textId="77777777" w:rsidR="00B72433" w:rsidRPr="00D045D0" w:rsidRDefault="00332F4F" w:rsidP="00332F4F">
      <w:pPr>
        <w:rPr>
          <w:rFonts w:cstheme="majorHAnsi"/>
          <w:szCs w:val="24"/>
          <w:lang w:val="sq-AL"/>
        </w:rPr>
      </w:pPr>
      <w:r w:rsidRPr="00D045D0">
        <w:rPr>
          <w:rFonts w:cstheme="majorHAnsi"/>
          <w:szCs w:val="24"/>
          <w:lang w:val="sq-AL"/>
        </w:rPr>
        <w:t>Lufta kundër korrupsionit dhe sjelljeve të tjera të paligjshme në fushën e prokurimit publik do të jenë pjesë integrale e strategjisë për përmirësimin e sistemit të prokurimit publik. Sistemet rregullatore dhe institucionale për realizimin e të gjithë objektivave politikë të rëndësishëm duhet të organizohen duke garantuar njëkohësisht vlerën për para dhe integritetin në dhënien e shërbimeve publike.</w:t>
      </w:r>
    </w:p>
    <w:p w14:paraId="75C25B2A" w14:textId="77777777" w:rsidR="00332F4F" w:rsidRPr="00D045D0" w:rsidRDefault="00332F4F" w:rsidP="00332F4F">
      <w:pPr>
        <w:rPr>
          <w:rFonts w:cstheme="majorHAnsi"/>
          <w:szCs w:val="24"/>
          <w:lang w:val="sq-AL"/>
        </w:rPr>
      </w:pPr>
    </w:p>
    <w:p w14:paraId="3C3058D0" w14:textId="77777777" w:rsidR="00332F4F" w:rsidRPr="00D045D0" w:rsidRDefault="00332F4F" w:rsidP="00332F4F">
      <w:pPr>
        <w:rPr>
          <w:rFonts w:cstheme="majorHAnsi"/>
          <w:szCs w:val="24"/>
          <w:lang w:val="sq-AL"/>
        </w:rPr>
      </w:pPr>
      <w:r w:rsidRPr="00D045D0">
        <w:rPr>
          <w:rFonts w:cstheme="majorHAnsi"/>
          <w:szCs w:val="24"/>
          <w:lang w:val="sq-AL"/>
        </w:rPr>
        <w:lastRenderedPageBreak/>
        <w:t xml:space="preserve">Objektivi kryesor i këtij komponenti mbetet </w:t>
      </w:r>
      <w:r w:rsidR="00E97DE4" w:rsidRPr="00D045D0">
        <w:rPr>
          <w:rFonts w:cstheme="majorHAnsi"/>
          <w:szCs w:val="24"/>
          <w:lang w:val="sq-AL"/>
        </w:rPr>
        <w:t>u</w:t>
      </w:r>
      <w:r w:rsidRPr="00D045D0">
        <w:rPr>
          <w:rFonts w:cstheme="majorHAnsi"/>
          <w:szCs w:val="24"/>
          <w:lang w:val="sq-AL"/>
        </w:rPr>
        <w:t>lja e praktikave korruptive dhe përmirësimi i perceptimit publik ndaj praktikave korruptive në fushën e prokurimit nëpërmjet indikatorëve të paracaktuar.</w:t>
      </w:r>
    </w:p>
    <w:p w14:paraId="25CBF576" w14:textId="77777777" w:rsidR="00B72433" w:rsidRPr="00D045D0" w:rsidRDefault="00B72433" w:rsidP="00332F4F">
      <w:pPr>
        <w:rPr>
          <w:rFonts w:cstheme="majorHAnsi"/>
          <w:szCs w:val="24"/>
          <w:lang w:val="sq-AL"/>
        </w:rPr>
      </w:pPr>
    </w:p>
    <w:p w14:paraId="1C9477CD" w14:textId="77777777" w:rsidR="00332F4F" w:rsidRPr="00D045D0" w:rsidRDefault="00332F4F" w:rsidP="00332F4F">
      <w:pPr>
        <w:pStyle w:val="ListParagraph"/>
        <w:numPr>
          <w:ilvl w:val="0"/>
          <w:numId w:val="10"/>
        </w:numPr>
        <w:rPr>
          <w:rFonts w:cstheme="majorHAnsi"/>
          <w:lang w:val="es-ES"/>
        </w:rPr>
      </w:pPr>
      <w:r w:rsidRPr="00D045D0">
        <w:rPr>
          <w:rFonts w:cstheme="majorHAnsi"/>
          <w:b/>
          <w:i/>
          <w:lang w:val="it-IT"/>
        </w:rPr>
        <w:t>Treguesit kryesore te performances</w:t>
      </w:r>
      <w:r w:rsidR="00DD6935">
        <w:rPr>
          <w:rFonts w:cstheme="majorHAnsi"/>
          <w:b/>
          <w:i/>
          <w:lang w:val="it-IT"/>
        </w:rPr>
        <w:t xml:space="preserve"> </w:t>
      </w:r>
      <w:r w:rsidRPr="00D045D0">
        <w:rPr>
          <w:rFonts w:cstheme="majorHAnsi"/>
          <w:b/>
          <w:i/>
          <w:lang w:val="it-IT"/>
        </w:rPr>
        <w:t>&amp; rezultatet e pritshme</w:t>
      </w:r>
    </w:p>
    <w:p w14:paraId="06C4B557" w14:textId="77777777" w:rsidR="00332F4F" w:rsidRPr="00D045D0" w:rsidRDefault="00332F4F" w:rsidP="00332F4F">
      <w:pPr>
        <w:rPr>
          <w:rFonts w:cstheme="majorHAnsi"/>
          <w:lang w:val="es-ES"/>
        </w:rPr>
      </w:pPr>
    </w:p>
    <w:p w14:paraId="436D711E" w14:textId="77777777" w:rsidR="00332F4F" w:rsidRPr="00D045D0" w:rsidRDefault="00332F4F" w:rsidP="00332F4F">
      <w:pPr>
        <w:rPr>
          <w:rFonts w:cstheme="majorHAnsi"/>
          <w:szCs w:val="24"/>
          <w:lang w:val="sq-AL"/>
        </w:rPr>
      </w:pPr>
      <w:r w:rsidRPr="00D045D0">
        <w:rPr>
          <w:rFonts w:cstheme="majorHAnsi"/>
          <w:szCs w:val="24"/>
          <w:lang w:val="sq-AL"/>
        </w:rPr>
        <w:t>Masat kryesore për arritjen e këtij objektivi janë:</w:t>
      </w:r>
    </w:p>
    <w:p w14:paraId="589973AC" w14:textId="77777777" w:rsidR="00637F39" w:rsidRPr="00D045D0" w:rsidRDefault="00637F39">
      <w:pPr>
        <w:spacing w:after="200" w:line="276" w:lineRule="auto"/>
        <w:contextualSpacing/>
        <w:rPr>
          <w:rFonts w:cstheme="majorHAnsi"/>
          <w:i/>
          <w:szCs w:val="24"/>
          <w:lang w:val="sq-AL"/>
        </w:rPr>
      </w:pPr>
    </w:p>
    <w:p w14:paraId="11F77D48" w14:textId="77777777" w:rsidR="00B72433" w:rsidRPr="00D045D0" w:rsidRDefault="00DC1255" w:rsidP="00BC522A">
      <w:pPr>
        <w:spacing w:after="200" w:line="276" w:lineRule="auto"/>
        <w:contextualSpacing/>
        <w:rPr>
          <w:rFonts w:cstheme="majorHAnsi"/>
          <w:iCs/>
          <w:szCs w:val="24"/>
          <w:lang w:val="sq-AL"/>
        </w:rPr>
      </w:pPr>
      <w:r w:rsidRPr="00D045D0">
        <w:rPr>
          <w:rFonts w:cstheme="majorHAnsi"/>
          <w:i/>
          <w:szCs w:val="24"/>
          <w:lang w:val="sq-AL"/>
        </w:rPr>
        <w:t>Masa 1.9.1: Hartimi dhe zbatimi i një Politike për Integritetin dhe Përgjegjshmërinë brenda autoriteteve kontraktore në përputhje me LPP</w:t>
      </w:r>
      <w:r w:rsidR="00EB3D42" w:rsidRPr="00D045D0">
        <w:rPr>
          <w:rFonts w:cstheme="majorHAnsi"/>
          <w:iCs/>
          <w:szCs w:val="24"/>
          <w:lang w:val="sq-AL"/>
        </w:rPr>
        <w:t>.</w:t>
      </w:r>
    </w:p>
    <w:p w14:paraId="5E8DE6EE" w14:textId="77777777" w:rsidR="00332F4F" w:rsidRPr="00D045D0" w:rsidRDefault="00332F4F" w:rsidP="00332F4F">
      <w:pPr>
        <w:rPr>
          <w:rFonts w:cstheme="majorHAnsi"/>
          <w:i/>
          <w:szCs w:val="24"/>
          <w:lang w:val="sq-AL"/>
        </w:rPr>
      </w:pPr>
    </w:p>
    <w:p w14:paraId="04E12603" w14:textId="77777777" w:rsidR="00332F4F" w:rsidRPr="00D045D0" w:rsidRDefault="00332F4F" w:rsidP="00332F4F">
      <w:pPr>
        <w:rPr>
          <w:rFonts w:cstheme="majorHAnsi"/>
          <w:i/>
          <w:szCs w:val="24"/>
          <w:lang w:val="sq-AL"/>
        </w:rPr>
      </w:pPr>
      <w:r w:rsidRPr="00D045D0">
        <w:rPr>
          <w:rFonts w:cstheme="majorHAnsi"/>
          <w:i/>
          <w:szCs w:val="24"/>
          <w:lang w:val="sq-AL"/>
        </w:rPr>
        <w:t>Afatet kohore</w:t>
      </w:r>
    </w:p>
    <w:p w14:paraId="4C7BE3A2" w14:textId="77777777" w:rsidR="00332F4F" w:rsidRPr="00D045D0" w:rsidRDefault="00332F4F" w:rsidP="00332F4F">
      <w:pPr>
        <w:rPr>
          <w:rFonts w:cstheme="majorHAnsi"/>
          <w:szCs w:val="24"/>
          <w:lang w:val="sq-AL"/>
        </w:rPr>
      </w:pPr>
    </w:p>
    <w:p w14:paraId="47D88D93" w14:textId="77777777" w:rsidR="00332F4F" w:rsidRPr="00D045D0" w:rsidRDefault="00B72433" w:rsidP="00332F4F">
      <w:pPr>
        <w:rPr>
          <w:rFonts w:cstheme="majorHAnsi"/>
          <w:szCs w:val="24"/>
          <w:lang w:val="sq-AL"/>
        </w:rPr>
      </w:pPr>
      <w:r w:rsidRPr="00D045D0">
        <w:rPr>
          <w:rFonts w:cstheme="majorHAnsi"/>
          <w:szCs w:val="24"/>
          <w:lang w:val="sq-AL"/>
        </w:rPr>
        <w:t>2020-2023</w:t>
      </w:r>
    </w:p>
    <w:p w14:paraId="59BC246E" w14:textId="77777777" w:rsidR="00B72433" w:rsidRPr="00D045D0" w:rsidRDefault="00B72433" w:rsidP="00332F4F">
      <w:pPr>
        <w:rPr>
          <w:rFonts w:cstheme="majorHAnsi"/>
          <w:i/>
          <w:szCs w:val="24"/>
          <w:lang w:val="sq-AL"/>
        </w:rPr>
      </w:pPr>
    </w:p>
    <w:p w14:paraId="21CE7C9C" w14:textId="77777777" w:rsidR="00332F4F" w:rsidRPr="00D045D0" w:rsidRDefault="00332F4F" w:rsidP="00332F4F">
      <w:pPr>
        <w:rPr>
          <w:rFonts w:cstheme="majorHAnsi"/>
          <w:i/>
          <w:szCs w:val="24"/>
          <w:lang w:val="sq-AL"/>
        </w:rPr>
      </w:pPr>
      <w:r w:rsidRPr="00D045D0">
        <w:rPr>
          <w:rFonts w:cstheme="majorHAnsi"/>
          <w:i/>
          <w:szCs w:val="24"/>
          <w:lang w:val="sq-AL"/>
        </w:rPr>
        <w:t>Institucionet përgjegjëse</w:t>
      </w:r>
    </w:p>
    <w:p w14:paraId="098F2EB0" w14:textId="77777777" w:rsidR="00332F4F" w:rsidRPr="00D045D0" w:rsidRDefault="00332F4F" w:rsidP="00332F4F">
      <w:pPr>
        <w:rPr>
          <w:rFonts w:cstheme="majorHAnsi"/>
          <w:szCs w:val="24"/>
          <w:lang w:val="sq-AL"/>
        </w:rPr>
      </w:pPr>
    </w:p>
    <w:p w14:paraId="54FECA63" w14:textId="77777777" w:rsidR="00332F4F" w:rsidRPr="00D045D0" w:rsidRDefault="00332F4F" w:rsidP="00332F4F">
      <w:pPr>
        <w:rPr>
          <w:rFonts w:cstheme="majorHAnsi"/>
          <w:szCs w:val="24"/>
          <w:lang w:val="sq-AL"/>
        </w:rPr>
      </w:pPr>
      <w:r w:rsidRPr="00D045D0">
        <w:rPr>
          <w:rFonts w:cstheme="majorHAnsi"/>
          <w:szCs w:val="24"/>
          <w:lang w:val="sq-AL"/>
        </w:rPr>
        <w:t>APP, Ministria e Drejtësisë, Inspektorati i Lartë i Deklarimit dhe Kontrollit të Pasurive dhe Konfliktit të Interesave</w:t>
      </w:r>
      <w:r w:rsidR="00E97DE4" w:rsidRPr="00D045D0">
        <w:rPr>
          <w:rFonts w:cstheme="majorHAnsi"/>
          <w:szCs w:val="24"/>
          <w:lang w:val="sq-AL"/>
        </w:rPr>
        <w:t>, Autoriteti i Konkurrencës</w:t>
      </w:r>
      <w:r w:rsidR="00BB2322" w:rsidRPr="00D045D0">
        <w:rPr>
          <w:rFonts w:cstheme="majorHAnsi"/>
          <w:szCs w:val="24"/>
          <w:lang w:val="sq-AL"/>
        </w:rPr>
        <w:t>.</w:t>
      </w:r>
      <w:r w:rsidRPr="00D045D0">
        <w:rPr>
          <w:rFonts w:cstheme="majorHAnsi"/>
          <w:szCs w:val="24"/>
          <w:lang w:val="sq-AL"/>
        </w:rPr>
        <w:t xml:space="preserve"> </w:t>
      </w:r>
    </w:p>
    <w:p w14:paraId="4DA7177F" w14:textId="77777777" w:rsidR="00A12B78" w:rsidRPr="00D045D0" w:rsidRDefault="00A12B78" w:rsidP="00332F4F">
      <w:pPr>
        <w:rPr>
          <w:rFonts w:cstheme="majorHAnsi"/>
          <w:szCs w:val="24"/>
          <w:lang w:val="sq-AL"/>
        </w:rPr>
      </w:pPr>
    </w:p>
    <w:p w14:paraId="1E3D53AE" w14:textId="77777777" w:rsidR="00A12B78" w:rsidRPr="00D045D0" w:rsidRDefault="00A12B78" w:rsidP="00332F4F">
      <w:pPr>
        <w:rPr>
          <w:rFonts w:cstheme="majorHAnsi"/>
          <w:i/>
          <w:szCs w:val="24"/>
          <w:lang w:val="sq-AL"/>
        </w:rPr>
      </w:pPr>
      <w:r w:rsidRPr="00D045D0">
        <w:rPr>
          <w:rFonts w:cstheme="majorHAnsi"/>
          <w:i/>
          <w:szCs w:val="24"/>
          <w:lang w:val="sq-AL"/>
        </w:rPr>
        <w:t>Treguesit e performanc</w:t>
      </w:r>
      <w:r w:rsidR="00F75836" w:rsidRPr="00D045D0">
        <w:rPr>
          <w:rFonts w:cstheme="majorHAnsi"/>
          <w:i/>
          <w:szCs w:val="24"/>
          <w:lang w:val="sq-AL"/>
        </w:rPr>
        <w:t>ë</w:t>
      </w:r>
      <w:r w:rsidRPr="00D045D0">
        <w:rPr>
          <w:rFonts w:cstheme="majorHAnsi"/>
          <w:i/>
          <w:szCs w:val="24"/>
          <w:lang w:val="sq-AL"/>
        </w:rPr>
        <w:t>s</w:t>
      </w:r>
    </w:p>
    <w:p w14:paraId="31C00D4F" w14:textId="77777777" w:rsidR="00B47CA9" w:rsidRPr="00D045D0" w:rsidRDefault="00B47CA9" w:rsidP="00B47CA9">
      <w:pPr>
        <w:rPr>
          <w:rFonts w:cstheme="majorHAnsi"/>
          <w:szCs w:val="24"/>
          <w:lang w:val="sq-AL"/>
        </w:rPr>
      </w:pPr>
    </w:p>
    <w:p w14:paraId="2FCB5409" w14:textId="77777777" w:rsidR="00A03342" w:rsidRPr="00D045D0" w:rsidRDefault="00A03342" w:rsidP="00A03342">
      <w:pPr>
        <w:rPr>
          <w:rFonts w:cstheme="majorHAnsi"/>
          <w:szCs w:val="24"/>
          <w:lang w:val="sq-AL"/>
        </w:rPr>
      </w:pPr>
      <w:r w:rsidRPr="00D045D0">
        <w:rPr>
          <w:rFonts w:cstheme="majorHAnsi"/>
          <w:szCs w:val="24"/>
          <w:lang w:val="sq-AL"/>
        </w:rPr>
        <w:t>Përfshirja e risqeve dhe masave të lidhura me prokurimin publik në Manualin e Integritetit dhe në planet e integritetit si pjesë e Stategjisë Kundër Korrupsionit</w:t>
      </w:r>
      <w:r w:rsidR="00BB2322" w:rsidRPr="00D045D0">
        <w:rPr>
          <w:rFonts w:cstheme="majorHAnsi"/>
          <w:szCs w:val="24"/>
          <w:lang w:val="sq-AL"/>
        </w:rPr>
        <w:t>.</w:t>
      </w:r>
    </w:p>
    <w:p w14:paraId="2663A9EC" w14:textId="77777777" w:rsidR="00BB2322" w:rsidRPr="00D045D0" w:rsidRDefault="00BB2322" w:rsidP="00A03342">
      <w:pPr>
        <w:rPr>
          <w:rFonts w:cstheme="majorHAnsi"/>
          <w:szCs w:val="24"/>
          <w:lang w:val="sq-AL"/>
        </w:rPr>
      </w:pPr>
    </w:p>
    <w:p w14:paraId="587A959B" w14:textId="77777777" w:rsidR="00615388" w:rsidRPr="00D045D0" w:rsidRDefault="00A03342">
      <w:pPr>
        <w:pStyle w:val="ListParagraph"/>
        <w:numPr>
          <w:ilvl w:val="0"/>
          <w:numId w:val="42"/>
        </w:numPr>
        <w:rPr>
          <w:rFonts w:cstheme="majorHAnsi"/>
          <w:szCs w:val="24"/>
          <w:lang w:val="sq-AL"/>
        </w:rPr>
      </w:pPr>
      <w:r w:rsidRPr="00D045D0">
        <w:rPr>
          <w:rFonts w:cstheme="majorHAnsi"/>
          <w:szCs w:val="24"/>
          <w:lang w:val="sq-AL"/>
        </w:rPr>
        <w:t>Dokument i përbashkët për integritetin e punonjësve në prokurimin publik</w:t>
      </w:r>
      <w:r w:rsidR="00BB2322" w:rsidRPr="00D045D0">
        <w:rPr>
          <w:rFonts w:cstheme="majorHAnsi"/>
          <w:szCs w:val="24"/>
          <w:lang w:val="sq-AL"/>
        </w:rPr>
        <w:t>;</w:t>
      </w:r>
      <w:r w:rsidRPr="00D045D0">
        <w:rPr>
          <w:rFonts w:cstheme="majorHAnsi"/>
          <w:szCs w:val="24"/>
          <w:lang w:val="sq-AL"/>
        </w:rPr>
        <w:t xml:space="preserve"> </w:t>
      </w:r>
    </w:p>
    <w:p w14:paraId="71CA3119" w14:textId="77777777" w:rsidR="006C5879" w:rsidRPr="00D045D0" w:rsidRDefault="00A03342" w:rsidP="00332F4F">
      <w:pPr>
        <w:pStyle w:val="ListParagraph"/>
        <w:numPr>
          <w:ilvl w:val="0"/>
          <w:numId w:val="42"/>
        </w:numPr>
        <w:rPr>
          <w:rFonts w:cstheme="majorHAnsi"/>
          <w:szCs w:val="24"/>
          <w:lang w:val="sq-AL"/>
        </w:rPr>
      </w:pPr>
      <w:r w:rsidRPr="00D045D0">
        <w:rPr>
          <w:rFonts w:cstheme="majorHAnsi"/>
          <w:szCs w:val="24"/>
          <w:lang w:val="sq-AL"/>
        </w:rPr>
        <w:t>Dokument  i përbashkët për integritetin e operatorëve ekonomikë në prokurimin publik</w:t>
      </w:r>
      <w:r w:rsidR="00BB2322" w:rsidRPr="00D045D0">
        <w:rPr>
          <w:rFonts w:cstheme="majorHAnsi"/>
          <w:szCs w:val="24"/>
          <w:lang w:val="sq-AL"/>
        </w:rPr>
        <w:t>.</w:t>
      </w:r>
    </w:p>
    <w:p w14:paraId="74CA8B75" w14:textId="77777777" w:rsidR="00156FAF" w:rsidRPr="00D045D0" w:rsidRDefault="00156FAF" w:rsidP="00156FAF">
      <w:pPr>
        <w:rPr>
          <w:rFonts w:cstheme="majorHAnsi"/>
          <w:szCs w:val="24"/>
          <w:lang w:val="sq-AL"/>
        </w:rPr>
      </w:pPr>
    </w:p>
    <w:p w14:paraId="1954FF9E" w14:textId="77777777" w:rsidR="00156FAF" w:rsidRPr="00D045D0" w:rsidRDefault="00156FAF" w:rsidP="00156FAF">
      <w:pPr>
        <w:rPr>
          <w:rFonts w:cstheme="majorHAnsi"/>
          <w:szCs w:val="24"/>
          <w:lang w:val="sq-AL"/>
        </w:rPr>
      </w:pPr>
    </w:p>
    <w:p w14:paraId="6CDF0A77" w14:textId="77777777" w:rsidR="004C53B6" w:rsidRPr="00D045D0" w:rsidRDefault="006C5879" w:rsidP="00DE27DD">
      <w:pPr>
        <w:rPr>
          <w:rFonts w:cstheme="majorHAnsi"/>
          <w:b/>
          <w:szCs w:val="24"/>
          <w:lang w:val="sq-AL"/>
        </w:rPr>
      </w:pPr>
      <w:bookmarkStart w:id="39" w:name="_Toc40195054"/>
      <w:r w:rsidRPr="00D045D0">
        <w:rPr>
          <w:rStyle w:val="Heading3Char"/>
          <w:rFonts w:cstheme="majorHAnsi"/>
          <w:b/>
          <w:color w:val="2E74B5" w:themeColor="accent1" w:themeShade="BF"/>
          <w:lang w:val="it-IT"/>
        </w:rPr>
        <w:t>4.10</w:t>
      </w:r>
      <w:r w:rsidR="00332F4F" w:rsidRPr="00D045D0">
        <w:rPr>
          <w:rStyle w:val="Heading3Char"/>
          <w:rFonts w:cstheme="majorHAnsi"/>
          <w:b/>
          <w:color w:val="2E74B5" w:themeColor="accent1" w:themeShade="BF"/>
          <w:lang w:val="it-IT"/>
        </w:rPr>
        <w:t xml:space="preserve"> </w:t>
      </w:r>
      <w:r w:rsidRPr="00D045D0">
        <w:rPr>
          <w:rStyle w:val="Heading3Char"/>
          <w:rFonts w:cstheme="majorHAnsi"/>
          <w:b/>
          <w:color w:val="2E74B5" w:themeColor="accent1" w:themeShade="BF"/>
          <w:lang w:val="it-IT"/>
        </w:rPr>
        <w:t>Objektivi Specifik 10</w:t>
      </w:r>
      <w:bookmarkEnd w:id="39"/>
      <w:r w:rsidR="00332F4F" w:rsidRPr="00D045D0">
        <w:rPr>
          <w:rStyle w:val="Heading3Char"/>
          <w:rFonts w:cstheme="majorHAnsi"/>
          <w:b/>
          <w:color w:val="2E74B5" w:themeColor="accent1" w:themeShade="BF"/>
          <w:lang w:val="it-IT"/>
        </w:rPr>
        <w:t xml:space="preserve"> </w:t>
      </w:r>
      <w:r w:rsidR="00332F4F" w:rsidRPr="00D045D0">
        <w:rPr>
          <w:rFonts w:cstheme="majorHAnsi"/>
          <w:b/>
          <w:szCs w:val="24"/>
          <w:lang w:val="it-IT"/>
        </w:rPr>
        <w:t xml:space="preserve">- </w:t>
      </w:r>
      <w:r w:rsidR="00332F4F" w:rsidRPr="00D045D0">
        <w:rPr>
          <w:rFonts w:cstheme="majorHAnsi"/>
          <w:b/>
          <w:szCs w:val="24"/>
          <w:lang w:val="sq-AL"/>
        </w:rPr>
        <w:t>Përmirësimi i sistemit elektronik të prokurimit</w:t>
      </w:r>
    </w:p>
    <w:p w14:paraId="43A16EAB" w14:textId="77777777" w:rsidR="00332F4F" w:rsidRPr="00D045D0" w:rsidRDefault="00332F4F" w:rsidP="00DE27DD">
      <w:pPr>
        <w:rPr>
          <w:rFonts w:cstheme="majorHAnsi"/>
          <w:b/>
          <w:szCs w:val="24"/>
          <w:lang w:val="sq-AL"/>
        </w:rPr>
      </w:pPr>
    </w:p>
    <w:p w14:paraId="231F5E47" w14:textId="77777777" w:rsidR="00332F4F" w:rsidRPr="00D045D0" w:rsidRDefault="00332F4F" w:rsidP="00332F4F">
      <w:pPr>
        <w:pStyle w:val="ListParagraph"/>
        <w:numPr>
          <w:ilvl w:val="0"/>
          <w:numId w:val="15"/>
        </w:numPr>
        <w:rPr>
          <w:rFonts w:cstheme="majorHAnsi"/>
          <w:b/>
          <w:szCs w:val="24"/>
          <w:lang w:val="sq-AL"/>
        </w:rPr>
      </w:pPr>
      <w:r w:rsidRPr="00D045D0">
        <w:rPr>
          <w:rFonts w:cstheme="majorHAnsi"/>
          <w:b/>
          <w:i/>
          <w:lang w:val="es-ES"/>
        </w:rPr>
        <w:t xml:space="preserve">Analiza e </w:t>
      </w:r>
      <w:proofErr w:type="spellStart"/>
      <w:r w:rsidRPr="00D045D0">
        <w:rPr>
          <w:rFonts w:cstheme="majorHAnsi"/>
          <w:b/>
          <w:i/>
          <w:lang w:val="es-ES"/>
        </w:rPr>
        <w:t>Situat</w:t>
      </w:r>
      <w:r w:rsidR="003650D8" w:rsidRPr="00D045D0">
        <w:rPr>
          <w:rFonts w:cstheme="majorHAnsi"/>
          <w:b/>
          <w:i/>
          <w:lang w:val="es-ES"/>
        </w:rPr>
        <w:t>ë</w:t>
      </w:r>
      <w:r w:rsidRPr="00D045D0">
        <w:rPr>
          <w:rFonts w:cstheme="majorHAnsi"/>
          <w:b/>
          <w:i/>
          <w:lang w:val="es-ES"/>
        </w:rPr>
        <w:t>s</w:t>
      </w:r>
      <w:proofErr w:type="spellEnd"/>
      <w:r w:rsidRPr="00D045D0">
        <w:rPr>
          <w:rFonts w:cstheme="majorHAnsi"/>
          <w:b/>
          <w:i/>
          <w:lang w:val="es-ES"/>
        </w:rPr>
        <w:t xml:space="preserve"> </w:t>
      </w:r>
      <w:proofErr w:type="spellStart"/>
      <w:r w:rsidRPr="00D045D0">
        <w:rPr>
          <w:rFonts w:cstheme="majorHAnsi"/>
          <w:b/>
          <w:i/>
          <w:lang w:val="es-ES"/>
        </w:rPr>
        <w:t>dhe</w:t>
      </w:r>
      <w:proofErr w:type="spellEnd"/>
      <w:r w:rsidRPr="00D045D0">
        <w:rPr>
          <w:rFonts w:cstheme="majorHAnsi"/>
          <w:b/>
          <w:i/>
          <w:lang w:val="es-ES"/>
        </w:rPr>
        <w:t xml:space="preserve"> </w:t>
      </w:r>
      <w:proofErr w:type="spellStart"/>
      <w:r w:rsidRPr="00D045D0">
        <w:rPr>
          <w:rFonts w:cstheme="majorHAnsi"/>
          <w:b/>
          <w:i/>
          <w:lang w:val="es-ES"/>
        </w:rPr>
        <w:t>Sfidat</w:t>
      </w:r>
      <w:proofErr w:type="spellEnd"/>
      <w:r w:rsidRPr="00D045D0">
        <w:rPr>
          <w:rFonts w:cstheme="majorHAnsi"/>
          <w:b/>
          <w:i/>
          <w:lang w:val="es-ES"/>
        </w:rPr>
        <w:t xml:space="preserve"> </w:t>
      </w:r>
      <w:r w:rsidR="00156FAF" w:rsidRPr="00D045D0">
        <w:rPr>
          <w:rFonts w:cstheme="majorHAnsi"/>
          <w:b/>
          <w:i/>
          <w:lang w:val="es-ES"/>
        </w:rPr>
        <w:t>e</w:t>
      </w:r>
      <w:r w:rsidRPr="00D045D0">
        <w:rPr>
          <w:rFonts w:cstheme="majorHAnsi"/>
          <w:b/>
          <w:i/>
          <w:lang w:val="es-ES"/>
        </w:rPr>
        <w:t xml:space="preserve"> </w:t>
      </w:r>
      <w:proofErr w:type="spellStart"/>
      <w:r w:rsidRPr="00D045D0">
        <w:rPr>
          <w:rFonts w:cstheme="majorHAnsi"/>
          <w:b/>
          <w:i/>
          <w:lang w:val="es-ES"/>
        </w:rPr>
        <w:t>lidhura</w:t>
      </w:r>
      <w:proofErr w:type="spellEnd"/>
      <w:r w:rsidRPr="00D045D0">
        <w:rPr>
          <w:rFonts w:cstheme="majorHAnsi"/>
          <w:b/>
          <w:i/>
          <w:lang w:val="es-ES"/>
        </w:rPr>
        <w:t xml:space="preserve"> me </w:t>
      </w:r>
      <w:proofErr w:type="spellStart"/>
      <w:r w:rsidRPr="00D045D0">
        <w:rPr>
          <w:rFonts w:cstheme="majorHAnsi"/>
          <w:b/>
          <w:i/>
          <w:lang w:val="es-ES"/>
        </w:rPr>
        <w:t>objektivin</w:t>
      </w:r>
      <w:proofErr w:type="spellEnd"/>
      <w:r w:rsidRPr="00D045D0">
        <w:rPr>
          <w:rFonts w:cstheme="majorHAnsi"/>
          <w:b/>
          <w:i/>
          <w:lang w:val="es-ES"/>
        </w:rPr>
        <w:t xml:space="preserve"> </w:t>
      </w:r>
      <w:proofErr w:type="spellStart"/>
      <w:r w:rsidRPr="00D045D0">
        <w:rPr>
          <w:rFonts w:cstheme="majorHAnsi"/>
          <w:b/>
          <w:i/>
          <w:lang w:val="es-ES"/>
        </w:rPr>
        <w:t>specifik</w:t>
      </w:r>
      <w:proofErr w:type="spellEnd"/>
    </w:p>
    <w:p w14:paraId="0570A090" w14:textId="77777777" w:rsidR="00332F4F" w:rsidRPr="00D045D0" w:rsidRDefault="00332F4F" w:rsidP="00332F4F">
      <w:pPr>
        <w:rPr>
          <w:rFonts w:cstheme="majorHAnsi"/>
          <w:b/>
          <w:szCs w:val="24"/>
          <w:lang w:val="sq-AL"/>
        </w:rPr>
      </w:pPr>
    </w:p>
    <w:p w14:paraId="4CCC74D3" w14:textId="77777777" w:rsidR="00332F4F" w:rsidRPr="00D045D0" w:rsidRDefault="00332F4F" w:rsidP="00332F4F">
      <w:pPr>
        <w:rPr>
          <w:rFonts w:cstheme="majorHAnsi"/>
          <w:i/>
          <w:szCs w:val="24"/>
          <w:lang w:val="sq-AL"/>
        </w:rPr>
      </w:pPr>
      <w:r w:rsidRPr="00D045D0">
        <w:rPr>
          <w:rFonts w:cstheme="majorHAnsi"/>
          <w:i/>
          <w:szCs w:val="24"/>
          <w:lang w:val="sq-AL"/>
        </w:rPr>
        <w:t>Konteksti</w:t>
      </w:r>
    </w:p>
    <w:p w14:paraId="5AAAAB8D" w14:textId="77777777" w:rsidR="00332F4F" w:rsidRPr="00D045D0" w:rsidRDefault="00332F4F" w:rsidP="00332F4F">
      <w:pPr>
        <w:pStyle w:val="ListParagraph"/>
        <w:ind w:left="0"/>
        <w:rPr>
          <w:rFonts w:cstheme="majorHAnsi"/>
          <w:szCs w:val="24"/>
          <w:lang w:val="sq-AL"/>
        </w:rPr>
      </w:pPr>
    </w:p>
    <w:p w14:paraId="60842573" w14:textId="77777777" w:rsidR="00332F4F" w:rsidRPr="00D045D0" w:rsidRDefault="00332F4F" w:rsidP="00332F4F">
      <w:pPr>
        <w:pStyle w:val="ListParagraph"/>
        <w:ind w:left="0"/>
        <w:rPr>
          <w:rFonts w:cstheme="majorHAnsi"/>
          <w:szCs w:val="24"/>
          <w:lang w:val="sq-AL"/>
        </w:rPr>
      </w:pPr>
      <w:r w:rsidRPr="00D045D0">
        <w:rPr>
          <w:rFonts w:cstheme="majorHAnsi"/>
          <w:szCs w:val="24"/>
          <w:lang w:val="sq-AL"/>
        </w:rPr>
        <w:lastRenderedPageBreak/>
        <w:t>Sistemi elektronik i prokurimit është funksional në Shqipëri që në vitin 2009. Në vitin 2017 SPE ka pësuar përmirësime madhore</w:t>
      </w:r>
      <w:r w:rsidR="00BB2322" w:rsidRPr="00D045D0">
        <w:rPr>
          <w:rFonts w:cstheme="majorHAnsi"/>
          <w:szCs w:val="24"/>
          <w:lang w:val="sq-AL"/>
        </w:rPr>
        <w:t>,</w:t>
      </w:r>
      <w:r w:rsidRPr="00D045D0">
        <w:rPr>
          <w:rFonts w:cstheme="majorHAnsi"/>
          <w:szCs w:val="24"/>
          <w:lang w:val="sq-AL"/>
        </w:rPr>
        <w:t xml:space="preserve"> duke përfshirë funksionalitete dhe module të rëndësishme jo vetëm për të përmirësuar performancën e sistemit elektronik</w:t>
      </w:r>
      <w:r w:rsidR="00BB2322" w:rsidRPr="00D045D0">
        <w:rPr>
          <w:rFonts w:cstheme="majorHAnsi"/>
          <w:szCs w:val="24"/>
          <w:lang w:val="sq-AL"/>
        </w:rPr>
        <w:t>,</w:t>
      </w:r>
      <w:r w:rsidRPr="00D045D0">
        <w:rPr>
          <w:rFonts w:cstheme="majorHAnsi"/>
          <w:szCs w:val="24"/>
          <w:lang w:val="sq-AL"/>
        </w:rPr>
        <w:t xml:space="preserve"> por edhe performancën e sistemit të prokurimit në tërësi.</w:t>
      </w:r>
    </w:p>
    <w:p w14:paraId="489D95D4" w14:textId="77777777" w:rsidR="00332F4F" w:rsidRPr="00D045D0" w:rsidRDefault="00332F4F" w:rsidP="00332F4F">
      <w:pPr>
        <w:rPr>
          <w:rFonts w:cstheme="majorHAnsi"/>
          <w:szCs w:val="24"/>
          <w:lang w:val="sq-AL"/>
        </w:rPr>
      </w:pPr>
    </w:p>
    <w:p w14:paraId="6089B2D1" w14:textId="77777777" w:rsidR="00332F4F" w:rsidRPr="00D045D0" w:rsidRDefault="00332F4F" w:rsidP="00332F4F">
      <w:pPr>
        <w:rPr>
          <w:rFonts w:cstheme="majorHAnsi"/>
          <w:szCs w:val="24"/>
          <w:lang w:val="sq-AL"/>
        </w:rPr>
      </w:pPr>
      <w:r w:rsidRPr="00D045D0">
        <w:rPr>
          <w:rFonts w:cstheme="majorHAnsi"/>
          <w:szCs w:val="24"/>
          <w:lang w:val="sq-AL"/>
        </w:rPr>
        <w:t>Gjithsesi, është e nevojshme që sistemi elektronik të përmirësohet më tej me qëllim që Sistemi Dinamik i Blerjes të bëhet plotësisht funksional</w:t>
      </w:r>
      <w:r w:rsidR="00BB2322" w:rsidRPr="00D045D0">
        <w:rPr>
          <w:rFonts w:cstheme="majorHAnsi"/>
          <w:szCs w:val="24"/>
          <w:lang w:val="sq-AL"/>
        </w:rPr>
        <w:t>,</w:t>
      </w:r>
      <w:r w:rsidRPr="00D045D0">
        <w:rPr>
          <w:rFonts w:cstheme="majorHAnsi"/>
          <w:szCs w:val="24"/>
          <w:lang w:val="sq-AL"/>
        </w:rPr>
        <w:t xml:space="preserve"> si edhe të përfshihet një modul i ri për sa i përket implementimit të kontratës, si faza e fundit e procesit të prokurimit.</w:t>
      </w:r>
    </w:p>
    <w:p w14:paraId="1D9DDCBC" w14:textId="77777777" w:rsidR="00332F4F" w:rsidRPr="00D045D0" w:rsidRDefault="00332F4F" w:rsidP="00332F4F">
      <w:pPr>
        <w:rPr>
          <w:rFonts w:cstheme="majorHAnsi"/>
          <w:i/>
          <w:szCs w:val="24"/>
          <w:lang w:val="sq-AL"/>
        </w:rPr>
      </w:pPr>
    </w:p>
    <w:p w14:paraId="4C29E5D9" w14:textId="77777777" w:rsidR="00332F4F" w:rsidRPr="00D045D0" w:rsidRDefault="00332F4F" w:rsidP="00332F4F">
      <w:pPr>
        <w:rPr>
          <w:rFonts w:cstheme="majorHAnsi"/>
          <w:i/>
          <w:szCs w:val="24"/>
          <w:lang w:val="sq-AL"/>
        </w:rPr>
      </w:pPr>
      <w:r w:rsidRPr="00D045D0">
        <w:rPr>
          <w:rFonts w:cstheme="majorHAnsi"/>
          <w:i/>
          <w:szCs w:val="24"/>
          <w:lang w:val="sq-AL"/>
        </w:rPr>
        <w:t>Objektivi</w:t>
      </w:r>
    </w:p>
    <w:p w14:paraId="7E638F98" w14:textId="77777777" w:rsidR="00332F4F" w:rsidRPr="00D045D0" w:rsidRDefault="00332F4F" w:rsidP="00332F4F">
      <w:pPr>
        <w:rPr>
          <w:rFonts w:cstheme="majorHAnsi"/>
          <w:i/>
          <w:szCs w:val="24"/>
          <w:lang w:val="sq-AL"/>
        </w:rPr>
      </w:pPr>
    </w:p>
    <w:p w14:paraId="4C88AB49" w14:textId="77777777" w:rsidR="00332F4F" w:rsidRPr="00D045D0" w:rsidRDefault="00332F4F" w:rsidP="00332F4F">
      <w:pPr>
        <w:rPr>
          <w:rFonts w:cstheme="majorHAnsi"/>
          <w:szCs w:val="24"/>
          <w:lang w:val="sq-AL"/>
        </w:rPr>
      </w:pPr>
      <w:r w:rsidRPr="00D045D0">
        <w:rPr>
          <w:rFonts w:cstheme="majorHAnsi"/>
          <w:szCs w:val="24"/>
          <w:lang w:val="sq-AL"/>
        </w:rPr>
        <w:t>Rritja e performancës të  sistemit elektronik të prokurimit.</w:t>
      </w:r>
    </w:p>
    <w:p w14:paraId="321FED1B" w14:textId="77777777" w:rsidR="00332F4F" w:rsidRPr="00D045D0" w:rsidRDefault="00332F4F" w:rsidP="00332F4F">
      <w:pPr>
        <w:rPr>
          <w:rFonts w:cstheme="majorHAnsi"/>
          <w:szCs w:val="24"/>
          <w:lang w:val="sq-AL"/>
        </w:rPr>
      </w:pPr>
    </w:p>
    <w:p w14:paraId="0DD7F9A1" w14:textId="77777777" w:rsidR="00332F4F" w:rsidRPr="00D045D0" w:rsidRDefault="00332F4F" w:rsidP="00332F4F">
      <w:pPr>
        <w:rPr>
          <w:rFonts w:cstheme="majorHAnsi"/>
          <w:szCs w:val="24"/>
          <w:lang w:val="sq-AL"/>
        </w:rPr>
      </w:pPr>
      <w:r w:rsidRPr="00D045D0">
        <w:rPr>
          <w:rFonts w:cstheme="majorHAnsi"/>
          <w:szCs w:val="24"/>
          <w:lang w:val="sq-AL"/>
        </w:rPr>
        <w:t>Funksionimi i duhur i sistemit elektronik është thelbësor për të garantuar performancën dhe efiçencën e prokurimit publik në Shqipëri. Për këtë, është e nevojshme që të ndërmerren masa të mëtejshme me qëllim rritjen e akesimit dhe bëtjen më të përdorshëm të tij.</w:t>
      </w:r>
    </w:p>
    <w:p w14:paraId="319060A4" w14:textId="77777777" w:rsidR="00BB2322" w:rsidRPr="00D045D0" w:rsidRDefault="00BB2322" w:rsidP="00332F4F">
      <w:pPr>
        <w:rPr>
          <w:rFonts w:cstheme="majorHAnsi"/>
          <w:szCs w:val="24"/>
          <w:lang w:val="sq-AL"/>
        </w:rPr>
      </w:pPr>
    </w:p>
    <w:p w14:paraId="0AD8548A" w14:textId="77777777" w:rsidR="00332F4F" w:rsidRPr="00D045D0" w:rsidRDefault="00332F4F" w:rsidP="00332F4F">
      <w:pPr>
        <w:rPr>
          <w:rFonts w:cstheme="majorHAnsi"/>
          <w:b/>
          <w:szCs w:val="24"/>
          <w:lang w:val="sq-AL"/>
        </w:rPr>
      </w:pPr>
      <w:r w:rsidRPr="00D045D0">
        <w:rPr>
          <w:rFonts w:cstheme="majorHAnsi"/>
          <w:szCs w:val="24"/>
          <w:lang w:val="sq-AL"/>
        </w:rPr>
        <w:t>Për këtë arsye, përmirësimi i vazhdueshëm i sistemit është shumë i rëndësishëm, me qëllim, jo vetëm përmirësimin e funksionimit të sistemit elektronik, por edhe garantimin e transparencës dhe përputhsmërisë me praktikat më të mira ndërkombëtare.</w:t>
      </w:r>
    </w:p>
    <w:p w14:paraId="282FE742" w14:textId="77777777" w:rsidR="00332F4F" w:rsidRPr="00D045D0" w:rsidRDefault="00332F4F" w:rsidP="00332F4F">
      <w:pPr>
        <w:rPr>
          <w:rFonts w:cstheme="majorHAnsi"/>
          <w:b/>
          <w:szCs w:val="24"/>
          <w:lang w:val="sq-AL"/>
        </w:rPr>
      </w:pPr>
    </w:p>
    <w:p w14:paraId="50C7A07F" w14:textId="77777777" w:rsidR="00332F4F" w:rsidRPr="00D045D0" w:rsidRDefault="00332F4F" w:rsidP="00332F4F">
      <w:pPr>
        <w:pStyle w:val="ListParagraph"/>
        <w:numPr>
          <w:ilvl w:val="0"/>
          <w:numId w:val="15"/>
        </w:numPr>
        <w:rPr>
          <w:rFonts w:cstheme="majorHAnsi"/>
          <w:lang w:val="es-ES"/>
        </w:rPr>
      </w:pPr>
      <w:r w:rsidRPr="00D045D0">
        <w:rPr>
          <w:rFonts w:cstheme="majorHAnsi"/>
          <w:b/>
          <w:i/>
          <w:lang w:val="it-IT"/>
        </w:rPr>
        <w:t>Treguesit kryesor</w:t>
      </w:r>
      <w:r w:rsidR="00D849F3" w:rsidRPr="00D045D0">
        <w:rPr>
          <w:rFonts w:cstheme="majorHAnsi"/>
          <w:b/>
          <w:i/>
          <w:lang w:val="it-IT"/>
        </w:rPr>
        <w:t>ë</w:t>
      </w:r>
      <w:r w:rsidRPr="00D045D0">
        <w:rPr>
          <w:rFonts w:cstheme="majorHAnsi"/>
          <w:b/>
          <w:i/>
          <w:lang w:val="it-IT"/>
        </w:rPr>
        <w:t xml:space="preserve"> t</w:t>
      </w:r>
      <w:r w:rsidR="00D849F3" w:rsidRPr="00D045D0">
        <w:rPr>
          <w:rFonts w:cstheme="majorHAnsi"/>
          <w:b/>
          <w:i/>
          <w:lang w:val="it-IT"/>
        </w:rPr>
        <w:t>ë</w:t>
      </w:r>
      <w:r w:rsidRPr="00D045D0">
        <w:rPr>
          <w:rFonts w:cstheme="majorHAnsi"/>
          <w:b/>
          <w:i/>
          <w:lang w:val="it-IT"/>
        </w:rPr>
        <w:t xml:space="preserve"> performanc</w:t>
      </w:r>
      <w:r w:rsidR="003650D8" w:rsidRPr="00D045D0">
        <w:rPr>
          <w:rFonts w:cstheme="majorHAnsi"/>
          <w:b/>
          <w:i/>
          <w:lang w:val="it-IT"/>
        </w:rPr>
        <w:t>ë</w:t>
      </w:r>
      <w:r w:rsidRPr="00D045D0">
        <w:rPr>
          <w:rFonts w:cstheme="majorHAnsi"/>
          <w:b/>
          <w:i/>
          <w:lang w:val="it-IT"/>
        </w:rPr>
        <w:t>s</w:t>
      </w:r>
      <w:r w:rsidR="00BB2322" w:rsidRPr="00D045D0">
        <w:rPr>
          <w:rFonts w:cstheme="majorHAnsi"/>
          <w:b/>
          <w:i/>
          <w:lang w:val="it-IT"/>
        </w:rPr>
        <w:t xml:space="preserve"> </w:t>
      </w:r>
      <w:r w:rsidRPr="00D045D0">
        <w:rPr>
          <w:rFonts w:cstheme="majorHAnsi"/>
          <w:b/>
          <w:i/>
          <w:lang w:val="it-IT"/>
        </w:rPr>
        <w:t>&amp; rezultatet e pritshme</w:t>
      </w:r>
    </w:p>
    <w:p w14:paraId="156519F5" w14:textId="77777777" w:rsidR="00332F4F" w:rsidRPr="00D045D0" w:rsidRDefault="00332F4F" w:rsidP="00332F4F">
      <w:pPr>
        <w:rPr>
          <w:rFonts w:cstheme="majorHAnsi"/>
          <w:b/>
          <w:szCs w:val="24"/>
          <w:lang w:val="sq-AL"/>
        </w:rPr>
      </w:pPr>
    </w:p>
    <w:p w14:paraId="62A17C1B" w14:textId="77777777" w:rsidR="00332F4F" w:rsidRPr="00D045D0" w:rsidRDefault="00332F4F" w:rsidP="00332F4F">
      <w:pPr>
        <w:rPr>
          <w:rFonts w:cstheme="majorHAnsi"/>
          <w:szCs w:val="24"/>
          <w:lang w:val="sq-AL"/>
        </w:rPr>
      </w:pPr>
      <w:r w:rsidRPr="00D045D0">
        <w:rPr>
          <w:rFonts w:cstheme="majorHAnsi"/>
          <w:szCs w:val="24"/>
          <w:lang w:val="sq-AL"/>
        </w:rPr>
        <w:t>Masat kryesore për arritjen e këtij objektivi janë:</w:t>
      </w:r>
    </w:p>
    <w:p w14:paraId="6823092C" w14:textId="77777777" w:rsidR="00332F4F" w:rsidRPr="00D045D0" w:rsidRDefault="00332F4F" w:rsidP="00DE27DD">
      <w:pPr>
        <w:rPr>
          <w:rFonts w:cstheme="majorHAnsi"/>
          <w:lang w:val="es-ES"/>
        </w:rPr>
      </w:pPr>
    </w:p>
    <w:p w14:paraId="2323D65F" w14:textId="77777777" w:rsidR="00332F4F" w:rsidRPr="00D045D0" w:rsidRDefault="00DC1255" w:rsidP="00332F4F">
      <w:pPr>
        <w:pStyle w:val="ListParagraph"/>
        <w:ind w:left="0"/>
        <w:rPr>
          <w:rFonts w:cstheme="majorHAnsi"/>
          <w:iCs/>
          <w:szCs w:val="24"/>
          <w:lang w:val="sq-AL"/>
        </w:rPr>
      </w:pPr>
      <w:r w:rsidRPr="00D045D0">
        <w:rPr>
          <w:rFonts w:cstheme="majorHAnsi"/>
          <w:i/>
          <w:szCs w:val="24"/>
          <w:lang w:val="sq-AL"/>
        </w:rPr>
        <w:t>Masa 1.10.1: Përdorimi i detyrueshëm i kodeve CPV në sistemin elektronik jo veëem për autoritetet kontraktore por edhe për operatorët ekonomikë, ofertuesit</w:t>
      </w:r>
      <w:r w:rsidR="00EB3D42" w:rsidRPr="00D045D0">
        <w:rPr>
          <w:rFonts w:cstheme="majorHAnsi"/>
          <w:iCs/>
          <w:szCs w:val="24"/>
          <w:lang w:val="sq-AL"/>
        </w:rPr>
        <w:t>.</w:t>
      </w:r>
    </w:p>
    <w:p w14:paraId="30E3B7E1" w14:textId="77777777" w:rsidR="00332F4F" w:rsidRPr="00D045D0" w:rsidRDefault="00332F4F" w:rsidP="00332F4F">
      <w:pPr>
        <w:rPr>
          <w:rFonts w:cstheme="majorHAnsi"/>
          <w:i/>
          <w:szCs w:val="24"/>
          <w:lang w:val="sq-AL"/>
        </w:rPr>
      </w:pPr>
    </w:p>
    <w:p w14:paraId="2B120383" w14:textId="77777777" w:rsidR="00332F4F" w:rsidRPr="00D045D0" w:rsidRDefault="00DC1255" w:rsidP="00332F4F">
      <w:pPr>
        <w:rPr>
          <w:rFonts w:cstheme="majorHAnsi"/>
          <w:iCs/>
          <w:szCs w:val="24"/>
          <w:lang w:val="sq-AL"/>
        </w:rPr>
      </w:pPr>
      <w:r w:rsidRPr="00D045D0">
        <w:rPr>
          <w:rFonts w:cstheme="majorHAnsi"/>
          <w:i/>
          <w:szCs w:val="24"/>
          <w:lang w:val="sq-AL"/>
        </w:rPr>
        <w:t>Masa 1.10.2: Ndërlidhja e sistemit elektronik të prokurimit me sistemin elektronik të thesarit</w:t>
      </w:r>
      <w:r w:rsidR="00EB3D42" w:rsidRPr="00D045D0">
        <w:rPr>
          <w:rFonts w:cstheme="majorHAnsi"/>
          <w:iCs/>
          <w:szCs w:val="24"/>
          <w:lang w:val="sq-AL"/>
        </w:rPr>
        <w:t>.</w:t>
      </w:r>
    </w:p>
    <w:p w14:paraId="6D1D8B15" w14:textId="77777777" w:rsidR="00332F4F" w:rsidRPr="00D045D0" w:rsidRDefault="00332F4F" w:rsidP="00332F4F">
      <w:pPr>
        <w:pStyle w:val="ListParagraph"/>
        <w:ind w:left="0"/>
        <w:rPr>
          <w:rFonts w:cstheme="majorHAnsi"/>
          <w:i/>
          <w:szCs w:val="24"/>
          <w:lang w:val="sq-AL"/>
        </w:rPr>
      </w:pPr>
    </w:p>
    <w:p w14:paraId="216DA44F" w14:textId="77777777" w:rsidR="00332F4F" w:rsidRPr="00D045D0" w:rsidRDefault="00DC1255" w:rsidP="00332F4F">
      <w:pPr>
        <w:pStyle w:val="ListParagraph"/>
        <w:ind w:left="0"/>
        <w:rPr>
          <w:rFonts w:cstheme="majorHAnsi"/>
          <w:iCs/>
          <w:szCs w:val="24"/>
          <w:lang w:val="sq-AL"/>
        </w:rPr>
      </w:pPr>
      <w:r w:rsidRPr="00D045D0">
        <w:rPr>
          <w:rFonts w:cstheme="majorHAnsi"/>
          <w:i/>
          <w:szCs w:val="24"/>
          <w:lang w:val="sq-AL"/>
        </w:rPr>
        <w:t>Masa 1.10.3: Përfshirja e një moduli për menaxhimin e kontratës</w:t>
      </w:r>
      <w:r w:rsidR="00EB3D42" w:rsidRPr="00D045D0">
        <w:rPr>
          <w:rFonts w:cstheme="majorHAnsi"/>
          <w:iCs/>
          <w:szCs w:val="24"/>
          <w:lang w:val="sq-AL"/>
        </w:rPr>
        <w:t>.</w:t>
      </w:r>
    </w:p>
    <w:p w14:paraId="064531F6" w14:textId="77777777" w:rsidR="00332F4F" w:rsidRPr="00D045D0" w:rsidRDefault="00332F4F" w:rsidP="00332F4F">
      <w:pPr>
        <w:pStyle w:val="ListParagraph"/>
        <w:ind w:left="0"/>
        <w:rPr>
          <w:rFonts w:cstheme="majorHAnsi"/>
          <w:i/>
          <w:szCs w:val="24"/>
          <w:lang w:val="sq-AL"/>
        </w:rPr>
      </w:pPr>
    </w:p>
    <w:p w14:paraId="279A53E1" w14:textId="77777777" w:rsidR="00332F4F" w:rsidRPr="00D045D0" w:rsidRDefault="00DC1255" w:rsidP="00332F4F">
      <w:pPr>
        <w:pStyle w:val="ListParagraph"/>
        <w:ind w:left="0"/>
        <w:rPr>
          <w:rFonts w:cstheme="majorHAnsi"/>
          <w:iCs/>
          <w:szCs w:val="24"/>
          <w:lang w:val="sq-AL"/>
        </w:rPr>
      </w:pPr>
      <w:r w:rsidRPr="00D045D0">
        <w:rPr>
          <w:rFonts w:cstheme="majorHAnsi"/>
          <w:i/>
          <w:szCs w:val="24"/>
          <w:lang w:val="sq-AL"/>
        </w:rPr>
        <w:t>Masa 1.10.4: Bërja plotësisht funksional i sistemit dinamik të blerjes</w:t>
      </w:r>
      <w:r w:rsidR="00EB3D42" w:rsidRPr="00D045D0">
        <w:rPr>
          <w:rFonts w:cstheme="majorHAnsi"/>
          <w:iCs/>
          <w:szCs w:val="24"/>
          <w:lang w:val="sq-AL"/>
        </w:rPr>
        <w:t>.</w:t>
      </w:r>
    </w:p>
    <w:p w14:paraId="6690AA57" w14:textId="77777777" w:rsidR="00332F4F" w:rsidRPr="00D045D0" w:rsidRDefault="00332F4F" w:rsidP="00332F4F">
      <w:pPr>
        <w:pStyle w:val="ListParagraph"/>
        <w:ind w:left="0"/>
        <w:rPr>
          <w:rFonts w:cstheme="majorHAnsi"/>
          <w:i/>
          <w:szCs w:val="24"/>
          <w:lang w:val="sq-AL"/>
        </w:rPr>
      </w:pPr>
    </w:p>
    <w:p w14:paraId="56E3B002" w14:textId="77777777" w:rsidR="00332F4F" w:rsidRPr="00D045D0" w:rsidRDefault="00DC1255" w:rsidP="00332F4F">
      <w:pPr>
        <w:pStyle w:val="ListParagraph"/>
        <w:ind w:left="0"/>
        <w:rPr>
          <w:rFonts w:cstheme="majorHAnsi"/>
          <w:i/>
          <w:szCs w:val="24"/>
          <w:lang w:val="sq-AL"/>
        </w:rPr>
      </w:pPr>
      <w:r w:rsidRPr="00D045D0">
        <w:rPr>
          <w:rFonts w:cstheme="majorHAnsi"/>
          <w:i/>
          <w:szCs w:val="24"/>
          <w:lang w:val="sq-AL"/>
        </w:rPr>
        <w:t>Masa 1.10.5: Lidhja e sistemit elektronik të prokurimit me sisteme të tjera për procesin e kualifikimit të OE, si: sistemi i taksave, sigurimeve shoqërore, databaza e licencave etj.</w:t>
      </w:r>
      <w:r w:rsidR="00332F4F" w:rsidRPr="00D045D0">
        <w:rPr>
          <w:rFonts w:cstheme="majorHAnsi"/>
          <w:i/>
          <w:szCs w:val="24"/>
          <w:lang w:val="sq-AL"/>
        </w:rPr>
        <w:t xml:space="preserve"> </w:t>
      </w:r>
    </w:p>
    <w:p w14:paraId="77E425D9" w14:textId="77777777" w:rsidR="00332F4F" w:rsidRPr="00D045D0" w:rsidRDefault="00332F4F" w:rsidP="00332F4F">
      <w:pPr>
        <w:rPr>
          <w:rFonts w:cstheme="majorHAnsi"/>
          <w:i/>
          <w:szCs w:val="24"/>
          <w:lang w:val="sq-AL"/>
        </w:rPr>
      </w:pPr>
    </w:p>
    <w:p w14:paraId="068CEFF8" w14:textId="77777777" w:rsidR="00332F4F" w:rsidRPr="00D045D0" w:rsidRDefault="00332F4F" w:rsidP="00332F4F">
      <w:pPr>
        <w:rPr>
          <w:rFonts w:cstheme="majorHAnsi"/>
          <w:i/>
          <w:szCs w:val="24"/>
          <w:lang w:val="sq-AL"/>
        </w:rPr>
      </w:pPr>
      <w:r w:rsidRPr="00D045D0">
        <w:rPr>
          <w:rFonts w:cstheme="majorHAnsi"/>
          <w:i/>
          <w:szCs w:val="24"/>
          <w:lang w:val="sq-AL"/>
        </w:rPr>
        <w:t>Afati kohor</w:t>
      </w:r>
    </w:p>
    <w:p w14:paraId="67DEB391" w14:textId="77777777" w:rsidR="00332F4F" w:rsidRPr="00D045D0" w:rsidRDefault="00332F4F" w:rsidP="00332F4F">
      <w:pPr>
        <w:rPr>
          <w:rFonts w:cstheme="majorHAnsi"/>
          <w:i/>
          <w:szCs w:val="24"/>
          <w:lang w:val="sq-AL"/>
        </w:rPr>
      </w:pPr>
    </w:p>
    <w:p w14:paraId="659B9D89" w14:textId="77777777" w:rsidR="00332F4F" w:rsidRPr="00D045D0" w:rsidRDefault="00332F4F" w:rsidP="00332F4F">
      <w:pPr>
        <w:rPr>
          <w:rFonts w:cstheme="majorHAnsi"/>
          <w:iCs/>
          <w:szCs w:val="24"/>
          <w:lang w:val="sq-AL"/>
        </w:rPr>
      </w:pPr>
      <w:r w:rsidRPr="00D045D0">
        <w:rPr>
          <w:rFonts w:cstheme="majorHAnsi"/>
          <w:iCs/>
          <w:szCs w:val="24"/>
          <w:lang w:val="sq-AL"/>
        </w:rPr>
        <w:t>2020-2023</w:t>
      </w:r>
    </w:p>
    <w:p w14:paraId="1DF78523" w14:textId="77777777" w:rsidR="00332F4F" w:rsidRPr="00D045D0" w:rsidRDefault="00332F4F" w:rsidP="00332F4F">
      <w:pPr>
        <w:rPr>
          <w:rFonts w:cstheme="majorHAnsi"/>
          <w:i/>
          <w:szCs w:val="24"/>
          <w:lang w:val="sq-AL"/>
        </w:rPr>
      </w:pPr>
    </w:p>
    <w:p w14:paraId="3BBB4690" w14:textId="77777777" w:rsidR="00332F4F" w:rsidRPr="00D045D0" w:rsidRDefault="00332F4F" w:rsidP="00332F4F">
      <w:pPr>
        <w:rPr>
          <w:rFonts w:cstheme="majorHAnsi"/>
          <w:i/>
          <w:szCs w:val="24"/>
          <w:lang w:val="sq-AL"/>
        </w:rPr>
      </w:pPr>
      <w:r w:rsidRPr="00D045D0">
        <w:rPr>
          <w:rFonts w:cstheme="majorHAnsi"/>
          <w:i/>
          <w:szCs w:val="24"/>
          <w:lang w:val="sq-AL"/>
        </w:rPr>
        <w:t>Institucionet përgjegjëse</w:t>
      </w:r>
    </w:p>
    <w:p w14:paraId="1A8EDAA8" w14:textId="77777777" w:rsidR="00EB3D42" w:rsidRPr="00D045D0" w:rsidRDefault="00EB3D42" w:rsidP="00332F4F">
      <w:pPr>
        <w:rPr>
          <w:rFonts w:cstheme="majorHAnsi"/>
          <w:i/>
          <w:szCs w:val="24"/>
          <w:lang w:val="sq-AL"/>
        </w:rPr>
      </w:pPr>
    </w:p>
    <w:p w14:paraId="7567186C" w14:textId="77777777" w:rsidR="00332F4F" w:rsidRPr="00D045D0" w:rsidRDefault="00332F4F" w:rsidP="00332F4F">
      <w:pPr>
        <w:rPr>
          <w:rFonts w:cstheme="majorHAnsi"/>
          <w:szCs w:val="24"/>
          <w:lang w:val="sq-AL"/>
        </w:rPr>
      </w:pPr>
      <w:r w:rsidRPr="00D045D0">
        <w:rPr>
          <w:rFonts w:cstheme="majorHAnsi"/>
          <w:szCs w:val="24"/>
          <w:lang w:val="sq-AL"/>
        </w:rPr>
        <w:t>APP, AKSHI dhe institucionet e tjera përgjegjëse për sistemet dhe bazat e të dhënave specifike</w:t>
      </w:r>
    </w:p>
    <w:p w14:paraId="0F20ECAF" w14:textId="77777777" w:rsidR="00A12B78" w:rsidRPr="00D045D0" w:rsidRDefault="00A12B78" w:rsidP="00332F4F">
      <w:pPr>
        <w:rPr>
          <w:rFonts w:cstheme="majorHAnsi"/>
          <w:szCs w:val="24"/>
          <w:lang w:val="sq-AL"/>
        </w:rPr>
      </w:pPr>
    </w:p>
    <w:p w14:paraId="7D24BC61" w14:textId="77777777" w:rsidR="00A12B78" w:rsidRPr="00D045D0" w:rsidRDefault="00A12B78" w:rsidP="00332F4F">
      <w:pPr>
        <w:rPr>
          <w:rFonts w:cstheme="majorHAnsi"/>
          <w:i/>
          <w:szCs w:val="24"/>
          <w:lang w:val="sq-AL"/>
        </w:rPr>
      </w:pPr>
      <w:r w:rsidRPr="00D045D0">
        <w:rPr>
          <w:rFonts w:cstheme="majorHAnsi"/>
          <w:i/>
          <w:szCs w:val="24"/>
          <w:lang w:val="sq-AL"/>
        </w:rPr>
        <w:t>Treguesit e performanc</w:t>
      </w:r>
      <w:r w:rsidR="00F75836" w:rsidRPr="00D045D0">
        <w:rPr>
          <w:rFonts w:cstheme="majorHAnsi"/>
          <w:i/>
          <w:szCs w:val="24"/>
          <w:lang w:val="sq-AL"/>
        </w:rPr>
        <w:t>ë</w:t>
      </w:r>
      <w:r w:rsidRPr="00D045D0">
        <w:rPr>
          <w:rFonts w:cstheme="majorHAnsi"/>
          <w:i/>
          <w:szCs w:val="24"/>
          <w:lang w:val="sq-AL"/>
        </w:rPr>
        <w:t>s</w:t>
      </w:r>
    </w:p>
    <w:p w14:paraId="055BC808" w14:textId="77777777" w:rsidR="00B47CA9" w:rsidRPr="00D045D0" w:rsidRDefault="00B47CA9" w:rsidP="00B47CA9">
      <w:pPr>
        <w:rPr>
          <w:rFonts w:cstheme="majorHAnsi"/>
          <w:lang w:val="es-ES"/>
        </w:rPr>
      </w:pPr>
    </w:p>
    <w:p w14:paraId="2D1598E0" w14:textId="77777777" w:rsidR="00615388" w:rsidRPr="00D045D0" w:rsidRDefault="001D2C22">
      <w:pPr>
        <w:pStyle w:val="ListParagraph"/>
        <w:numPr>
          <w:ilvl w:val="0"/>
          <w:numId w:val="43"/>
        </w:numPr>
        <w:rPr>
          <w:rFonts w:cstheme="majorHAnsi"/>
          <w:lang w:val="es-ES"/>
        </w:rPr>
      </w:pPr>
      <w:r w:rsidRPr="00D045D0">
        <w:rPr>
          <w:rFonts w:cstheme="majorHAnsi"/>
          <w:lang w:val="es-ES"/>
        </w:rPr>
        <w:t xml:space="preserve">VKM </w:t>
      </w:r>
      <w:proofErr w:type="spellStart"/>
      <w:r w:rsidRPr="00D045D0">
        <w:rPr>
          <w:rFonts w:cstheme="majorHAnsi"/>
          <w:lang w:val="es-ES"/>
        </w:rPr>
        <w:t>p</w:t>
      </w:r>
      <w:r w:rsidR="005560F0" w:rsidRPr="00D045D0">
        <w:rPr>
          <w:rFonts w:cstheme="majorHAnsi"/>
          <w:lang w:val="es-ES"/>
        </w:rPr>
        <w:t>ë</w:t>
      </w:r>
      <w:r w:rsidRPr="00D045D0">
        <w:rPr>
          <w:rFonts w:cstheme="majorHAnsi"/>
          <w:lang w:val="es-ES"/>
        </w:rPr>
        <w:t>r</w:t>
      </w:r>
      <w:proofErr w:type="spellEnd"/>
      <w:r w:rsidRPr="00D045D0">
        <w:rPr>
          <w:rFonts w:cstheme="majorHAnsi"/>
          <w:lang w:val="es-ES"/>
        </w:rPr>
        <w:t xml:space="preserve"> </w:t>
      </w:r>
      <w:proofErr w:type="spellStart"/>
      <w:r w:rsidRPr="00D045D0">
        <w:rPr>
          <w:rFonts w:cstheme="majorHAnsi"/>
          <w:lang w:val="es-ES"/>
        </w:rPr>
        <w:t>miratimin</w:t>
      </w:r>
      <w:proofErr w:type="spellEnd"/>
      <w:r w:rsidRPr="00D045D0">
        <w:rPr>
          <w:rFonts w:cstheme="majorHAnsi"/>
          <w:lang w:val="es-ES"/>
        </w:rPr>
        <w:t xml:space="preserve"> e </w:t>
      </w:r>
      <w:proofErr w:type="spellStart"/>
      <w:r w:rsidRPr="00D045D0">
        <w:rPr>
          <w:rFonts w:cstheme="majorHAnsi"/>
          <w:lang w:val="es-ES"/>
        </w:rPr>
        <w:t>Kodeve</w:t>
      </w:r>
      <w:proofErr w:type="spellEnd"/>
      <w:r w:rsidR="00BB2322" w:rsidRPr="00D045D0">
        <w:rPr>
          <w:rFonts w:cstheme="majorHAnsi"/>
          <w:lang w:val="es-ES"/>
        </w:rPr>
        <w:t>;</w:t>
      </w:r>
    </w:p>
    <w:p w14:paraId="3096852B" w14:textId="77777777" w:rsidR="00615388" w:rsidRPr="00D045D0" w:rsidRDefault="001D2C22">
      <w:pPr>
        <w:pStyle w:val="ListParagraph"/>
        <w:numPr>
          <w:ilvl w:val="0"/>
          <w:numId w:val="43"/>
        </w:numPr>
        <w:rPr>
          <w:rFonts w:cstheme="majorHAnsi"/>
          <w:lang w:val="es-ES"/>
        </w:rPr>
      </w:pPr>
      <w:proofErr w:type="spellStart"/>
      <w:r w:rsidRPr="00D045D0">
        <w:rPr>
          <w:rFonts w:cstheme="majorHAnsi"/>
          <w:lang w:val="es-ES"/>
        </w:rPr>
        <w:t>Manuali</w:t>
      </w:r>
      <w:proofErr w:type="spellEnd"/>
      <w:r w:rsidRPr="00D045D0">
        <w:rPr>
          <w:rFonts w:cstheme="majorHAnsi"/>
          <w:lang w:val="es-ES"/>
        </w:rPr>
        <w:t xml:space="preserve"> </w:t>
      </w:r>
      <w:proofErr w:type="spellStart"/>
      <w:r w:rsidRPr="00D045D0">
        <w:rPr>
          <w:rFonts w:cstheme="majorHAnsi"/>
          <w:lang w:val="es-ES"/>
        </w:rPr>
        <w:t>teknik</w:t>
      </w:r>
      <w:proofErr w:type="spellEnd"/>
      <w:r w:rsidRPr="00D045D0">
        <w:rPr>
          <w:rFonts w:cstheme="majorHAnsi"/>
          <w:lang w:val="es-ES"/>
        </w:rPr>
        <w:t xml:space="preserve"> </w:t>
      </w:r>
      <w:proofErr w:type="spellStart"/>
      <w:r w:rsidRPr="00D045D0">
        <w:rPr>
          <w:rFonts w:cstheme="majorHAnsi"/>
          <w:lang w:val="es-ES"/>
        </w:rPr>
        <w:t>p</w:t>
      </w:r>
      <w:r w:rsidR="005560F0" w:rsidRPr="00D045D0">
        <w:rPr>
          <w:rFonts w:cstheme="majorHAnsi"/>
          <w:lang w:val="es-ES"/>
        </w:rPr>
        <w:t>ë</w:t>
      </w:r>
      <w:r w:rsidRPr="00D045D0">
        <w:rPr>
          <w:rFonts w:cstheme="majorHAnsi"/>
          <w:lang w:val="es-ES"/>
        </w:rPr>
        <w:t>r</w:t>
      </w:r>
      <w:proofErr w:type="spellEnd"/>
      <w:r w:rsidRPr="00D045D0">
        <w:rPr>
          <w:rFonts w:cstheme="majorHAnsi"/>
          <w:lang w:val="es-ES"/>
        </w:rPr>
        <w:t xml:space="preserve"> </w:t>
      </w:r>
      <w:proofErr w:type="spellStart"/>
      <w:r w:rsidRPr="00D045D0">
        <w:rPr>
          <w:rFonts w:cstheme="majorHAnsi"/>
          <w:lang w:val="es-ES"/>
        </w:rPr>
        <w:t>p</w:t>
      </w:r>
      <w:r w:rsidR="005560F0" w:rsidRPr="00D045D0">
        <w:rPr>
          <w:rFonts w:cstheme="majorHAnsi"/>
          <w:lang w:val="es-ES"/>
        </w:rPr>
        <w:t>ë</w:t>
      </w:r>
      <w:r w:rsidRPr="00D045D0">
        <w:rPr>
          <w:rFonts w:cstheme="majorHAnsi"/>
          <w:lang w:val="es-ES"/>
        </w:rPr>
        <w:t>rdorimin</w:t>
      </w:r>
      <w:proofErr w:type="spellEnd"/>
      <w:r w:rsidRPr="00D045D0">
        <w:rPr>
          <w:rFonts w:cstheme="majorHAnsi"/>
          <w:lang w:val="es-ES"/>
        </w:rPr>
        <w:t xml:space="preserve"> e </w:t>
      </w:r>
      <w:proofErr w:type="spellStart"/>
      <w:r w:rsidRPr="00D045D0">
        <w:rPr>
          <w:rFonts w:cstheme="majorHAnsi"/>
          <w:lang w:val="es-ES"/>
        </w:rPr>
        <w:t>Kodeve</w:t>
      </w:r>
      <w:proofErr w:type="spellEnd"/>
      <w:r w:rsidR="00BB2322" w:rsidRPr="00D045D0">
        <w:rPr>
          <w:rFonts w:cstheme="majorHAnsi"/>
          <w:lang w:val="es-ES"/>
        </w:rPr>
        <w:t>;</w:t>
      </w:r>
    </w:p>
    <w:p w14:paraId="197F9A84" w14:textId="77777777" w:rsidR="00615388" w:rsidRPr="00D045D0" w:rsidRDefault="001D2C22">
      <w:pPr>
        <w:pStyle w:val="ListParagraph"/>
        <w:numPr>
          <w:ilvl w:val="0"/>
          <w:numId w:val="43"/>
        </w:numPr>
        <w:rPr>
          <w:rFonts w:cstheme="majorHAnsi"/>
          <w:lang w:val="es-ES"/>
        </w:rPr>
      </w:pPr>
      <w:proofErr w:type="spellStart"/>
      <w:r w:rsidRPr="00D045D0">
        <w:rPr>
          <w:rFonts w:cstheme="majorHAnsi"/>
          <w:lang w:val="es-ES"/>
        </w:rPr>
        <w:t>Trajnimi</w:t>
      </w:r>
      <w:proofErr w:type="spellEnd"/>
      <w:r w:rsidRPr="00D045D0">
        <w:rPr>
          <w:rFonts w:cstheme="majorHAnsi"/>
          <w:lang w:val="es-ES"/>
        </w:rPr>
        <w:t xml:space="preserve"> </w:t>
      </w:r>
      <w:proofErr w:type="spellStart"/>
      <w:r w:rsidRPr="00D045D0">
        <w:rPr>
          <w:rFonts w:cstheme="majorHAnsi"/>
          <w:lang w:val="es-ES"/>
        </w:rPr>
        <w:t>p</w:t>
      </w:r>
      <w:r w:rsidR="005560F0" w:rsidRPr="00D045D0">
        <w:rPr>
          <w:rFonts w:cstheme="majorHAnsi"/>
          <w:lang w:val="es-ES"/>
        </w:rPr>
        <w:t>ë</w:t>
      </w:r>
      <w:r w:rsidRPr="00D045D0">
        <w:rPr>
          <w:rFonts w:cstheme="majorHAnsi"/>
          <w:lang w:val="es-ES"/>
        </w:rPr>
        <w:t>r</w:t>
      </w:r>
      <w:proofErr w:type="spellEnd"/>
      <w:r w:rsidRPr="00D045D0">
        <w:rPr>
          <w:rFonts w:cstheme="majorHAnsi"/>
          <w:lang w:val="es-ES"/>
        </w:rPr>
        <w:t xml:space="preserve"> </w:t>
      </w:r>
      <w:proofErr w:type="spellStart"/>
      <w:r w:rsidRPr="00D045D0">
        <w:rPr>
          <w:rFonts w:cstheme="majorHAnsi"/>
          <w:lang w:val="es-ES"/>
        </w:rPr>
        <w:t>p</w:t>
      </w:r>
      <w:r w:rsidR="005560F0" w:rsidRPr="00D045D0">
        <w:rPr>
          <w:rFonts w:cstheme="majorHAnsi"/>
          <w:lang w:val="es-ES"/>
        </w:rPr>
        <w:t>ë</w:t>
      </w:r>
      <w:r w:rsidRPr="00D045D0">
        <w:rPr>
          <w:rFonts w:cstheme="majorHAnsi"/>
          <w:lang w:val="es-ES"/>
        </w:rPr>
        <w:t>rdorimin</w:t>
      </w:r>
      <w:proofErr w:type="spellEnd"/>
      <w:r w:rsidRPr="00D045D0">
        <w:rPr>
          <w:rFonts w:cstheme="majorHAnsi"/>
          <w:lang w:val="es-ES"/>
        </w:rPr>
        <w:t xml:space="preserve"> e </w:t>
      </w:r>
      <w:proofErr w:type="spellStart"/>
      <w:r w:rsidRPr="00D045D0">
        <w:rPr>
          <w:rFonts w:cstheme="majorHAnsi"/>
          <w:lang w:val="es-ES"/>
        </w:rPr>
        <w:t>kodeve</w:t>
      </w:r>
      <w:proofErr w:type="spellEnd"/>
      <w:r w:rsidRPr="00D045D0">
        <w:rPr>
          <w:rFonts w:cstheme="majorHAnsi"/>
          <w:lang w:val="es-ES"/>
        </w:rPr>
        <w:t xml:space="preserve"> (</w:t>
      </w:r>
      <w:proofErr w:type="spellStart"/>
      <w:r w:rsidRPr="00D045D0">
        <w:rPr>
          <w:rFonts w:cstheme="majorHAnsi"/>
          <w:lang w:val="es-ES"/>
        </w:rPr>
        <w:t>p</w:t>
      </w:r>
      <w:r w:rsidR="005560F0" w:rsidRPr="00D045D0">
        <w:rPr>
          <w:rFonts w:cstheme="majorHAnsi"/>
          <w:lang w:val="es-ES"/>
        </w:rPr>
        <w:t>ë</w:t>
      </w:r>
      <w:r w:rsidRPr="00D045D0">
        <w:rPr>
          <w:rFonts w:cstheme="majorHAnsi"/>
          <w:lang w:val="es-ES"/>
        </w:rPr>
        <w:t>r</w:t>
      </w:r>
      <w:proofErr w:type="spellEnd"/>
      <w:r w:rsidRPr="00D045D0">
        <w:rPr>
          <w:rFonts w:cstheme="majorHAnsi"/>
          <w:lang w:val="es-ES"/>
        </w:rPr>
        <w:t xml:space="preserve"> AK do </w:t>
      </w:r>
      <w:proofErr w:type="spellStart"/>
      <w:r w:rsidRPr="00D045D0">
        <w:rPr>
          <w:rFonts w:cstheme="majorHAnsi"/>
          <w:lang w:val="es-ES"/>
        </w:rPr>
        <w:t>t</w:t>
      </w:r>
      <w:r w:rsidR="005560F0" w:rsidRPr="00D045D0">
        <w:rPr>
          <w:rFonts w:cstheme="majorHAnsi"/>
          <w:lang w:val="es-ES"/>
        </w:rPr>
        <w:t>ë</w:t>
      </w:r>
      <w:proofErr w:type="spellEnd"/>
      <w:r w:rsidRPr="00D045D0">
        <w:rPr>
          <w:rFonts w:cstheme="majorHAnsi"/>
          <w:lang w:val="es-ES"/>
        </w:rPr>
        <w:t xml:space="preserve"> </w:t>
      </w:r>
      <w:proofErr w:type="spellStart"/>
      <w:r w:rsidRPr="00D045D0">
        <w:rPr>
          <w:rFonts w:cstheme="majorHAnsi"/>
          <w:lang w:val="es-ES"/>
        </w:rPr>
        <w:t>jet</w:t>
      </w:r>
      <w:r w:rsidR="005560F0" w:rsidRPr="00D045D0">
        <w:rPr>
          <w:rFonts w:cstheme="majorHAnsi"/>
          <w:lang w:val="es-ES"/>
        </w:rPr>
        <w:t>ë</w:t>
      </w:r>
      <w:proofErr w:type="spellEnd"/>
      <w:r w:rsidRPr="00D045D0">
        <w:rPr>
          <w:rFonts w:cstheme="majorHAnsi"/>
          <w:lang w:val="es-ES"/>
        </w:rPr>
        <w:t xml:space="preserve"> </w:t>
      </w:r>
      <w:proofErr w:type="spellStart"/>
      <w:r w:rsidRPr="00D045D0">
        <w:rPr>
          <w:rFonts w:cstheme="majorHAnsi"/>
          <w:lang w:val="es-ES"/>
        </w:rPr>
        <w:t>pjes</w:t>
      </w:r>
      <w:r w:rsidR="005560F0" w:rsidRPr="00D045D0">
        <w:rPr>
          <w:rFonts w:cstheme="majorHAnsi"/>
          <w:lang w:val="es-ES"/>
        </w:rPr>
        <w:t>ë</w:t>
      </w:r>
      <w:proofErr w:type="spellEnd"/>
      <w:r w:rsidRPr="00D045D0">
        <w:rPr>
          <w:rFonts w:cstheme="majorHAnsi"/>
          <w:lang w:val="es-ES"/>
        </w:rPr>
        <w:t xml:space="preserve"> e </w:t>
      </w:r>
      <w:proofErr w:type="spellStart"/>
      <w:r w:rsidRPr="00D045D0">
        <w:rPr>
          <w:rFonts w:cstheme="majorHAnsi"/>
          <w:lang w:val="es-ES"/>
        </w:rPr>
        <w:t>kurikul</w:t>
      </w:r>
      <w:r w:rsidR="005560F0" w:rsidRPr="00D045D0">
        <w:rPr>
          <w:rFonts w:cstheme="majorHAnsi"/>
          <w:lang w:val="es-ES"/>
        </w:rPr>
        <w:t>ë</w:t>
      </w:r>
      <w:r w:rsidRPr="00D045D0">
        <w:rPr>
          <w:rFonts w:cstheme="majorHAnsi"/>
          <w:lang w:val="es-ES"/>
        </w:rPr>
        <w:t>s</w:t>
      </w:r>
      <w:proofErr w:type="spellEnd"/>
      <w:r w:rsidRPr="00D045D0">
        <w:rPr>
          <w:rFonts w:cstheme="majorHAnsi"/>
          <w:lang w:val="es-ES"/>
        </w:rPr>
        <w:t>)</w:t>
      </w:r>
      <w:r w:rsidR="00BB2322" w:rsidRPr="00D045D0">
        <w:rPr>
          <w:rFonts w:cstheme="majorHAnsi"/>
          <w:lang w:val="es-ES"/>
        </w:rPr>
        <w:t>;</w:t>
      </w:r>
    </w:p>
    <w:p w14:paraId="4F576FE7" w14:textId="77777777" w:rsidR="00615388" w:rsidRPr="00D045D0" w:rsidRDefault="001D2C22">
      <w:pPr>
        <w:pStyle w:val="ListParagraph"/>
        <w:numPr>
          <w:ilvl w:val="0"/>
          <w:numId w:val="43"/>
        </w:numPr>
        <w:rPr>
          <w:rFonts w:cstheme="majorHAnsi"/>
          <w:lang w:val="es-ES"/>
        </w:rPr>
      </w:pPr>
      <w:r w:rsidRPr="00D045D0">
        <w:rPr>
          <w:rFonts w:cstheme="majorHAnsi"/>
          <w:lang w:val="es-ES"/>
        </w:rPr>
        <w:t xml:space="preserve">E-manual (video </w:t>
      </w:r>
      <w:proofErr w:type="spellStart"/>
      <w:r w:rsidRPr="00D045D0">
        <w:rPr>
          <w:rFonts w:cstheme="majorHAnsi"/>
          <w:lang w:val="es-ES"/>
        </w:rPr>
        <w:t>orientuese</w:t>
      </w:r>
      <w:proofErr w:type="spellEnd"/>
      <w:r w:rsidRPr="00D045D0">
        <w:rPr>
          <w:rFonts w:cstheme="majorHAnsi"/>
          <w:lang w:val="es-ES"/>
        </w:rPr>
        <w:t xml:space="preserve"> </w:t>
      </w:r>
      <w:proofErr w:type="spellStart"/>
      <w:r w:rsidRPr="00D045D0">
        <w:rPr>
          <w:rFonts w:cstheme="majorHAnsi"/>
          <w:lang w:val="es-ES"/>
        </w:rPr>
        <w:t>p</w:t>
      </w:r>
      <w:r w:rsidR="005560F0" w:rsidRPr="00D045D0">
        <w:rPr>
          <w:rFonts w:cstheme="majorHAnsi"/>
          <w:lang w:val="es-ES"/>
        </w:rPr>
        <w:t>ë</w:t>
      </w:r>
      <w:r w:rsidRPr="00D045D0">
        <w:rPr>
          <w:rFonts w:cstheme="majorHAnsi"/>
          <w:lang w:val="es-ES"/>
        </w:rPr>
        <w:t>r</w:t>
      </w:r>
      <w:proofErr w:type="spellEnd"/>
      <w:r w:rsidRPr="00D045D0">
        <w:rPr>
          <w:rFonts w:cstheme="majorHAnsi"/>
          <w:lang w:val="es-ES"/>
        </w:rPr>
        <w:t xml:space="preserve"> </w:t>
      </w:r>
      <w:proofErr w:type="spellStart"/>
      <w:r w:rsidRPr="00D045D0">
        <w:rPr>
          <w:rFonts w:cstheme="majorHAnsi"/>
          <w:lang w:val="es-ES"/>
        </w:rPr>
        <w:t>perdorimin</w:t>
      </w:r>
      <w:proofErr w:type="spellEnd"/>
      <w:r w:rsidRPr="00D045D0">
        <w:rPr>
          <w:rFonts w:cstheme="majorHAnsi"/>
          <w:lang w:val="es-ES"/>
        </w:rPr>
        <w:t xml:space="preserve"> e </w:t>
      </w:r>
      <w:proofErr w:type="spellStart"/>
      <w:r w:rsidRPr="00D045D0">
        <w:rPr>
          <w:rFonts w:cstheme="majorHAnsi"/>
          <w:lang w:val="es-ES"/>
        </w:rPr>
        <w:t>kodeve</w:t>
      </w:r>
      <w:proofErr w:type="spellEnd"/>
      <w:r w:rsidRPr="00D045D0">
        <w:rPr>
          <w:rFonts w:cstheme="majorHAnsi"/>
          <w:lang w:val="es-ES"/>
        </w:rPr>
        <w:t>)</w:t>
      </w:r>
      <w:r w:rsidR="00BB2322" w:rsidRPr="00D045D0">
        <w:rPr>
          <w:rFonts w:cstheme="majorHAnsi"/>
          <w:lang w:val="es-ES"/>
        </w:rPr>
        <w:t>;</w:t>
      </w:r>
    </w:p>
    <w:p w14:paraId="686CC25D" w14:textId="77777777" w:rsidR="00615388" w:rsidRPr="00D045D0" w:rsidRDefault="001D2C22">
      <w:pPr>
        <w:pStyle w:val="ListParagraph"/>
        <w:numPr>
          <w:ilvl w:val="0"/>
          <w:numId w:val="43"/>
        </w:numPr>
        <w:rPr>
          <w:rFonts w:cstheme="majorHAnsi"/>
          <w:lang w:val="es-ES"/>
        </w:rPr>
      </w:pPr>
      <w:proofErr w:type="spellStart"/>
      <w:r w:rsidRPr="00D045D0">
        <w:rPr>
          <w:rFonts w:cstheme="majorHAnsi"/>
          <w:lang w:val="es-ES"/>
        </w:rPr>
        <w:t>Moduli</w:t>
      </w:r>
      <w:proofErr w:type="spellEnd"/>
      <w:r w:rsidRPr="00D045D0">
        <w:rPr>
          <w:rFonts w:cstheme="majorHAnsi"/>
          <w:lang w:val="es-ES"/>
        </w:rPr>
        <w:t xml:space="preserve"> i </w:t>
      </w:r>
      <w:proofErr w:type="spellStart"/>
      <w:r w:rsidRPr="00D045D0">
        <w:rPr>
          <w:rFonts w:cstheme="majorHAnsi"/>
          <w:lang w:val="es-ES"/>
        </w:rPr>
        <w:t>nd</w:t>
      </w:r>
      <w:r w:rsidR="005560F0" w:rsidRPr="00D045D0">
        <w:rPr>
          <w:rFonts w:cstheme="majorHAnsi"/>
          <w:lang w:val="es-ES"/>
        </w:rPr>
        <w:t>ë</w:t>
      </w:r>
      <w:r w:rsidRPr="00D045D0">
        <w:rPr>
          <w:rFonts w:cstheme="majorHAnsi"/>
          <w:lang w:val="es-ES"/>
        </w:rPr>
        <w:t>rveprimit</w:t>
      </w:r>
      <w:proofErr w:type="spellEnd"/>
      <w:r w:rsidRPr="00D045D0">
        <w:rPr>
          <w:rFonts w:cstheme="majorHAnsi"/>
          <w:lang w:val="es-ES"/>
        </w:rPr>
        <w:t xml:space="preserve"> </w:t>
      </w:r>
      <w:proofErr w:type="spellStart"/>
      <w:r w:rsidRPr="00D045D0">
        <w:rPr>
          <w:rFonts w:cstheme="majorHAnsi"/>
          <w:lang w:val="es-ES"/>
        </w:rPr>
        <w:t>n</w:t>
      </w:r>
      <w:r w:rsidR="005560F0" w:rsidRPr="00D045D0">
        <w:rPr>
          <w:rFonts w:cstheme="majorHAnsi"/>
          <w:lang w:val="es-ES"/>
        </w:rPr>
        <w:t>ë</w:t>
      </w:r>
      <w:proofErr w:type="spellEnd"/>
      <w:r w:rsidRPr="00D045D0">
        <w:rPr>
          <w:rFonts w:cstheme="majorHAnsi"/>
          <w:lang w:val="es-ES"/>
        </w:rPr>
        <w:t xml:space="preserve"> </w:t>
      </w:r>
      <w:proofErr w:type="spellStart"/>
      <w:r w:rsidRPr="00D045D0">
        <w:rPr>
          <w:rFonts w:cstheme="majorHAnsi"/>
          <w:lang w:val="es-ES"/>
        </w:rPr>
        <w:t>sistemin</w:t>
      </w:r>
      <w:proofErr w:type="spellEnd"/>
      <w:r w:rsidRPr="00D045D0">
        <w:rPr>
          <w:rFonts w:cstheme="majorHAnsi"/>
          <w:lang w:val="es-ES"/>
        </w:rPr>
        <w:t xml:space="preserve"> AGFIS </w:t>
      </w:r>
      <w:proofErr w:type="spellStart"/>
      <w:r w:rsidRPr="00D045D0">
        <w:rPr>
          <w:rFonts w:cstheme="majorHAnsi"/>
          <w:lang w:val="es-ES"/>
        </w:rPr>
        <w:t>p</w:t>
      </w:r>
      <w:r w:rsidR="005560F0" w:rsidRPr="00D045D0">
        <w:rPr>
          <w:rFonts w:cstheme="majorHAnsi"/>
          <w:lang w:val="es-ES"/>
        </w:rPr>
        <w:t>ë</w:t>
      </w:r>
      <w:r w:rsidRPr="00D045D0">
        <w:rPr>
          <w:rFonts w:cstheme="majorHAnsi"/>
          <w:lang w:val="es-ES"/>
        </w:rPr>
        <w:t>r</w:t>
      </w:r>
      <w:proofErr w:type="spellEnd"/>
      <w:r w:rsidRPr="00D045D0">
        <w:rPr>
          <w:rFonts w:cstheme="majorHAnsi"/>
          <w:lang w:val="es-ES"/>
        </w:rPr>
        <w:t xml:space="preserve"> </w:t>
      </w:r>
      <w:proofErr w:type="spellStart"/>
      <w:r w:rsidRPr="00D045D0">
        <w:rPr>
          <w:rFonts w:cstheme="majorHAnsi"/>
          <w:lang w:val="es-ES"/>
        </w:rPr>
        <w:t>verifikimin</w:t>
      </w:r>
      <w:proofErr w:type="spellEnd"/>
      <w:r w:rsidRPr="00D045D0">
        <w:rPr>
          <w:rFonts w:cstheme="majorHAnsi"/>
          <w:lang w:val="es-ES"/>
        </w:rPr>
        <w:t xml:space="preserve"> e </w:t>
      </w:r>
      <w:proofErr w:type="spellStart"/>
      <w:r w:rsidRPr="00D045D0">
        <w:rPr>
          <w:rFonts w:cstheme="majorHAnsi"/>
          <w:lang w:val="es-ES"/>
        </w:rPr>
        <w:t>fondeve</w:t>
      </w:r>
      <w:proofErr w:type="spellEnd"/>
      <w:r w:rsidRPr="00D045D0">
        <w:rPr>
          <w:rFonts w:cstheme="majorHAnsi"/>
          <w:lang w:val="es-ES"/>
        </w:rPr>
        <w:t xml:space="preserve"> </w:t>
      </w:r>
      <w:proofErr w:type="spellStart"/>
      <w:r w:rsidRPr="00D045D0">
        <w:rPr>
          <w:rFonts w:cstheme="majorHAnsi"/>
          <w:lang w:val="es-ES"/>
        </w:rPr>
        <w:t>n</w:t>
      </w:r>
      <w:r w:rsidR="005560F0" w:rsidRPr="00D045D0">
        <w:rPr>
          <w:rFonts w:cstheme="majorHAnsi"/>
          <w:lang w:val="es-ES"/>
        </w:rPr>
        <w:t>ë</w:t>
      </w:r>
      <w:proofErr w:type="spellEnd"/>
      <w:r w:rsidRPr="00D045D0">
        <w:rPr>
          <w:rFonts w:cstheme="majorHAnsi"/>
          <w:lang w:val="es-ES"/>
        </w:rPr>
        <w:t xml:space="preserve"> </w:t>
      </w:r>
      <w:proofErr w:type="spellStart"/>
      <w:r w:rsidRPr="00D045D0">
        <w:rPr>
          <w:rFonts w:cstheme="majorHAnsi"/>
          <w:lang w:val="es-ES"/>
        </w:rPr>
        <w:t>momentin</w:t>
      </w:r>
      <w:proofErr w:type="spellEnd"/>
      <w:r w:rsidRPr="00D045D0">
        <w:rPr>
          <w:rFonts w:cstheme="majorHAnsi"/>
          <w:lang w:val="es-ES"/>
        </w:rPr>
        <w:t xml:space="preserve"> e </w:t>
      </w:r>
      <w:proofErr w:type="spellStart"/>
      <w:r w:rsidRPr="00D045D0">
        <w:rPr>
          <w:rFonts w:cstheme="majorHAnsi"/>
          <w:lang w:val="es-ES"/>
        </w:rPr>
        <w:t>fillimit</w:t>
      </w:r>
      <w:proofErr w:type="spellEnd"/>
      <w:r w:rsidRPr="00D045D0">
        <w:rPr>
          <w:rFonts w:cstheme="majorHAnsi"/>
          <w:lang w:val="es-ES"/>
        </w:rPr>
        <w:t xml:space="preserve"> </w:t>
      </w:r>
      <w:proofErr w:type="spellStart"/>
      <w:r w:rsidRPr="00D045D0">
        <w:rPr>
          <w:rFonts w:cstheme="majorHAnsi"/>
          <w:lang w:val="es-ES"/>
        </w:rPr>
        <w:t>t</w:t>
      </w:r>
      <w:r w:rsidR="005560F0" w:rsidRPr="00D045D0">
        <w:rPr>
          <w:rFonts w:cstheme="majorHAnsi"/>
          <w:lang w:val="es-ES"/>
        </w:rPr>
        <w:t>ë</w:t>
      </w:r>
      <w:proofErr w:type="spellEnd"/>
      <w:r w:rsidRPr="00D045D0">
        <w:rPr>
          <w:rFonts w:cstheme="majorHAnsi"/>
          <w:lang w:val="es-ES"/>
        </w:rPr>
        <w:t xml:space="preserve"> </w:t>
      </w:r>
      <w:proofErr w:type="spellStart"/>
      <w:r w:rsidRPr="00D045D0">
        <w:rPr>
          <w:rFonts w:cstheme="majorHAnsi"/>
          <w:lang w:val="es-ES"/>
        </w:rPr>
        <w:t>procedurave</w:t>
      </w:r>
      <w:proofErr w:type="spellEnd"/>
      <w:r w:rsidRPr="00D045D0">
        <w:rPr>
          <w:rFonts w:cstheme="majorHAnsi"/>
          <w:lang w:val="es-ES"/>
        </w:rPr>
        <w:t xml:space="preserve"> </w:t>
      </w:r>
      <w:proofErr w:type="spellStart"/>
      <w:r w:rsidRPr="00D045D0">
        <w:rPr>
          <w:rFonts w:cstheme="majorHAnsi"/>
          <w:lang w:val="es-ES"/>
        </w:rPr>
        <w:t>t</w:t>
      </w:r>
      <w:r w:rsidR="005560F0" w:rsidRPr="00D045D0">
        <w:rPr>
          <w:rFonts w:cstheme="majorHAnsi"/>
          <w:lang w:val="es-ES"/>
        </w:rPr>
        <w:t>ë</w:t>
      </w:r>
      <w:proofErr w:type="spellEnd"/>
      <w:r w:rsidRPr="00D045D0">
        <w:rPr>
          <w:rFonts w:cstheme="majorHAnsi"/>
          <w:lang w:val="es-ES"/>
        </w:rPr>
        <w:t xml:space="preserve"> PP (</w:t>
      </w:r>
      <w:proofErr w:type="spellStart"/>
      <w:r w:rsidRPr="00D045D0">
        <w:rPr>
          <w:rFonts w:cstheme="majorHAnsi"/>
          <w:lang w:val="es-ES"/>
        </w:rPr>
        <w:t>Strategjia</w:t>
      </w:r>
      <w:proofErr w:type="spellEnd"/>
      <w:r w:rsidRPr="00D045D0">
        <w:rPr>
          <w:rFonts w:cstheme="majorHAnsi"/>
          <w:lang w:val="es-ES"/>
        </w:rPr>
        <w:t xml:space="preserve"> e PFM)</w:t>
      </w:r>
      <w:r w:rsidR="00BB2322" w:rsidRPr="00D045D0">
        <w:rPr>
          <w:rFonts w:cstheme="majorHAnsi"/>
          <w:lang w:val="es-ES"/>
        </w:rPr>
        <w:t>;</w:t>
      </w:r>
      <w:r w:rsidRPr="00D045D0">
        <w:rPr>
          <w:rFonts w:cstheme="majorHAnsi"/>
          <w:lang w:val="es-ES"/>
        </w:rPr>
        <w:t xml:space="preserve"> </w:t>
      </w:r>
    </w:p>
    <w:p w14:paraId="2F6954A2" w14:textId="77777777" w:rsidR="00615388" w:rsidRPr="00D045D0" w:rsidRDefault="001D2C22">
      <w:pPr>
        <w:pStyle w:val="ListParagraph"/>
        <w:numPr>
          <w:ilvl w:val="0"/>
          <w:numId w:val="43"/>
        </w:numPr>
        <w:rPr>
          <w:rFonts w:cstheme="majorHAnsi"/>
          <w:lang w:val="es-ES"/>
        </w:rPr>
      </w:pPr>
      <w:proofErr w:type="spellStart"/>
      <w:r w:rsidRPr="00D045D0">
        <w:rPr>
          <w:rFonts w:cstheme="majorHAnsi"/>
          <w:lang w:val="es-ES"/>
        </w:rPr>
        <w:t>Moduli</w:t>
      </w:r>
      <w:proofErr w:type="spellEnd"/>
      <w:r w:rsidRPr="00D045D0">
        <w:rPr>
          <w:rFonts w:cstheme="majorHAnsi"/>
          <w:lang w:val="es-ES"/>
        </w:rPr>
        <w:t xml:space="preserve"> i </w:t>
      </w:r>
      <w:proofErr w:type="spellStart"/>
      <w:r w:rsidRPr="00D045D0">
        <w:rPr>
          <w:rFonts w:cstheme="majorHAnsi"/>
          <w:lang w:val="es-ES"/>
        </w:rPr>
        <w:t>shk</w:t>
      </w:r>
      <w:r w:rsidR="005560F0" w:rsidRPr="00D045D0">
        <w:rPr>
          <w:rFonts w:cstheme="majorHAnsi"/>
          <w:lang w:val="es-ES"/>
        </w:rPr>
        <w:t>ë</w:t>
      </w:r>
      <w:r w:rsidRPr="00D045D0">
        <w:rPr>
          <w:rFonts w:cstheme="majorHAnsi"/>
          <w:lang w:val="es-ES"/>
        </w:rPr>
        <w:t>mbimit</w:t>
      </w:r>
      <w:proofErr w:type="spellEnd"/>
      <w:r w:rsidRPr="00D045D0">
        <w:rPr>
          <w:rFonts w:cstheme="majorHAnsi"/>
          <w:lang w:val="es-ES"/>
        </w:rPr>
        <w:t xml:space="preserve"> </w:t>
      </w:r>
      <w:proofErr w:type="spellStart"/>
      <w:r w:rsidRPr="00D045D0">
        <w:rPr>
          <w:rFonts w:cstheme="majorHAnsi"/>
          <w:lang w:val="es-ES"/>
        </w:rPr>
        <w:t>t</w:t>
      </w:r>
      <w:r w:rsidR="005560F0" w:rsidRPr="00D045D0">
        <w:rPr>
          <w:rFonts w:cstheme="majorHAnsi"/>
          <w:lang w:val="es-ES"/>
        </w:rPr>
        <w:t>ë</w:t>
      </w:r>
      <w:proofErr w:type="spellEnd"/>
      <w:r w:rsidRPr="00D045D0">
        <w:rPr>
          <w:rFonts w:cstheme="majorHAnsi"/>
          <w:lang w:val="es-ES"/>
        </w:rPr>
        <w:t xml:space="preserve"> </w:t>
      </w:r>
      <w:proofErr w:type="spellStart"/>
      <w:r w:rsidRPr="00D045D0">
        <w:rPr>
          <w:rFonts w:cstheme="majorHAnsi"/>
          <w:lang w:val="es-ES"/>
        </w:rPr>
        <w:t>t</w:t>
      </w:r>
      <w:r w:rsidR="005560F0" w:rsidRPr="00D045D0">
        <w:rPr>
          <w:rFonts w:cstheme="majorHAnsi"/>
          <w:lang w:val="es-ES"/>
        </w:rPr>
        <w:t>ë</w:t>
      </w:r>
      <w:proofErr w:type="spellEnd"/>
      <w:r w:rsidRPr="00D045D0">
        <w:rPr>
          <w:rFonts w:cstheme="majorHAnsi"/>
          <w:lang w:val="es-ES"/>
        </w:rPr>
        <w:t xml:space="preserve"> </w:t>
      </w:r>
      <w:proofErr w:type="spellStart"/>
      <w:r w:rsidRPr="00D045D0">
        <w:rPr>
          <w:rFonts w:cstheme="majorHAnsi"/>
          <w:lang w:val="es-ES"/>
        </w:rPr>
        <w:t>dhenave</w:t>
      </w:r>
      <w:proofErr w:type="spellEnd"/>
      <w:r w:rsidRPr="00D045D0">
        <w:rPr>
          <w:rFonts w:cstheme="majorHAnsi"/>
          <w:lang w:val="es-ES"/>
        </w:rPr>
        <w:t xml:space="preserve"> </w:t>
      </w:r>
      <w:proofErr w:type="spellStart"/>
      <w:r w:rsidRPr="00D045D0">
        <w:rPr>
          <w:rFonts w:cstheme="majorHAnsi"/>
          <w:lang w:val="es-ES"/>
        </w:rPr>
        <w:t>t</w:t>
      </w:r>
      <w:r w:rsidR="005560F0" w:rsidRPr="00D045D0">
        <w:rPr>
          <w:rFonts w:cstheme="majorHAnsi"/>
          <w:lang w:val="es-ES"/>
        </w:rPr>
        <w:t>ë</w:t>
      </w:r>
      <w:proofErr w:type="spellEnd"/>
      <w:r w:rsidRPr="00D045D0">
        <w:rPr>
          <w:rFonts w:cstheme="majorHAnsi"/>
          <w:lang w:val="es-ES"/>
        </w:rPr>
        <w:t xml:space="preserve"> </w:t>
      </w:r>
      <w:proofErr w:type="spellStart"/>
      <w:r w:rsidRPr="00D045D0">
        <w:rPr>
          <w:rFonts w:cstheme="majorHAnsi"/>
          <w:lang w:val="es-ES"/>
        </w:rPr>
        <w:t>kontratave</w:t>
      </w:r>
      <w:proofErr w:type="spellEnd"/>
      <w:r w:rsidRPr="00D045D0">
        <w:rPr>
          <w:rFonts w:cstheme="majorHAnsi"/>
          <w:lang w:val="es-ES"/>
        </w:rPr>
        <w:t xml:space="preserve"> </w:t>
      </w:r>
      <w:proofErr w:type="spellStart"/>
      <w:r w:rsidRPr="00D045D0">
        <w:rPr>
          <w:rFonts w:cstheme="majorHAnsi"/>
          <w:lang w:val="es-ES"/>
        </w:rPr>
        <w:t>t</w:t>
      </w:r>
      <w:r w:rsidR="005560F0" w:rsidRPr="00D045D0">
        <w:rPr>
          <w:rFonts w:cstheme="majorHAnsi"/>
          <w:lang w:val="es-ES"/>
        </w:rPr>
        <w:t>ë</w:t>
      </w:r>
      <w:proofErr w:type="spellEnd"/>
      <w:r w:rsidRPr="00D045D0">
        <w:rPr>
          <w:rFonts w:cstheme="majorHAnsi"/>
          <w:lang w:val="es-ES"/>
        </w:rPr>
        <w:t xml:space="preserve"> </w:t>
      </w:r>
      <w:proofErr w:type="spellStart"/>
      <w:r w:rsidRPr="00D045D0">
        <w:rPr>
          <w:rFonts w:cstheme="majorHAnsi"/>
          <w:lang w:val="es-ES"/>
        </w:rPr>
        <w:t>fituara</w:t>
      </w:r>
      <w:proofErr w:type="spellEnd"/>
      <w:r w:rsidRPr="00D045D0">
        <w:rPr>
          <w:rFonts w:cstheme="majorHAnsi"/>
          <w:lang w:val="es-ES"/>
        </w:rPr>
        <w:t xml:space="preserve"> </w:t>
      </w:r>
      <w:proofErr w:type="spellStart"/>
      <w:r w:rsidRPr="00D045D0">
        <w:rPr>
          <w:rFonts w:cstheme="majorHAnsi"/>
          <w:lang w:val="es-ES"/>
        </w:rPr>
        <w:t>nga</w:t>
      </w:r>
      <w:proofErr w:type="spellEnd"/>
      <w:r w:rsidRPr="00D045D0">
        <w:rPr>
          <w:rFonts w:cstheme="majorHAnsi"/>
          <w:lang w:val="es-ES"/>
        </w:rPr>
        <w:t xml:space="preserve"> </w:t>
      </w:r>
      <w:proofErr w:type="spellStart"/>
      <w:r w:rsidRPr="00D045D0">
        <w:rPr>
          <w:rFonts w:cstheme="majorHAnsi"/>
          <w:lang w:val="es-ES"/>
        </w:rPr>
        <w:t>sistemi</w:t>
      </w:r>
      <w:proofErr w:type="spellEnd"/>
      <w:r w:rsidRPr="00D045D0">
        <w:rPr>
          <w:rFonts w:cstheme="majorHAnsi"/>
          <w:lang w:val="es-ES"/>
        </w:rPr>
        <w:t xml:space="preserve"> i APP </w:t>
      </w:r>
      <w:proofErr w:type="spellStart"/>
      <w:r w:rsidRPr="00D045D0">
        <w:rPr>
          <w:rFonts w:cstheme="majorHAnsi"/>
          <w:lang w:val="es-ES"/>
        </w:rPr>
        <w:t>n</w:t>
      </w:r>
      <w:r w:rsidR="005560F0" w:rsidRPr="00D045D0">
        <w:rPr>
          <w:rFonts w:cstheme="majorHAnsi"/>
          <w:lang w:val="es-ES"/>
        </w:rPr>
        <w:t>ë</w:t>
      </w:r>
      <w:proofErr w:type="spellEnd"/>
      <w:r w:rsidRPr="00D045D0">
        <w:rPr>
          <w:rFonts w:cstheme="majorHAnsi"/>
          <w:lang w:val="es-ES"/>
        </w:rPr>
        <w:t xml:space="preserve"> </w:t>
      </w:r>
      <w:proofErr w:type="spellStart"/>
      <w:r w:rsidRPr="00D045D0">
        <w:rPr>
          <w:rFonts w:cstheme="majorHAnsi"/>
          <w:lang w:val="es-ES"/>
        </w:rPr>
        <w:t>sistemin</w:t>
      </w:r>
      <w:proofErr w:type="spellEnd"/>
      <w:r w:rsidRPr="00D045D0">
        <w:rPr>
          <w:rFonts w:cstheme="majorHAnsi"/>
          <w:lang w:val="es-ES"/>
        </w:rPr>
        <w:t xml:space="preserve"> AGFMIS</w:t>
      </w:r>
      <w:r w:rsidR="00BB2322" w:rsidRPr="00D045D0">
        <w:rPr>
          <w:rFonts w:cstheme="majorHAnsi"/>
          <w:lang w:val="es-ES"/>
        </w:rPr>
        <w:t>;</w:t>
      </w:r>
    </w:p>
    <w:p w14:paraId="76E0A570" w14:textId="77777777" w:rsidR="00615388" w:rsidRPr="00D045D0" w:rsidRDefault="001D2C22">
      <w:pPr>
        <w:pStyle w:val="ListParagraph"/>
        <w:numPr>
          <w:ilvl w:val="0"/>
          <w:numId w:val="43"/>
        </w:numPr>
        <w:rPr>
          <w:rFonts w:cstheme="majorHAnsi"/>
          <w:lang w:val="es-ES"/>
        </w:rPr>
      </w:pPr>
      <w:proofErr w:type="spellStart"/>
      <w:r w:rsidRPr="00D045D0">
        <w:rPr>
          <w:rFonts w:cstheme="majorHAnsi"/>
          <w:lang w:val="es-ES"/>
        </w:rPr>
        <w:t>Manuali</w:t>
      </w:r>
      <w:proofErr w:type="spellEnd"/>
      <w:r w:rsidRPr="00D045D0">
        <w:rPr>
          <w:rFonts w:cstheme="majorHAnsi"/>
          <w:lang w:val="es-ES"/>
        </w:rPr>
        <w:t xml:space="preserve"> </w:t>
      </w:r>
      <w:proofErr w:type="spellStart"/>
      <w:r w:rsidRPr="00D045D0">
        <w:rPr>
          <w:rFonts w:cstheme="majorHAnsi"/>
          <w:lang w:val="es-ES"/>
        </w:rPr>
        <w:t>teknik</w:t>
      </w:r>
      <w:proofErr w:type="spellEnd"/>
      <w:r w:rsidRPr="00D045D0">
        <w:rPr>
          <w:rFonts w:cstheme="majorHAnsi"/>
          <w:lang w:val="es-ES"/>
        </w:rPr>
        <w:t xml:space="preserve"> i </w:t>
      </w:r>
      <w:proofErr w:type="spellStart"/>
      <w:r w:rsidRPr="00D045D0">
        <w:rPr>
          <w:rFonts w:cstheme="majorHAnsi"/>
          <w:lang w:val="es-ES"/>
        </w:rPr>
        <w:t>brendsh</w:t>
      </w:r>
      <w:r w:rsidR="005560F0" w:rsidRPr="00D045D0">
        <w:rPr>
          <w:rFonts w:cstheme="majorHAnsi"/>
          <w:lang w:val="es-ES"/>
        </w:rPr>
        <w:t>ë</w:t>
      </w:r>
      <w:r w:rsidRPr="00D045D0">
        <w:rPr>
          <w:rFonts w:cstheme="majorHAnsi"/>
          <w:lang w:val="es-ES"/>
        </w:rPr>
        <w:t>m</w:t>
      </w:r>
      <w:proofErr w:type="spellEnd"/>
      <w:r w:rsidRPr="00D045D0">
        <w:rPr>
          <w:rFonts w:cstheme="majorHAnsi"/>
          <w:lang w:val="es-ES"/>
        </w:rPr>
        <w:t xml:space="preserve"> i </w:t>
      </w:r>
      <w:proofErr w:type="spellStart"/>
      <w:r w:rsidRPr="00D045D0">
        <w:rPr>
          <w:rFonts w:cstheme="majorHAnsi"/>
          <w:lang w:val="es-ES"/>
        </w:rPr>
        <w:t>perdorimit</w:t>
      </w:r>
      <w:proofErr w:type="spellEnd"/>
      <w:r w:rsidRPr="00D045D0">
        <w:rPr>
          <w:rFonts w:cstheme="majorHAnsi"/>
          <w:lang w:val="es-ES"/>
        </w:rPr>
        <w:t xml:space="preserve"> </w:t>
      </w:r>
      <w:proofErr w:type="spellStart"/>
      <w:r w:rsidRPr="00D045D0">
        <w:rPr>
          <w:rFonts w:cstheme="majorHAnsi"/>
          <w:lang w:val="es-ES"/>
        </w:rPr>
        <w:t>dhe</w:t>
      </w:r>
      <w:proofErr w:type="spellEnd"/>
      <w:r w:rsidRPr="00D045D0">
        <w:rPr>
          <w:rFonts w:cstheme="majorHAnsi"/>
          <w:lang w:val="es-ES"/>
        </w:rPr>
        <w:t xml:space="preserve"> </w:t>
      </w:r>
      <w:proofErr w:type="spellStart"/>
      <w:r w:rsidRPr="00D045D0">
        <w:rPr>
          <w:rFonts w:cstheme="majorHAnsi"/>
          <w:lang w:val="es-ES"/>
        </w:rPr>
        <w:t>p</w:t>
      </w:r>
      <w:r w:rsidR="005560F0" w:rsidRPr="00D045D0">
        <w:rPr>
          <w:rFonts w:cstheme="majorHAnsi"/>
          <w:lang w:val="es-ES"/>
        </w:rPr>
        <w:t>ë</w:t>
      </w:r>
      <w:r w:rsidRPr="00D045D0">
        <w:rPr>
          <w:rFonts w:cstheme="majorHAnsi"/>
          <w:lang w:val="es-ES"/>
        </w:rPr>
        <w:t>rgjegj</w:t>
      </w:r>
      <w:r w:rsidR="005560F0" w:rsidRPr="00D045D0">
        <w:rPr>
          <w:rFonts w:cstheme="majorHAnsi"/>
          <w:lang w:val="es-ES"/>
        </w:rPr>
        <w:t>ë</w:t>
      </w:r>
      <w:r w:rsidRPr="00D045D0">
        <w:rPr>
          <w:rFonts w:cstheme="majorHAnsi"/>
          <w:lang w:val="es-ES"/>
        </w:rPr>
        <w:t>sive</w:t>
      </w:r>
      <w:proofErr w:type="spellEnd"/>
      <w:r w:rsidR="00BB2322" w:rsidRPr="00D045D0">
        <w:rPr>
          <w:rFonts w:cstheme="majorHAnsi"/>
          <w:lang w:val="es-ES"/>
        </w:rPr>
        <w:t>;</w:t>
      </w:r>
      <w:r w:rsidRPr="00D045D0">
        <w:rPr>
          <w:rFonts w:cstheme="majorHAnsi"/>
          <w:lang w:val="es-ES"/>
        </w:rPr>
        <w:t xml:space="preserve"> </w:t>
      </w:r>
    </w:p>
    <w:p w14:paraId="2337AAAE" w14:textId="77777777" w:rsidR="00615388" w:rsidRPr="00D045D0" w:rsidRDefault="001D2C22">
      <w:pPr>
        <w:pStyle w:val="ListParagraph"/>
        <w:numPr>
          <w:ilvl w:val="0"/>
          <w:numId w:val="43"/>
        </w:numPr>
        <w:rPr>
          <w:rFonts w:cstheme="majorHAnsi"/>
          <w:lang w:val="es-ES"/>
        </w:rPr>
      </w:pPr>
      <w:proofErr w:type="spellStart"/>
      <w:r w:rsidRPr="00D045D0">
        <w:rPr>
          <w:rFonts w:cstheme="majorHAnsi"/>
          <w:lang w:val="es-ES"/>
        </w:rPr>
        <w:t>Manuali</w:t>
      </w:r>
      <w:proofErr w:type="spellEnd"/>
      <w:r w:rsidRPr="00D045D0">
        <w:rPr>
          <w:rFonts w:cstheme="majorHAnsi"/>
          <w:lang w:val="es-ES"/>
        </w:rPr>
        <w:t xml:space="preserve"> </w:t>
      </w:r>
      <w:proofErr w:type="spellStart"/>
      <w:r w:rsidRPr="00D045D0">
        <w:rPr>
          <w:rFonts w:cstheme="majorHAnsi"/>
          <w:lang w:val="es-ES"/>
        </w:rPr>
        <w:t>shpjegues</w:t>
      </w:r>
      <w:proofErr w:type="spellEnd"/>
      <w:r w:rsidRPr="00D045D0">
        <w:rPr>
          <w:rFonts w:cstheme="majorHAnsi"/>
          <w:lang w:val="es-ES"/>
        </w:rPr>
        <w:t xml:space="preserve"> </w:t>
      </w:r>
      <w:proofErr w:type="spellStart"/>
      <w:r w:rsidRPr="00D045D0">
        <w:rPr>
          <w:rFonts w:cstheme="majorHAnsi"/>
          <w:lang w:val="es-ES"/>
        </w:rPr>
        <w:t>p</w:t>
      </w:r>
      <w:r w:rsidR="005560F0" w:rsidRPr="00D045D0">
        <w:rPr>
          <w:rFonts w:cstheme="majorHAnsi"/>
          <w:lang w:val="es-ES"/>
        </w:rPr>
        <w:t>ë</w:t>
      </w:r>
      <w:r w:rsidRPr="00D045D0">
        <w:rPr>
          <w:rFonts w:cstheme="majorHAnsi"/>
          <w:lang w:val="es-ES"/>
        </w:rPr>
        <w:t>r</w:t>
      </w:r>
      <w:proofErr w:type="spellEnd"/>
      <w:r w:rsidRPr="00D045D0">
        <w:rPr>
          <w:rFonts w:cstheme="majorHAnsi"/>
          <w:lang w:val="es-ES"/>
        </w:rPr>
        <w:t xml:space="preserve"> </w:t>
      </w:r>
      <w:proofErr w:type="spellStart"/>
      <w:r w:rsidRPr="00D045D0">
        <w:rPr>
          <w:rFonts w:cstheme="majorHAnsi"/>
          <w:lang w:val="es-ES"/>
        </w:rPr>
        <w:t>autoritetet</w:t>
      </w:r>
      <w:proofErr w:type="spellEnd"/>
      <w:r w:rsidRPr="00D045D0">
        <w:rPr>
          <w:rFonts w:cstheme="majorHAnsi"/>
          <w:lang w:val="es-ES"/>
        </w:rPr>
        <w:t xml:space="preserve"> </w:t>
      </w:r>
      <w:proofErr w:type="spellStart"/>
      <w:r w:rsidRPr="00D045D0">
        <w:rPr>
          <w:rFonts w:cstheme="majorHAnsi"/>
          <w:lang w:val="es-ES"/>
        </w:rPr>
        <w:t>kontraktore</w:t>
      </w:r>
      <w:proofErr w:type="spellEnd"/>
      <w:r w:rsidRPr="00D045D0">
        <w:rPr>
          <w:rFonts w:cstheme="majorHAnsi"/>
          <w:lang w:val="es-ES"/>
        </w:rPr>
        <w:t xml:space="preserve"> i </w:t>
      </w:r>
      <w:proofErr w:type="spellStart"/>
      <w:r w:rsidRPr="00D045D0">
        <w:rPr>
          <w:rFonts w:cstheme="majorHAnsi"/>
          <w:lang w:val="es-ES"/>
        </w:rPr>
        <w:t>shoqeruar</w:t>
      </w:r>
      <w:proofErr w:type="spellEnd"/>
      <w:r w:rsidRPr="00D045D0">
        <w:rPr>
          <w:rFonts w:cstheme="majorHAnsi"/>
          <w:lang w:val="es-ES"/>
        </w:rPr>
        <w:t xml:space="preserve"> me e-</w:t>
      </w:r>
      <w:proofErr w:type="spellStart"/>
      <w:r w:rsidRPr="00D045D0">
        <w:rPr>
          <w:rFonts w:cstheme="majorHAnsi"/>
          <w:lang w:val="es-ES"/>
        </w:rPr>
        <w:t>instruction</w:t>
      </w:r>
      <w:proofErr w:type="spellEnd"/>
      <w:r w:rsidRPr="00D045D0">
        <w:rPr>
          <w:rFonts w:cstheme="majorHAnsi"/>
          <w:lang w:val="es-ES"/>
        </w:rPr>
        <w:t xml:space="preserve"> (video </w:t>
      </w:r>
      <w:proofErr w:type="spellStart"/>
      <w:r w:rsidRPr="00D045D0">
        <w:rPr>
          <w:rFonts w:cstheme="majorHAnsi"/>
          <w:lang w:val="es-ES"/>
        </w:rPr>
        <w:t>shpjeguese</w:t>
      </w:r>
      <w:proofErr w:type="spellEnd"/>
      <w:r w:rsidRPr="00D045D0">
        <w:rPr>
          <w:rFonts w:cstheme="majorHAnsi"/>
          <w:lang w:val="es-ES"/>
        </w:rPr>
        <w:t>)</w:t>
      </w:r>
      <w:r w:rsidR="00BB2322" w:rsidRPr="00D045D0">
        <w:rPr>
          <w:rFonts w:cstheme="majorHAnsi"/>
          <w:lang w:val="es-ES"/>
        </w:rPr>
        <w:t>;</w:t>
      </w:r>
    </w:p>
    <w:p w14:paraId="299BABC1" w14:textId="77777777" w:rsidR="00615388" w:rsidRPr="00D045D0" w:rsidRDefault="001D2C22">
      <w:pPr>
        <w:pStyle w:val="ListParagraph"/>
        <w:numPr>
          <w:ilvl w:val="0"/>
          <w:numId w:val="43"/>
        </w:numPr>
        <w:rPr>
          <w:rFonts w:cstheme="majorHAnsi"/>
          <w:lang w:val="es-ES"/>
        </w:rPr>
      </w:pPr>
      <w:proofErr w:type="spellStart"/>
      <w:r w:rsidRPr="00D045D0">
        <w:rPr>
          <w:rFonts w:cstheme="majorHAnsi"/>
          <w:lang w:val="es-ES"/>
        </w:rPr>
        <w:t>Moduli</w:t>
      </w:r>
      <w:proofErr w:type="spellEnd"/>
      <w:r w:rsidRPr="00D045D0">
        <w:rPr>
          <w:rFonts w:cstheme="majorHAnsi"/>
          <w:lang w:val="es-ES"/>
        </w:rPr>
        <w:t xml:space="preserve"> </w:t>
      </w:r>
      <w:proofErr w:type="spellStart"/>
      <w:r w:rsidRPr="00D045D0">
        <w:rPr>
          <w:rFonts w:cstheme="majorHAnsi"/>
          <w:lang w:val="es-ES"/>
        </w:rPr>
        <w:t>për</w:t>
      </w:r>
      <w:proofErr w:type="spellEnd"/>
      <w:r w:rsidRPr="00D045D0">
        <w:rPr>
          <w:rFonts w:cstheme="majorHAnsi"/>
          <w:lang w:val="es-ES"/>
        </w:rPr>
        <w:t xml:space="preserve"> </w:t>
      </w:r>
      <w:proofErr w:type="spellStart"/>
      <w:r w:rsidRPr="00D045D0">
        <w:rPr>
          <w:rFonts w:cstheme="majorHAnsi"/>
          <w:lang w:val="es-ES"/>
        </w:rPr>
        <w:t>menaxhimin</w:t>
      </w:r>
      <w:proofErr w:type="spellEnd"/>
      <w:r w:rsidRPr="00D045D0">
        <w:rPr>
          <w:rFonts w:cstheme="majorHAnsi"/>
          <w:lang w:val="es-ES"/>
        </w:rPr>
        <w:t xml:space="preserve"> e </w:t>
      </w:r>
      <w:proofErr w:type="spellStart"/>
      <w:r w:rsidRPr="00D045D0">
        <w:rPr>
          <w:rFonts w:cstheme="majorHAnsi"/>
          <w:lang w:val="es-ES"/>
        </w:rPr>
        <w:t>kontratës</w:t>
      </w:r>
      <w:proofErr w:type="spellEnd"/>
      <w:r w:rsidR="00BB2322" w:rsidRPr="00D045D0">
        <w:rPr>
          <w:rFonts w:cstheme="majorHAnsi"/>
          <w:lang w:val="es-ES"/>
        </w:rPr>
        <w:t>;</w:t>
      </w:r>
    </w:p>
    <w:p w14:paraId="5418DD15" w14:textId="77777777" w:rsidR="00615388" w:rsidRPr="00D045D0" w:rsidRDefault="001D2C22">
      <w:pPr>
        <w:pStyle w:val="ListParagraph"/>
        <w:numPr>
          <w:ilvl w:val="0"/>
          <w:numId w:val="43"/>
        </w:numPr>
        <w:rPr>
          <w:rFonts w:cstheme="majorHAnsi"/>
          <w:lang w:val="es-ES"/>
        </w:rPr>
      </w:pPr>
      <w:r w:rsidRPr="00D045D0">
        <w:rPr>
          <w:rFonts w:cstheme="majorHAnsi"/>
          <w:lang w:val="es-ES"/>
        </w:rPr>
        <w:t xml:space="preserve">Analiza </w:t>
      </w:r>
      <w:proofErr w:type="spellStart"/>
      <w:r w:rsidRPr="00D045D0">
        <w:rPr>
          <w:rFonts w:cstheme="majorHAnsi"/>
          <w:lang w:val="es-ES"/>
        </w:rPr>
        <w:t>Funksionale</w:t>
      </w:r>
      <w:proofErr w:type="spellEnd"/>
      <w:r w:rsidRPr="00D045D0">
        <w:rPr>
          <w:rFonts w:cstheme="majorHAnsi"/>
          <w:lang w:val="es-ES"/>
        </w:rPr>
        <w:t xml:space="preserve"> </w:t>
      </w:r>
      <w:proofErr w:type="spellStart"/>
      <w:r w:rsidR="00A92D3E" w:rsidRPr="00D045D0">
        <w:rPr>
          <w:rFonts w:cstheme="majorHAnsi"/>
          <w:lang w:val="es-ES"/>
        </w:rPr>
        <w:t>për</w:t>
      </w:r>
      <w:proofErr w:type="spellEnd"/>
      <w:r w:rsidR="00A92D3E" w:rsidRPr="00D045D0">
        <w:rPr>
          <w:rFonts w:cstheme="majorHAnsi"/>
          <w:lang w:val="es-ES"/>
        </w:rPr>
        <w:t xml:space="preserve"> </w:t>
      </w:r>
      <w:proofErr w:type="spellStart"/>
      <w:r w:rsidR="00A92D3E" w:rsidRPr="00D045D0">
        <w:rPr>
          <w:rFonts w:cstheme="majorHAnsi"/>
          <w:lang w:val="es-ES"/>
        </w:rPr>
        <w:t>sistemiin</w:t>
      </w:r>
      <w:proofErr w:type="spellEnd"/>
      <w:r w:rsidR="00A92D3E" w:rsidRPr="00D045D0">
        <w:rPr>
          <w:rFonts w:cstheme="majorHAnsi"/>
          <w:lang w:val="es-ES"/>
        </w:rPr>
        <w:t xml:space="preserve"> </w:t>
      </w:r>
      <w:proofErr w:type="spellStart"/>
      <w:r w:rsidR="00A92D3E" w:rsidRPr="00D045D0">
        <w:rPr>
          <w:rFonts w:cstheme="majorHAnsi"/>
          <w:lang w:val="es-ES"/>
        </w:rPr>
        <w:t>dinamik</w:t>
      </w:r>
      <w:proofErr w:type="spellEnd"/>
      <w:r w:rsidR="00A92D3E" w:rsidRPr="00D045D0">
        <w:rPr>
          <w:rFonts w:cstheme="majorHAnsi"/>
          <w:lang w:val="es-ES"/>
        </w:rPr>
        <w:t xml:space="preserve"> </w:t>
      </w:r>
      <w:proofErr w:type="spellStart"/>
      <w:r w:rsidR="00A92D3E" w:rsidRPr="00D045D0">
        <w:rPr>
          <w:rFonts w:cstheme="majorHAnsi"/>
          <w:lang w:val="es-ES"/>
        </w:rPr>
        <w:t>të</w:t>
      </w:r>
      <w:proofErr w:type="spellEnd"/>
      <w:r w:rsidR="00A92D3E" w:rsidRPr="00D045D0">
        <w:rPr>
          <w:rFonts w:cstheme="majorHAnsi"/>
          <w:lang w:val="es-ES"/>
        </w:rPr>
        <w:t xml:space="preserve"> </w:t>
      </w:r>
      <w:proofErr w:type="spellStart"/>
      <w:r w:rsidR="00A92D3E" w:rsidRPr="00D045D0">
        <w:rPr>
          <w:rFonts w:cstheme="majorHAnsi"/>
          <w:lang w:val="es-ES"/>
        </w:rPr>
        <w:t>blerjes</w:t>
      </w:r>
      <w:proofErr w:type="spellEnd"/>
      <w:r w:rsidR="00BB2322" w:rsidRPr="00D045D0">
        <w:rPr>
          <w:rFonts w:cstheme="majorHAnsi"/>
          <w:lang w:val="es-ES"/>
        </w:rPr>
        <w:t>;</w:t>
      </w:r>
    </w:p>
    <w:p w14:paraId="58E663E4" w14:textId="77777777" w:rsidR="00615388" w:rsidRPr="00D045D0" w:rsidRDefault="001D2C22">
      <w:pPr>
        <w:pStyle w:val="ListParagraph"/>
        <w:numPr>
          <w:ilvl w:val="0"/>
          <w:numId w:val="43"/>
        </w:numPr>
        <w:rPr>
          <w:rFonts w:cstheme="majorHAnsi"/>
          <w:lang w:val="es-ES"/>
        </w:rPr>
      </w:pPr>
      <w:proofErr w:type="spellStart"/>
      <w:r w:rsidRPr="00D045D0">
        <w:rPr>
          <w:rFonts w:cstheme="majorHAnsi"/>
          <w:lang w:val="es-ES"/>
        </w:rPr>
        <w:t>Moduli</w:t>
      </w:r>
      <w:proofErr w:type="spellEnd"/>
      <w:r w:rsidRPr="00D045D0">
        <w:rPr>
          <w:rFonts w:cstheme="majorHAnsi"/>
          <w:lang w:val="es-ES"/>
        </w:rPr>
        <w:t xml:space="preserve"> i </w:t>
      </w:r>
      <w:proofErr w:type="spellStart"/>
      <w:r w:rsidRPr="00D045D0">
        <w:rPr>
          <w:rFonts w:cstheme="majorHAnsi"/>
          <w:lang w:val="es-ES"/>
        </w:rPr>
        <w:t>sistemit</w:t>
      </w:r>
      <w:proofErr w:type="spellEnd"/>
      <w:r w:rsidRPr="00D045D0">
        <w:rPr>
          <w:rFonts w:cstheme="majorHAnsi"/>
          <w:lang w:val="es-ES"/>
        </w:rPr>
        <w:t xml:space="preserve"> </w:t>
      </w:r>
      <w:proofErr w:type="spellStart"/>
      <w:r w:rsidRPr="00D045D0">
        <w:rPr>
          <w:rFonts w:cstheme="majorHAnsi"/>
          <w:lang w:val="es-ES"/>
        </w:rPr>
        <w:t>dinamik</w:t>
      </w:r>
      <w:proofErr w:type="spellEnd"/>
      <w:r w:rsidRPr="00D045D0">
        <w:rPr>
          <w:rFonts w:cstheme="majorHAnsi"/>
          <w:lang w:val="es-ES"/>
        </w:rPr>
        <w:t xml:space="preserve"> </w:t>
      </w:r>
      <w:proofErr w:type="spellStart"/>
      <w:r w:rsidRPr="00D045D0">
        <w:rPr>
          <w:rFonts w:cstheme="majorHAnsi"/>
          <w:lang w:val="es-ES"/>
        </w:rPr>
        <w:t>t</w:t>
      </w:r>
      <w:r w:rsidR="005560F0" w:rsidRPr="00D045D0">
        <w:rPr>
          <w:rFonts w:cstheme="majorHAnsi"/>
          <w:lang w:val="es-ES"/>
        </w:rPr>
        <w:t>ë</w:t>
      </w:r>
      <w:proofErr w:type="spellEnd"/>
      <w:r w:rsidRPr="00D045D0">
        <w:rPr>
          <w:rFonts w:cstheme="majorHAnsi"/>
          <w:lang w:val="es-ES"/>
        </w:rPr>
        <w:t xml:space="preserve"> </w:t>
      </w:r>
      <w:proofErr w:type="spellStart"/>
      <w:r w:rsidRPr="00D045D0">
        <w:rPr>
          <w:rFonts w:cstheme="majorHAnsi"/>
          <w:lang w:val="es-ES"/>
        </w:rPr>
        <w:t>blerjes</w:t>
      </w:r>
      <w:proofErr w:type="spellEnd"/>
      <w:r w:rsidR="00BB2322" w:rsidRPr="00D045D0">
        <w:rPr>
          <w:rFonts w:cstheme="majorHAnsi"/>
          <w:lang w:val="es-ES"/>
        </w:rPr>
        <w:t>;</w:t>
      </w:r>
    </w:p>
    <w:p w14:paraId="199305EF" w14:textId="77777777" w:rsidR="00615388" w:rsidRPr="00D045D0" w:rsidRDefault="001D2C22">
      <w:pPr>
        <w:pStyle w:val="ListParagraph"/>
        <w:numPr>
          <w:ilvl w:val="0"/>
          <w:numId w:val="43"/>
        </w:numPr>
        <w:rPr>
          <w:rFonts w:cstheme="majorHAnsi"/>
          <w:lang w:val="es-ES"/>
        </w:rPr>
      </w:pPr>
      <w:r w:rsidRPr="00D045D0">
        <w:rPr>
          <w:rFonts w:cstheme="majorHAnsi"/>
          <w:lang w:val="es-ES"/>
        </w:rPr>
        <w:t xml:space="preserve">Analiza </w:t>
      </w:r>
      <w:proofErr w:type="spellStart"/>
      <w:r w:rsidRPr="00D045D0">
        <w:rPr>
          <w:rFonts w:cstheme="majorHAnsi"/>
          <w:lang w:val="es-ES"/>
        </w:rPr>
        <w:t>Funksionale</w:t>
      </w:r>
      <w:proofErr w:type="spellEnd"/>
      <w:r w:rsidRPr="00D045D0">
        <w:rPr>
          <w:rFonts w:cstheme="majorHAnsi"/>
          <w:lang w:val="es-ES"/>
        </w:rPr>
        <w:t xml:space="preserve"> </w:t>
      </w:r>
      <w:proofErr w:type="spellStart"/>
      <w:r w:rsidR="00A92D3E" w:rsidRPr="00D045D0">
        <w:rPr>
          <w:rFonts w:cstheme="majorHAnsi"/>
          <w:lang w:val="es-ES"/>
        </w:rPr>
        <w:t>për</w:t>
      </w:r>
      <w:proofErr w:type="spellEnd"/>
      <w:r w:rsidR="00A92D3E" w:rsidRPr="00D045D0">
        <w:rPr>
          <w:rFonts w:cstheme="majorHAnsi"/>
          <w:lang w:val="es-ES"/>
        </w:rPr>
        <w:t xml:space="preserve"> </w:t>
      </w:r>
      <w:proofErr w:type="spellStart"/>
      <w:r w:rsidR="00A92D3E" w:rsidRPr="00D045D0">
        <w:rPr>
          <w:rFonts w:cstheme="majorHAnsi"/>
          <w:lang w:val="es-ES"/>
        </w:rPr>
        <w:t>ndërlidhjen</w:t>
      </w:r>
      <w:proofErr w:type="spellEnd"/>
      <w:r w:rsidR="00A92D3E" w:rsidRPr="00D045D0">
        <w:rPr>
          <w:rFonts w:cstheme="majorHAnsi"/>
          <w:lang w:val="es-ES"/>
        </w:rPr>
        <w:t xml:space="preserve"> e SPE me </w:t>
      </w:r>
      <w:proofErr w:type="spellStart"/>
      <w:r w:rsidR="00A92D3E" w:rsidRPr="00D045D0">
        <w:rPr>
          <w:rFonts w:cstheme="majorHAnsi"/>
          <w:lang w:val="es-ES"/>
        </w:rPr>
        <w:t>sistemet</w:t>
      </w:r>
      <w:proofErr w:type="spellEnd"/>
      <w:r w:rsidR="00A92D3E" w:rsidRPr="00D045D0">
        <w:rPr>
          <w:rFonts w:cstheme="majorHAnsi"/>
          <w:lang w:val="es-ES"/>
        </w:rPr>
        <w:t xml:space="preserve"> e </w:t>
      </w:r>
      <w:proofErr w:type="spellStart"/>
      <w:r w:rsidR="00A92D3E" w:rsidRPr="00D045D0">
        <w:rPr>
          <w:rFonts w:cstheme="majorHAnsi"/>
          <w:lang w:val="es-ES"/>
        </w:rPr>
        <w:t>tjera</w:t>
      </w:r>
      <w:proofErr w:type="spellEnd"/>
      <w:r w:rsidR="00BB2322" w:rsidRPr="00D045D0">
        <w:rPr>
          <w:rFonts w:cstheme="majorHAnsi"/>
          <w:lang w:val="es-ES"/>
        </w:rPr>
        <w:t>;</w:t>
      </w:r>
    </w:p>
    <w:p w14:paraId="38576F13" w14:textId="77777777" w:rsidR="00615388" w:rsidRPr="00D045D0" w:rsidRDefault="001D2C22">
      <w:pPr>
        <w:pStyle w:val="ListParagraph"/>
        <w:numPr>
          <w:ilvl w:val="0"/>
          <w:numId w:val="43"/>
        </w:numPr>
        <w:rPr>
          <w:rFonts w:cstheme="majorHAnsi"/>
          <w:lang w:val="es-ES"/>
        </w:rPr>
      </w:pPr>
      <w:proofErr w:type="spellStart"/>
      <w:r w:rsidRPr="00D045D0">
        <w:rPr>
          <w:rFonts w:cstheme="majorHAnsi"/>
          <w:lang w:val="es-ES"/>
        </w:rPr>
        <w:t>Modulet</w:t>
      </w:r>
      <w:proofErr w:type="spellEnd"/>
      <w:r w:rsidRPr="00D045D0">
        <w:rPr>
          <w:rFonts w:cstheme="majorHAnsi"/>
          <w:lang w:val="es-ES"/>
        </w:rPr>
        <w:t xml:space="preserve"> e </w:t>
      </w:r>
      <w:proofErr w:type="spellStart"/>
      <w:r w:rsidRPr="00D045D0">
        <w:rPr>
          <w:rFonts w:cstheme="majorHAnsi"/>
          <w:lang w:val="es-ES"/>
        </w:rPr>
        <w:t>nd</w:t>
      </w:r>
      <w:r w:rsidR="005560F0" w:rsidRPr="00D045D0">
        <w:rPr>
          <w:rFonts w:cstheme="majorHAnsi"/>
          <w:lang w:val="es-ES"/>
        </w:rPr>
        <w:t>ë</w:t>
      </w:r>
      <w:r w:rsidRPr="00D045D0">
        <w:rPr>
          <w:rFonts w:cstheme="majorHAnsi"/>
          <w:lang w:val="es-ES"/>
        </w:rPr>
        <w:t>rveprimit</w:t>
      </w:r>
      <w:proofErr w:type="spellEnd"/>
      <w:r w:rsidRPr="00D045D0">
        <w:rPr>
          <w:rFonts w:cstheme="majorHAnsi"/>
          <w:lang w:val="es-ES"/>
        </w:rPr>
        <w:t xml:space="preserve"> </w:t>
      </w:r>
      <w:proofErr w:type="spellStart"/>
      <w:r w:rsidRPr="00D045D0">
        <w:rPr>
          <w:rFonts w:cstheme="majorHAnsi"/>
          <w:lang w:val="es-ES"/>
        </w:rPr>
        <w:t>p</w:t>
      </w:r>
      <w:r w:rsidR="005560F0" w:rsidRPr="00D045D0">
        <w:rPr>
          <w:rFonts w:cstheme="majorHAnsi"/>
          <w:lang w:val="es-ES"/>
        </w:rPr>
        <w:t>ë</w:t>
      </w:r>
      <w:r w:rsidRPr="00D045D0">
        <w:rPr>
          <w:rFonts w:cstheme="majorHAnsi"/>
          <w:lang w:val="es-ES"/>
        </w:rPr>
        <w:t>r</w:t>
      </w:r>
      <w:proofErr w:type="spellEnd"/>
      <w:r w:rsidRPr="00D045D0">
        <w:rPr>
          <w:rFonts w:cstheme="majorHAnsi"/>
          <w:lang w:val="es-ES"/>
        </w:rPr>
        <w:t xml:space="preserve"> </w:t>
      </w:r>
      <w:proofErr w:type="spellStart"/>
      <w:r w:rsidRPr="00D045D0">
        <w:rPr>
          <w:rFonts w:cstheme="majorHAnsi"/>
          <w:lang w:val="es-ES"/>
        </w:rPr>
        <w:t>shk</w:t>
      </w:r>
      <w:r w:rsidR="005560F0" w:rsidRPr="00D045D0">
        <w:rPr>
          <w:rFonts w:cstheme="majorHAnsi"/>
          <w:lang w:val="es-ES"/>
        </w:rPr>
        <w:t>ë</w:t>
      </w:r>
      <w:r w:rsidRPr="00D045D0">
        <w:rPr>
          <w:rFonts w:cstheme="majorHAnsi"/>
          <w:lang w:val="es-ES"/>
        </w:rPr>
        <w:t>mbimin</w:t>
      </w:r>
      <w:proofErr w:type="spellEnd"/>
      <w:r w:rsidRPr="00D045D0">
        <w:rPr>
          <w:rFonts w:cstheme="majorHAnsi"/>
          <w:lang w:val="es-ES"/>
        </w:rPr>
        <w:t xml:space="preserve"> e </w:t>
      </w:r>
      <w:proofErr w:type="spellStart"/>
      <w:r w:rsidRPr="00D045D0">
        <w:rPr>
          <w:rFonts w:cstheme="majorHAnsi"/>
          <w:lang w:val="es-ES"/>
        </w:rPr>
        <w:t>t</w:t>
      </w:r>
      <w:r w:rsidR="005560F0" w:rsidRPr="00D045D0">
        <w:rPr>
          <w:rFonts w:cstheme="majorHAnsi"/>
          <w:lang w:val="es-ES"/>
        </w:rPr>
        <w:t>ë</w:t>
      </w:r>
      <w:proofErr w:type="spellEnd"/>
      <w:r w:rsidRPr="00D045D0">
        <w:rPr>
          <w:rFonts w:cstheme="majorHAnsi"/>
          <w:lang w:val="es-ES"/>
        </w:rPr>
        <w:t xml:space="preserve"> </w:t>
      </w:r>
      <w:proofErr w:type="spellStart"/>
      <w:r w:rsidRPr="00D045D0">
        <w:rPr>
          <w:rFonts w:cstheme="majorHAnsi"/>
          <w:lang w:val="es-ES"/>
        </w:rPr>
        <w:t>dh</w:t>
      </w:r>
      <w:r w:rsidR="005560F0" w:rsidRPr="00D045D0">
        <w:rPr>
          <w:rFonts w:cstheme="majorHAnsi"/>
          <w:lang w:val="es-ES"/>
        </w:rPr>
        <w:t>ë</w:t>
      </w:r>
      <w:r w:rsidRPr="00D045D0">
        <w:rPr>
          <w:rFonts w:cstheme="majorHAnsi"/>
          <w:lang w:val="es-ES"/>
        </w:rPr>
        <w:t>nave</w:t>
      </w:r>
      <w:proofErr w:type="spellEnd"/>
      <w:r w:rsidRPr="00D045D0">
        <w:rPr>
          <w:rFonts w:cstheme="majorHAnsi"/>
          <w:lang w:val="es-ES"/>
        </w:rPr>
        <w:t xml:space="preserve"> </w:t>
      </w:r>
      <w:proofErr w:type="spellStart"/>
      <w:r w:rsidRPr="00D045D0">
        <w:rPr>
          <w:rFonts w:cstheme="majorHAnsi"/>
          <w:lang w:val="es-ES"/>
        </w:rPr>
        <w:t>p</w:t>
      </w:r>
      <w:r w:rsidR="005560F0" w:rsidRPr="00D045D0">
        <w:rPr>
          <w:rFonts w:cstheme="majorHAnsi"/>
          <w:lang w:val="es-ES"/>
        </w:rPr>
        <w:t>ë</w:t>
      </w:r>
      <w:r w:rsidRPr="00D045D0">
        <w:rPr>
          <w:rFonts w:cstheme="majorHAnsi"/>
          <w:lang w:val="es-ES"/>
        </w:rPr>
        <w:t>r</w:t>
      </w:r>
      <w:proofErr w:type="spellEnd"/>
      <w:r w:rsidRPr="00D045D0">
        <w:rPr>
          <w:rFonts w:cstheme="majorHAnsi"/>
          <w:lang w:val="es-ES"/>
        </w:rPr>
        <w:t xml:space="preserve"> </w:t>
      </w:r>
      <w:proofErr w:type="spellStart"/>
      <w:r w:rsidRPr="00D045D0">
        <w:rPr>
          <w:rFonts w:cstheme="majorHAnsi"/>
          <w:lang w:val="es-ES"/>
        </w:rPr>
        <w:t>procesin</w:t>
      </w:r>
      <w:proofErr w:type="spellEnd"/>
      <w:r w:rsidRPr="00D045D0">
        <w:rPr>
          <w:rFonts w:cstheme="majorHAnsi"/>
          <w:lang w:val="es-ES"/>
        </w:rPr>
        <w:t xml:space="preserve"> e </w:t>
      </w:r>
      <w:proofErr w:type="spellStart"/>
      <w:r w:rsidRPr="00D045D0">
        <w:rPr>
          <w:rFonts w:cstheme="majorHAnsi"/>
          <w:lang w:val="es-ES"/>
        </w:rPr>
        <w:t>kualifikimit</w:t>
      </w:r>
      <w:proofErr w:type="spellEnd"/>
      <w:r w:rsidRPr="00D045D0">
        <w:rPr>
          <w:rFonts w:cstheme="majorHAnsi"/>
          <w:lang w:val="es-ES"/>
        </w:rPr>
        <w:t xml:space="preserve"> </w:t>
      </w:r>
      <w:proofErr w:type="spellStart"/>
      <w:r w:rsidRPr="00D045D0">
        <w:rPr>
          <w:rFonts w:cstheme="majorHAnsi"/>
          <w:lang w:val="es-ES"/>
        </w:rPr>
        <w:t>të</w:t>
      </w:r>
      <w:proofErr w:type="spellEnd"/>
      <w:r w:rsidRPr="00D045D0">
        <w:rPr>
          <w:rFonts w:cstheme="majorHAnsi"/>
          <w:lang w:val="es-ES"/>
        </w:rPr>
        <w:t xml:space="preserve"> OE, si: </w:t>
      </w:r>
      <w:proofErr w:type="spellStart"/>
      <w:r w:rsidRPr="00D045D0">
        <w:rPr>
          <w:rFonts w:cstheme="majorHAnsi"/>
          <w:lang w:val="es-ES"/>
        </w:rPr>
        <w:t>sistemi</w:t>
      </w:r>
      <w:proofErr w:type="spellEnd"/>
      <w:r w:rsidRPr="00D045D0">
        <w:rPr>
          <w:rFonts w:cstheme="majorHAnsi"/>
          <w:lang w:val="es-ES"/>
        </w:rPr>
        <w:t xml:space="preserve"> i </w:t>
      </w:r>
      <w:proofErr w:type="spellStart"/>
      <w:r w:rsidRPr="00D045D0">
        <w:rPr>
          <w:rFonts w:cstheme="majorHAnsi"/>
          <w:lang w:val="es-ES"/>
        </w:rPr>
        <w:t>taksave</w:t>
      </w:r>
      <w:proofErr w:type="spellEnd"/>
      <w:r w:rsidRPr="00D045D0">
        <w:rPr>
          <w:rFonts w:cstheme="majorHAnsi"/>
          <w:lang w:val="es-ES"/>
        </w:rPr>
        <w:t xml:space="preserve">, </w:t>
      </w:r>
      <w:proofErr w:type="spellStart"/>
      <w:r w:rsidRPr="00D045D0">
        <w:rPr>
          <w:rFonts w:cstheme="majorHAnsi"/>
          <w:lang w:val="es-ES"/>
        </w:rPr>
        <w:t>sigurimeve</w:t>
      </w:r>
      <w:proofErr w:type="spellEnd"/>
      <w:r w:rsidRPr="00D045D0">
        <w:rPr>
          <w:rFonts w:cstheme="majorHAnsi"/>
          <w:lang w:val="es-ES"/>
        </w:rPr>
        <w:t xml:space="preserve"> </w:t>
      </w:r>
      <w:proofErr w:type="spellStart"/>
      <w:r w:rsidRPr="00D045D0">
        <w:rPr>
          <w:rFonts w:cstheme="majorHAnsi"/>
          <w:lang w:val="es-ES"/>
        </w:rPr>
        <w:t>shoqërore</w:t>
      </w:r>
      <w:proofErr w:type="spellEnd"/>
      <w:r w:rsidRPr="00D045D0">
        <w:rPr>
          <w:rFonts w:cstheme="majorHAnsi"/>
          <w:lang w:val="es-ES"/>
        </w:rPr>
        <w:t xml:space="preserve">, </w:t>
      </w:r>
      <w:proofErr w:type="spellStart"/>
      <w:r w:rsidRPr="00D045D0">
        <w:rPr>
          <w:rFonts w:cstheme="majorHAnsi"/>
          <w:lang w:val="es-ES"/>
        </w:rPr>
        <w:t>databaza</w:t>
      </w:r>
      <w:proofErr w:type="spellEnd"/>
      <w:r w:rsidRPr="00D045D0">
        <w:rPr>
          <w:rFonts w:cstheme="majorHAnsi"/>
          <w:lang w:val="es-ES"/>
        </w:rPr>
        <w:t xml:space="preserve"> e </w:t>
      </w:r>
      <w:proofErr w:type="spellStart"/>
      <w:r w:rsidRPr="00D045D0">
        <w:rPr>
          <w:rFonts w:cstheme="majorHAnsi"/>
          <w:lang w:val="es-ES"/>
        </w:rPr>
        <w:t>licencave</w:t>
      </w:r>
      <w:proofErr w:type="spellEnd"/>
      <w:r w:rsidRPr="00D045D0">
        <w:rPr>
          <w:rFonts w:cstheme="majorHAnsi"/>
          <w:lang w:val="es-ES"/>
        </w:rPr>
        <w:t xml:space="preserve"> </w:t>
      </w:r>
      <w:proofErr w:type="spellStart"/>
      <w:r w:rsidRPr="00D045D0">
        <w:rPr>
          <w:rFonts w:cstheme="majorHAnsi"/>
          <w:lang w:val="es-ES"/>
        </w:rPr>
        <w:t>etj</w:t>
      </w:r>
      <w:proofErr w:type="spellEnd"/>
      <w:r w:rsidRPr="00D045D0">
        <w:rPr>
          <w:rFonts w:cstheme="majorHAnsi"/>
          <w:lang w:val="es-ES"/>
        </w:rPr>
        <w:t>.</w:t>
      </w:r>
    </w:p>
    <w:p w14:paraId="0D4D1029" w14:textId="77777777" w:rsidR="00B47CA9" w:rsidRPr="00D045D0" w:rsidRDefault="00B47CA9" w:rsidP="00DE27DD">
      <w:pPr>
        <w:rPr>
          <w:rFonts w:cstheme="majorHAnsi"/>
          <w:lang w:val="sq-AL"/>
        </w:rPr>
      </w:pPr>
    </w:p>
    <w:p w14:paraId="6071A9B8" w14:textId="77777777" w:rsidR="0083701B" w:rsidRPr="00D045D0" w:rsidRDefault="0083701B">
      <w:pPr>
        <w:spacing w:after="160" w:line="259" w:lineRule="auto"/>
        <w:jc w:val="left"/>
        <w:rPr>
          <w:rFonts w:cstheme="majorHAnsi"/>
          <w:lang w:val="es-ES"/>
        </w:rPr>
      </w:pPr>
      <w:r w:rsidRPr="00D045D0">
        <w:rPr>
          <w:rFonts w:cstheme="majorHAnsi"/>
          <w:lang w:val="es-ES"/>
        </w:rPr>
        <w:br w:type="page"/>
      </w:r>
    </w:p>
    <w:p w14:paraId="0388D3DC" w14:textId="77777777" w:rsidR="00332F4F" w:rsidRPr="00D045D0" w:rsidRDefault="00332F4F" w:rsidP="00DE27DD">
      <w:pPr>
        <w:rPr>
          <w:rFonts w:cstheme="majorHAnsi"/>
          <w:lang w:val="es-ES"/>
        </w:rPr>
      </w:pPr>
    </w:p>
    <w:p w14:paraId="3334547F" w14:textId="77777777" w:rsidR="00DB45CC" w:rsidRPr="00D045D0" w:rsidRDefault="000C6F2B" w:rsidP="0002732D">
      <w:pPr>
        <w:rPr>
          <w:rStyle w:val="Heading3Char"/>
          <w:rFonts w:cstheme="majorHAnsi"/>
          <w:b/>
          <w:color w:val="auto"/>
          <w:sz w:val="28"/>
          <w:szCs w:val="28"/>
          <w:lang w:val="es-ES"/>
        </w:rPr>
      </w:pPr>
      <w:r w:rsidRPr="00D045D0">
        <w:rPr>
          <w:rStyle w:val="Heading2Char"/>
          <w:rFonts w:cstheme="majorHAnsi"/>
          <w:b/>
          <w:sz w:val="28"/>
          <w:szCs w:val="28"/>
          <w:lang w:val="es-ES"/>
        </w:rPr>
        <w:t>5</w:t>
      </w:r>
      <w:r w:rsidR="00E646E6" w:rsidRPr="00D045D0">
        <w:rPr>
          <w:rStyle w:val="Heading2Char"/>
          <w:rFonts w:cstheme="majorHAnsi"/>
          <w:b/>
          <w:sz w:val="28"/>
          <w:szCs w:val="28"/>
          <w:lang w:val="es-ES"/>
        </w:rPr>
        <w:t>.</w:t>
      </w:r>
      <w:r w:rsidRPr="00D045D0">
        <w:rPr>
          <w:rStyle w:val="Heading2Char"/>
          <w:rFonts w:cstheme="majorHAnsi"/>
          <w:b/>
          <w:sz w:val="28"/>
          <w:szCs w:val="28"/>
          <w:lang w:val="es-ES"/>
        </w:rPr>
        <w:t xml:space="preserve"> </w:t>
      </w:r>
      <w:bookmarkStart w:id="40" w:name="_Toc40195055"/>
      <w:bookmarkStart w:id="41" w:name="_Hlk42682626"/>
      <w:r w:rsidR="0002732D" w:rsidRPr="00D045D0">
        <w:rPr>
          <w:rStyle w:val="Heading2Char"/>
          <w:rFonts w:cstheme="majorHAnsi"/>
          <w:b/>
          <w:sz w:val="28"/>
          <w:szCs w:val="28"/>
          <w:lang w:val="es-ES"/>
        </w:rPr>
        <w:t>Q</w:t>
      </w:r>
      <w:r w:rsidR="00D849F3" w:rsidRPr="00D045D0">
        <w:rPr>
          <w:rStyle w:val="Heading2Char"/>
          <w:rFonts w:cstheme="majorHAnsi"/>
          <w:b/>
          <w:sz w:val="28"/>
          <w:szCs w:val="28"/>
          <w:lang w:val="es-ES"/>
        </w:rPr>
        <w:t>Ë</w:t>
      </w:r>
      <w:r w:rsidR="00B07CD6" w:rsidRPr="00D045D0">
        <w:rPr>
          <w:rStyle w:val="Heading2Char"/>
          <w:rFonts w:cstheme="majorHAnsi"/>
          <w:b/>
          <w:sz w:val="28"/>
          <w:szCs w:val="28"/>
          <w:lang w:val="es-ES"/>
        </w:rPr>
        <w:t>LLIMI I POLITIK</w:t>
      </w:r>
      <w:r w:rsidR="00D849F3" w:rsidRPr="00D045D0">
        <w:rPr>
          <w:rStyle w:val="Heading2Char"/>
          <w:rFonts w:cstheme="majorHAnsi"/>
          <w:b/>
          <w:sz w:val="28"/>
          <w:szCs w:val="28"/>
          <w:lang w:val="es-ES"/>
        </w:rPr>
        <w:t>Ë</w:t>
      </w:r>
      <w:r w:rsidR="00B07CD6" w:rsidRPr="00D045D0">
        <w:rPr>
          <w:rStyle w:val="Heading2Char"/>
          <w:rFonts w:cstheme="majorHAnsi"/>
          <w:b/>
          <w:sz w:val="28"/>
          <w:szCs w:val="28"/>
          <w:lang w:val="es-ES"/>
        </w:rPr>
        <w:t>S</w:t>
      </w:r>
      <w:r w:rsidRPr="00D045D0">
        <w:rPr>
          <w:rStyle w:val="Heading2Char"/>
          <w:rFonts w:cstheme="majorHAnsi"/>
          <w:b/>
          <w:sz w:val="28"/>
          <w:szCs w:val="28"/>
          <w:lang w:val="es-ES"/>
        </w:rPr>
        <w:t xml:space="preserve"> 2</w:t>
      </w:r>
      <w:bookmarkEnd w:id="40"/>
      <w:r w:rsidR="00156FAF" w:rsidRPr="00D045D0">
        <w:rPr>
          <w:rStyle w:val="Heading2Char"/>
          <w:rFonts w:cstheme="majorHAnsi"/>
          <w:b/>
          <w:sz w:val="28"/>
          <w:szCs w:val="28"/>
          <w:lang w:val="es-ES"/>
        </w:rPr>
        <w:t xml:space="preserve"> </w:t>
      </w:r>
      <w:r w:rsidR="003810A9" w:rsidRPr="00D045D0">
        <w:rPr>
          <w:rStyle w:val="Heading3Char"/>
          <w:rFonts w:cstheme="majorHAnsi"/>
          <w:b/>
          <w:color w:val="auto"/>
          <w:sz w:val="28"/>
          <w:szCs w:val="28"/>
          <w:lang w:val="es-ES"/>
        </w:rPr>
        <w:t>–</w:t>
      </w:r>
      <w:r w:rsidR="00B47CA9" w:rsidRPr="00D045D0">
        <w:rPr>
          <w:rStyle w:val="Heading3Char"/>
          <w:rFonts w:cstheme="majorHAnsi"/>
          <w:b/>
          <w:color w:val="auto"/>
          <w:sz w:val="28"/>
          <w:szCs w:val="28"/>
          <w:lang w:val="es-ES"/>
        </w:rPr>
        <w:t xml:space="preserve"> </w:t>
      </w:r>
      <w:proofErr w:type="spellStart"/>
      <w:r w:rsidR="00E646E6" w:rsidRPr="00D045D0">
        <w:rPr>
          <w:rStyle w:val="Heading3Char"/>
          <w:rFonts w:cstheme="majorHAnsi"/>
          <w:b/>
          <w:color w:val="auto"/>
          <w:sz w:val="28"/>
          <w:szCs w:val="28"/>
          <w:lang w:val="es-ES"/>
        </w:rPr>
        <w:t>P</w:t>
      </w:r>
      <w:r w:rsidR="00D849F3" w:rsidRPr="00D045D0">
        <w:rPr>
          <w:rStyle w:val="Heading3Char"/>
          <w:rFonts w:cstheme="majorHAnsi"/>
          <w:b/>
          <w:color w:val="auto"/>
          <w:sz w:val="28"/>
          <w:szCs w:val="28"/>
          <w:lang w:val="es-ES"/>
        </w:rPr>
        <w:t>ë</w:t>
      </w:r>
      <w:r w:rsidR="00E646E6" w:rsidRPr="00D045D0">
        <w:rPr>
          <w:rStyle w:val="Heading3Char"/>
          <w:rFonts w:cstheme="majorHAnsi"/>
          <w:b/>
          <w:color w:val="auto"/>
          <w:sz w:val="28"/>
          <w:szCs w:val="28"/>
          <w:lang w:val="es-ES"/>
        </w:rPr>
        <w:t>rmir</w:t>
      </w:r>
      <w:r w:rsidR="00D849F3" w:rsidRPr="00D045D0">
        <w:rPr>
          <w:rStyle w:val="Heading3Char"/>
          <w:rFonts w:cstheme="majorHAnsi"/>
          <w:b/>
          <w:color w:val="auto"/>
          <w:sz w:val="28"/>
          <w:szCs w:val="28"/>
          <w:lang w:val="es-ES"/>
        </w:rPr>
        <w:t>ë</w:t>
      </w:r>
      <w:r w:rsidR="00E646E6" w:rsidRPr="00D045D0">
        <w:rPr>
          <w:rStyle w:val="Heading3Char"/>
          <w:rFonts w:cstheme="majorHAnsi"/>
          <w:b/>
          <w:color w:val="auto"/>
          <w:sz w:val="28"/>
          <w:szCs w:val="28"/>
          <w:lang w:val="es-ES"/>
        </w:rPr>
        <w:t>simi</w:t>
      </w:r>
      <w:proofErr w:type="spellEnd"/>
      <w:r w:rsidR="00E646E6" w:rsidRPr="00D045D0">
        <w:rPr>
          <w:rStyle w:val="Heading3Char"/>
          <w:rFonts w:cstheme="majorHAnsi"/>
          <w:b/>
          <w:color w:val="auto"/>
          <w:sz w:val="28"/>
          <w:szCs w:val="28"/>
          <w:lang w:val="es-ES"/>
        </w:rPr>
        <w:t xml:space="preserve"> i </w:t>
      </w:r>
      <w:proofErr w:type="spellStart"/>
      <w:r w:rsidR="00E646E6" w:rsidRPr="00D045D0">
        <w:rPr>
          <w:rStyle w:val="Heading3Char"/>
          <w:rFonts w:cstheme="majorHAnsi"/>
          <w:b/>
          <w:color w:val="auto"/>
          <w:sz w:val="28"/>
          <w:szCs w:val="28"/>
          <w:lang w:val="es-ES"/>
        </w:rPr>
        <w:t>kuadrit</w:t>
      </w:r>
      <w:proofErr w:type="spellEnd"/>
      <w:r w:rsidR="00E646E6" w:rsidRPr="00D045D0">
        <w:rPr>
          <w:rStyle w:val="Heading3Char"/>
          <w:rFonts w:cstheme="majorHAnsi"/>
          <w:b/>
          <w:color w:val="auto"/>
          <w:sz w:val="28"/>
          <w:szCs w:val="28"/>
          <w:lang w:val="es-ES"/>
        </w:rPr>
        <w:t xml:space="preserve"> </w:t>
      </w:r>
      <w:proofErr w:type="spellStart"/>
      <w:r w:rsidR="00E646E6" w:rsidRPr="00D045D0">
        <w:rPr>
          <w:rStyle w:val="Heading3Char"/>
          <w:rFonts w:cstheme="majorHAnsi"/>
          <w:b/>
          <w:color w:val="auto"/>
          <w:sz w:val="28"/>
          <w:szCs w:val="28"/>
          <w:lang w:val="es-ES"/>
        </w:rPr>
        <w:t>ligjor</w:t>
      </w:r>
      <w:proofErr w:type="spellEnd"/>
      <w:r w:rsidR="00E646E6" w:rsidRPr="00D045D0">
        <w:rPr>
          <w:rStyle w:val="Heading3Char"/>
          <w:rFonts w:cstheme="majorHAnsi"/>
          <w:b/>
          <w:color w:val="auto"/>
          <w:sz w:val="28"/>
          <w:szCs w:val="28"/>
          <w:lang w:val="es-ES"/>
        </w:rPr>
        <w:t xml:space="preserve"> </w:t>
      </w:r>
      <w:proofErr w:type="spellStart"/>
      <w:r w:rsidR="00E646E6" w:rsidRPr="00D045D0">
        <w:rPr>
          <w:rStyle w:val="Heading3Char"/>
          <w:rFonts w:cstheme="majorHAnsi"/>
          <w:b/>
          <w:color w:val="auto"/>
          <w:sz w:val="28"/>
          <w:szCs w:val="28"/>
          <w:lang w:val="es-ES"/>
        </w:rPr>
        <w:t>p</w:t>
      </w:r>
      <w:r w:rsidR="00D849F3" w:rsidRPr="00D045D0">
        <w:rPr>
          <w:rStyle w:val="Heading3Char"/>
          <w:rFonts w:cstheme="majorHAnsi"/>
          <w:b/>
          <w:color w:val="auto"/>
          <w:sz w:val="28"/>
          <w:szCs w:val="28"/>
          <w:lang w:val="es-ES"/>
        </w:rPr>
        <w:t>ë</w:t>
      </w:r>
      <w:r w:rsidR="00E646E6" w:rsidRPr="00D045D0">
        <w:rPr>
          <w:rStyle w:val="Heading3Char"/>
          <w:rFonts w:cstheme="majorHAnsi"/>
          <w:b/>
          <w:color w:val="auto"/>
          <w:sz w:val="28"/>
          <w:szCs w:val="28"/>
          <w:lang w:val="es-ES"/>
        </w:rPr>
        <w:t>r</w:t>
      </w:r>
      <w:proofErr w:type="spellEnd"/>
      <w:r w:rsidR="00E646E6" w:rsidRPr="00D045D0">
        <w:rPr>
          <w:rStyle w:val="Heading3Char"/>
          <w:rFonts w:cstheme="majorHAnsi"/>
          <w:b/>
          <w:color w:val="auto"/>
          <w:sz w:val="28"/>
          <w:szCs w:val="28"/>
          <w:lang w:val="es-ES"/>
        </w:rPr>
        <w:t xml:space="preserve"> </w:t>
      </w:r>
      <w:proofErr w:type="spellStart"/>
      <w:r w:rsidR="00E646E6" w:rsidRPr="00D045D0">
        <w:rPr>
          <w:rStyle w:val="Heading3Char"/>
          <w:rFonts w:cstheme="majorHAnsi"/>
          <w:b/>
          <w:color w:val="auto"/>
          <w:sz w:val="28"/>
          <w:szCs w:val="28"/>
          <w:lang w:val="es-ES"/>
        </w:rPr>
        <w:t>koncesionet</w:t>
      </w:r>
      <w:proofErr w:type="spellEnd"/>
      <w:r w:rsidR="00E646E6" w:rsidRPr="00D045D0">
        <w:rPr>
          <w:rStyle w:val="Heading3Char"/>
          <w:rFonts w:cstheme="majorHAnsi"/>
          <w:b/>
          <w:color w:val="auto"/>
          <w:sz w:val="28"/>
          <w:szCs w:val="28"/>
          <w:lang w:val="es-ES"/>
        </w:rPr>
        <w:t xml:space="preserve"> </w:t>
      </w:r>
      <w:proofErr w:type="spellStart"/>
      <w:r w:rsidR="00E646E6" w:rsidRPr="00D045D0">
        <w:rPr>
          <w:rStyle w:val="Heading3Char"/>
          <w:rFonts w:cstheme="majorHAnsi"/>
          <w:b/>
          <w:color w:val="auto"/>
          <w:sz w:val="28"/>
          <w:szCs w:val="28"/>
          <w:lang w:val="es-ES"/>
        </w:rPr>
        <w:t>dhe</w:t>
      </w:r>
      <w:proofErr w:type="spellEnd"/>
      <w:r w:rsidR="00E646E6" w:rsidRPr="00D045D0">
        <w:rPr>
          <w:rStyle w:val="Heading3Char"/>
          <w:rFonts w:cstheme="majorHAnsi"/>
          <w:b/>
          <w:color w:val="auto"/>
          <w:sz w:val="28"/>
          <w:szCs w:val="28"/>
          <w:lang w:val="es-ES"/>
        </w:rPr>
        <w:t xml:space="preserve"> </w:t>
      </w:r>
      <w:proofErr w:type="spellStart"/>
      <w:r w:rsidR="00E646E6" w:rsidRPr="00D045D0">
        <w:rPr>
          <w:rStyle w:val="Heading3Char"/>
          <w:rFonts w:cstheme="majorHAnsi"/>
          <w:b/>
          <w:color w:val="auto"/>
          <w:sz w:val="28"/>
          <w:szCs w:val="28"/>
          <w:lang w:val="es-ES"/>
        </w:rPr>
        <w:t>partneritetin</w:t>
      </w:r>
      <w:proofErr w:type="spellEnd"/>
      <w:r w:rsidR="00E646E6" w:rsidRPr="00D045D0">
        <w:rPr>
          <w:rStyle w:val="Heading3Char"/>
          <w:rFonts w:cstheme="majorHAnsi"/>
          <w:b/>
          <w:color w:val="auto"/>
          <w:sz w:val="28"/>
          <w:szCs w:val="28"/>
          <w:lang w:val="es-ES"/>
        </w:rPr>
        <w:t xml:space="preserve"> </w:t>
      </w:r>
      <w:proofErr w:type="spellStart"/>
      <w:r w:rsidR="00E646E6" w:rsidRPr="00D045D0">
        <w:rPr>
          <w:rStyle w:val="Heading3Char"/>
          <w:rFonts w:cstheme="majorHAnsi"/>
          <w:b/>
          <w:color w:val="auto"/>
          <w:sz w:val="28"/>
          <w:szCs w:val="28"/>
          <w:lang w:val="es-ES"/>
        </w:rPr>
        <w:t>publik-privat</w:t>
      </w:r>
      <w:bookmarkEnd w:id="41"/>
      <w:proofErr w:type="spellEnd"/>
    </w:p>
    <w:p w14:paraId="799A611A" w14:textId="77777777" w:rsidR="009E5154" w:rsidRPr="00D045D0" w:rsidRDefault="009E5154" w:rsidP="001C7168">
      <w:pPr>
        <w:rPr>
          <w:rFonts w:cstheme="majorHAnsi"/>
          <w:lang w:val="es-ES"/>
        </w:rPr>
      </w:pPr>
    </w:p>
    <w:p w14:paraId="328C21E6" w14:textId="77777777" w:rsidR="00E53991" w:rsidRPr="00D045D0" w:rsidRDefault="00E53991" w:rsidP="001C7168">
      <w:pPr>
        <w:rPr>
          <w:rFonts w:cstheme="majorHAnsi"/>
          <w:lang w:val="es-ES"/>
        </w:rPr>
      </w:pPr>
    </w:p>
    <w:p w14:paraId="44FD4D58" w14:textId="77777777" w:rsidR="00934722" w:rsidRPr="00D045D0" w:rsidRDefault="00934722" w:rsidP="001C7168">
      <w:pPr>
        <w:rPr>
          <w:rFonts w:cstheme="majorHAnsi"/>
          <w:b/>
          <w:szCs w:val="24"/>
          <w:lang w:val="sq-AL"/>
        </w:rPr>
      </w:pPr>
      <w:bookmarkStart w:id="42" w:name="_Toc40195056"/>
      <w:r w:rsidRPr="00D045D0">
        <w:rPr>
          <w:rStyle w:val="Heading3Char"/>
          <w:rFonts w:cstheme="majorHAnsi"/>
          <w:b/>
          <w:color w:val="2E74B5" w:themeColor="accent1" w:themeShade="BF"/>
          <w:lang w:val="it-IT"/>
        </w:rPr>
        <w:t xml:space="preserve">5.1 Objektivi Specifik 1 </w:t>
      </w:r>
      <w:r w:rsidR="009E5154" w:rsidRPr="00D045D0">
        <w:rPr>
          <w:rStyle w:val="Heading3Char"/>
          <w:rFonts w:cstheme="majorHAnsi"/>
          <w:b/>
          <w:color w:val="auto"/>
          <w:lang w:val="it-IT"/>
        </w:rPr>
        <w:t>-</w:t>
      </w:r>
      <w:bookmarkEnd w:id="42"/>
      <w:r w:rsidR="009E5154" w:rsidRPr="00D045D0">
        <w:rPr>
          <w:rStyle w:val="Heading3Char"/>
          <w:rFonts w:cstheme="majorHAnsi"/>
          <w:b/>
          <w:color w:val="auto"/>
          <w:lang w:val="it-IT"/>
        </w:rPr>
        <w:t xml:space="preserve"> </w:t>
      </w:r>
      <w:r w:rsidR="009E5154" w:rsidRPr="00D045D0">
        <w:rPr>
          <w:rFonts w:cstheme="majorHAnsi"/>
          <w:b/>
          <w:szCs w:val="24"/>
          <w:lang w:val="sq-AL"/>
        </w:rPr>
        <w:t>Reforma rregullatore</w:t>
      </w:r>
    </w:p>
    <w:p w14:paraId="448D0C2D" w14:textId="77777777" w:rsidR="00F43CE2" w:rsidRPr="00D045D0" w:rsidRDefault="00F43CE2" w:rsidP="009E5154">
      <w:pPr>
        <w:rPr>
          <w:rFonts w:cstheme="majorHAnsi"/>
          <w:bCs/>
          <w:szCs w:val="24"/>
          <w:lang w:val="sq-AL"/>
        </w:rPr>
      </w:pPr>
    </w:p>
    <w:p w14:paraId="7218E0B4" w14:textId="77777777" w:rsidR="009E5154" w:rsidRPr="00D045D0" w:rsidRDefault="009E5154" w:rsidP="009E5154">
      <w:pPr>
        <w:rPr>
          <w:rFonts w:cstheme="majorHAnsi"/>
          <w:i/>
          <w:szCs w:val="24"/>
          <w:lang w:val="sq-AL"/>
        </w:rPr>
      </w:pPr>
      <w:r w:rsidRPr="00D045D0">
        <w:rPr>
          <w:rFonts w:cstheme="majorHAnsi"/>
          <w:i/>
          <w:szCs w:val="24"/>
          <w:lang w:val="sq-AL"/>
        </w:rPr>
        <w:t>Konteksti</w:t>
      </w:r>
    </w:p>
    <w:p w14:paraId="3F7148BC" w14:textId="77777777" w:rsidR="009E5154" w:rsidRPr="00D045D0" w:rsidRDefault="009E5154" w:rsidP="009E5154">
      <w:pPr>
        <w:rPr>
          <w:rFonts w:cstheme="majorHAnsi"/>
          <w:i/>
          <w:szCs w:val="24"/>
          <w:lang w:val="sq-AL"/>
        </w:rPr>
      </w:pPr>
    </w:p>
    <w:p w14:paraId="78002B23" w14:textId="77777777" w:rsidR="009F08EC" w:rsidRPr="00D045D0" w:rsidRDefault="009F08EC" w:rsidP="009E5154">
      <w:pPr>
        <w:rPr>
          <w:rFonts w:cstheme="majorHAnsi"/>
          <w:iCs/>
          <w:szCs w:val="24"/>
          <w:lang w:val="sq-AL"/>
        </w:rPr>
      </w:pPr>
      <w:r w:rsidRPr="00D045D0">
        <w:rPr>
          <w:rFonts w:cstheme="majorHAnsi"/>
          <w:iCs/>
          <w:szCs w:val="24"/>
          <w:lang w:val="sq-AL"/>
        </w:rPr>
        <w:t>Ligji nr. 125/2013 “Për koncesionet dhe partneritetet publike private”, i ndryshuar, ka pësuar ndryshime te rëndësishme gjatë vitit të kaluar në vijim të rekomandimeve të përcjella nga Komisioni Evropian në raportet e saja të përvitshme, duke e sjellur kështu legjislacionin shqiptar në fushën e koncesioneve më në përputhje me atë të BE-së. Megjithatë, në kuadër të procesit “Screening” si dhe të negociatava të antarësimit, është e nevojshme që të kryhet një analizë e legjislacionit aktual për të identifikuar boshllëqet ligjore dhe për të përcaktuar pikat e ndërhyrjet që do të ndërmerren.</w:t>
      </w:r>
    </w:p>
    <w:p w14:paraId="3983CB8F" w14:textId="77777777" w:rsidR="009E5154" w:rsidRPr="00D045D0" w:rsidRDefault="009E5154" w:rsidP="009E5154">
      <w:pPr>
        <w:rPr>
          <w:rFonts w:cstheme="majorHAnsi"/>
          <w:i/>
          <w:szCs w:val="24"/>
          <w:lang w:val="sq-AL"/>
        </w:rPr>
      </w:pPr>
    </w:p>
    <w:p w14:paraId="102511E2" w14:textId="77777777" w:rsidR="009E5154" w:rsidRPr="00D045D0" w:rsidRDefault="009E5154" w:rsidP="009E5154">
      <w:pPr>
        <w:rPr>
          <w:rFonts w:cstheme="majorHAnsi"/>
          <w:i/>
          <w:szCs w:val="24"/>
          <w:lang w:val="sq-AL"/>
        </w:rPr>
      </w:pPr>
      <w:r w:rsidRPr="00D045D0">
        <w:rPr>
          <w:rFonts w:cstheme="majorHAnsi"/>
          <w:i/>
          <w:szCs w:val="24"/>
          <w:lang w:val="sq-AL"/>
        </w:rPr>
        <w:t>Objektivi</w:t>
      </w:r>
    </w:p>
    <w:p w14:paraId="792BB1E9" w14:textId="77777777" w:rsidR="009E5154" w:rsidRPr="00D045D0" w:rsidRDefault="009E5154" w:rsidP="009E5154">
      <w:pPr>
        <w:rPr>
          <w:rFonts w:cstheme="majorHAnsi"/>
          <w:i/>
          <w:szCs w:val="24"/>
          <w:lang w:val="sq-AL"/>
        </w:rPr>
      </w:pPr>
    </w:p>
    <w:p w14:paraId="1C553B4C" w14:textId="77777777" w:rsidR="009E5154" w:rsidRPr="00D045D0" w:rsidRDefault="009E5154" w:rsidP="009E5154">
      <w:pPr>
        <w:rPr>
          <w:rFonts w:cstheme="majorHAnsi"/>
          <w:b/>
          <w:szCs w:val="24"/>
          <w:lang w:val="sq-AL"/>
        </w:rPr>
      </w:pPr>
      <w:r w:rsidRPr="00D045D0">
        <w:rPr>
          <w:rFonts w:cstheme="majorHAnsi"/>
          <w:szCs w:val="24"/>
          <w:lang w:val="sq-AL"/>
        </w:rPr>
        <w:t>Përmirësimi i kuadrit ligjor për Koncesionet dhe PPP.</w:t>
      </w:r>
    </w:p>
    <w:p w14:paraId="0CD08BA2" w14:textId="77777777" w:rsidR="009E5154" w:rsidRPr="00D045D0" w:rsidRDefault="009E5154" w:rsidP="009E5154">
      <w:pPr>
        <w:rPr>
          <w:rFonts w:cstheme="majorHAnsi"/>
          <w:b/>
          <w:szCs w:val="24"/>
          <w:lang w:val="sq-AL"/>
        </w:rPr>
      </w:pPr>
    </w:p>
    <w:p w14:paraId="37898218" w14:textId="77777777" w:rsidR="009E5154" w:rsidRPr="00D045D0" w:rsidRDefault="009E5154" w:rsidP="009E5154">
      <w:pPr>
        <w:pStyle w:val="ListParagraph"/>
        <w:numPr>
          <w:ilvl w:val="0"/>
          <w:numId w:val="15"/>
        </w:numPr>
        <w:rPr>
          <w:rFonts w:cstheme="majorHAnsi"/>
          <w:b/>
          <w:szCs w:val="24"/>
          <w:lang w:val="sq-AL"/>
        </w:rPr>
      </w:pPr>
      <w:r w:rsidRPr="00D045D0">
        <w:rPr>
          <w:rFonts w:cstheme="majorHAnsi"/>
          <w:b/>
          <w:i/>
          <w:lang w:val="it-IT"/>
        </w:rPr>
        <w:t>Treguesit kryesor</w:t>
      </w:r>
      <w:r w:rsidR="003650D8" w:rsidRPr="00D045D0">
        <w:rPr>
          <w:rFonts w:cstheme="majorHAnsi"/>
          <w:b/>
          <w:i/>
          <w:lang w:val="it-IT"/>
        </w:rPr>
        <w:t>ë</w:t>
      </w:r>
      <w:r w:rsidRPr="00D045D0">
        <w:rPr>
          <w:rFonts w:cstheme="majorHAnsi"/>
          <w:b/>
          <w:i/>
          <w:lang w:val="it-IT"/>
        </w:rPr>
        <w:t xml:space="preserve"> t</w:t>
      </w:r>
      <w:r w:rsidR="003650D8" w:rsidRPr="00D045D0">
        <w:rPr>
          <w:rFonts w:cstheme="majorHAnsi"/>
          <w:b/>
          <w:i/>
          <w:lang w:val="it-IT"/>
        </w:rPr>
        <w:t>ë</w:t>
      </w:r>
      <w:r w:rsidRPr="00D045D0">
        <w:rPr>
          <w:rFonts w:cstheme="majorHAnsi"/>
          <w:b/>
          <w:i/>
          <w:lang w:val="it-IT"/>
        </w:rPr>
        <w:t xml:space="preserve"> performanc</w:t>
      </w:r>
      <w:r w:rsidR="003650D8" w:rsidRPr="00D045D0">
        <w:rPr>
          <w:rFonts w:cstheme="majorHAnsi"/>
          <w:b/>
          <w:i/>
          <w:lang w:val="it-IT"/>
        </w:rPr>
        <w:t>ë</w:t>
      </w:r>
      <w:r w:rsidRPr="00D045D0">
        <w:rPr>
          <w:rFonts w:cstheme="majorHAnsi"/>
          <w:b/>
          <w:i/>
          <w:lang w:val="it-IT"/>
        </w:rPr>
        <w:t>s</w:t>
      </w:r>
      <w:r w:rsidR="009B2FAE" w:rsidRPr="00D045D0">
        <w:rPr>
          <w:rFonts w:cstheme="majorHAnsi"/>
          <w:b/>
          <w:i/>
          <w:lang w:val="it-IT"/>
        </w:rPr>
        <w:t xml:space="preserve"> </w:t>
      </w:r>
      <w:r w:rsidRPr="00D045D0">
        <w:rPr>
          <w:rFonts w:cstheme="majorHAnsi"/>
          <w:b/>
          <w:i/>
          <w:lang w:val="it-IT"/>
        </w:rPr>
        <w:t>&amp; rezultatet e pritshme</w:t>
      </w:r>
    </w:p>
    <w:p w14:paraId="3150AE0F" w14:textId="77777777" w:rsidR="009E5154" w:rsidRPr="00D045D0" w:rsidRDefault="009E5154" w:rsidP="001C7168">
      <w:pPr>
        <w:rPr>
          <w:rStyle w:val="Heading3Char"/>
          <w:rFonts w:cstheme="majorHAnsi"/>
          <w:b/>
        </w:rPr>
      </w:pPr>
    </w:p>
    <w:p w14:paraId="7F323908" w14:textId="77777777" w:rsidR="009E5154" w:rsidRPr="00D045D0" w:rsidRDefault="009E5154" w:rsidP="009E5154">
      <w:pPr>
        <w:rPr>
          <w:rFonts w:cstheme="majorHAnsi"/>
          <w:szCs w:val="24"/>
          <w:lang w:val="sq-AL"/>
        </w:rPr>
      </w:pPr>
      <w:r w:rsidRPr="00D045D0">
        <w:rPr>
          <w:rFonts w:cstheme="majorHAnsi"/>
          <w:szCs w:val="24"/>
          <w:lang w:val="sq-AL"/>
        </w:rPr>
        <w:t>Masat kryesore për arritjen e këtij objektivi janë:</w:t>
      </w:r>
    </w:p>
    <w:p w14:paraId="44C2E1F7" w14:textId="77777777" w:rsidR="001C7168" w:rsidRPr="00D045D0" w:rsidRDefault="001C7168" w:rsidP="001C7168">
      <w:pPr>
        <w:rPr>
          <w:rFonts w:cstheme="majorHAnsi"/>
        </w:rPr>
      </w:pPr>
    </w:p>
    <w:p w14:paraId="03639687" w14:textId="77777777" w:rsidR="009E5154" w:rsidRPr="00D045D0" w:rsidRDefault="00DC1255" w:rsidP="009E5154">
      <w:pPr>
        <w:rPr>
          <w:rFonts w:cstheme="majorHAnsi"/>
          <w:i/>
          <w:szCs w:val="24"/>
          <w:lang w:val="sq-AL"/>
        </w:rPr>
      </w:pPr>
      <w:r w:rsidRPr="00D045D0">
        <w:rPr>
          <w:rFonts w:cstheme="majorHAnsi"/>
          <w:i/>
          <w:szCs w:val="24"/>
          <w:lang w:val="sq-AL"/>
        </w:rPr>
        <w:t>Masa 2.1.1: Screening i legjislacionit të Koncesioneve/PPP me q</w:t>
      </w:r>
      <w:bookmarkStart w:id="43" w:name="_Hlk42708805"/>
      <w:r w:rsidRPr="00D045D0">
        <w:rPr>
          <w:rFonts w:cstheme="majorHAnsi"/>
          <w:i/>
          <w:szCs w:val="24"/>
          <w:lang w:val="sq-AL"/>
        </w:rPr>
        <w:t>ë</w:t>
      </w:r>
      <w:bookmarkEnd w:id="43"/>
      <w:r w:rsidRPr="00D045D0">
        <w:rPr>
          <w:rFonts w:cstheme="majorHAnsi"/>
          <w:i/>
          <w:szCs w:val="24"/>
          <w:lang w:val="sq-AL"/>
        </w:rPr>
        <w:t xml:space="preserve">llim arritjen </w:t>
      </w:r>
      <w:r w:rsidR="00C16C9D">
        <w:rPr>
          <w:rFonts w:cstheme="majorHAnsi"/>
          <w:i/>
          <w:szCs w:val="24"/>
          <w:lang w:val="sq-AL"/>
        </w:rPr>
        <w:t xml:space="preserve">e </w:t>
      </w:r>
      <w:r w:rsidRPr="00D045D0">
        <w:rPr>
          <w:rFonts w:cstheme="majorHAnsi"/>
          <w:i/>
          <w:szCs w:val="24"/>
          <w:lang w:val="sq-AL"/>
        </w:rPr>
        <w:t>niveli</w:t>
      </w:r>
      <w:r w:rsidR="00C16C9D">
        <w:rPr>
          <w:rFonts w:cstheme="majorHAnsi"/>
          <w:i/>
          <w:szCs w:val="24"/>
          <w:lang w:val="sq-AL"/>
        </w:rPr>
        <w:t>t</w:t>
      </w:r>
      <w:r w:rsidRPr="00D045D0">
        <w:rPr>
          <w:rFonts w:cstheme="majorHAnsi"/>
          <w:i/>
          <w:szCs w:val="24"/>
          <w:lang w:val="sq-AL"/>
        </w:rPr>
        <w:t xml:space="preserve"> </w:t>
      </w:r>
      <w:r w:rsidR="00C16C9D">
        <w:rPr>
          <w:rFonts w:cstheme="majorHAnsi"/>
          <w:i/>
          <w:szCs w:val="24"/>
          <w:lang w:val="sq-AL"/>
        </w:rPr>
        <w:t>t</w:t>
      </w:r>
      <w:r w:rsidR="00C16C9D" w:rsidRPr="00C16C9D">
        <w:rPr>
          <w:rFonts w:cstheme="majorHAnsi"/>
          <w:i/>
          <w:szCs w:val="24"/>
          <w:lang w:val="sq-AL"/>
        </w:rPr>
        <w:t>ë</w:t>
      </w:r>
      <w:r w:rsidRPr="00D045D0">
        <w:rPr>
          <w:rFonts w:cstheme="majorHAnsi"/>
          <w:i/>
          <w:szCs w:val="24"/>
          <w:lang w:val="sq-AL"/>
        </w:rPr>
        <w:t xml:space="preserve"> përputhshmërisë me Direktivën 2014/23 të BE dhe identifikimin e fushave të ndërhyrjes</w:t>
      </w:r>
      <w:r w:rsidR="00EB3D42" w:rsidRPr="00D045D0">
        <w:rPr>
          <w:rFonts w:cstheme="majorHAnsi"/>
          <w:iCs/>
          <w:szCs w:val="24"/>
          <w:lang w:val="sq-AL"/>
        </w:rPr>
        <w:t>.</w:t>
      </w:r>
      <w:r w:rsidR="009E5154" w:rsidRPr="00D045D0">
        <w:rPr>
          <w:rFonts w:cstheme="majorHAnsi"/>
          <w:i/>
          <w:szCs w:val="24"/>
          <w:lang w:val="sq-AL"/>
        </w:rPr>
        <w:t xml:space="preserve"> </w:t>
      </w:r>
    </w:p>
    <w:p w14:paraId="1E926BB2" w14:textId="77777777" w:rsidR="009E5154" w:rsidRPr="00D045D0" w:rsidRDefault="009E5154" w:rsidP="009E5154">
      <w:pPr>
        <w:rPr>
          <w:rFonts w:cstheme="majorHAnsi"/>
          <w:i/>
          <w:szCs w:val="24"/>
          <w:lang w:val="sq-AL"/>
        </w:rPr>
      </w:pPr>
    </w:p>
    <w:p w14:paraId="723A5D68" w14:textId="77777777" w:rsidR="009E5154" w:rsidRPr="00D045D0" w:rsidRDefault="009E5154" w:rsidP="009E5154">
      <w:pPr>
        <w:rPr>
          <w:rFonts w:cstheme="majorHAnsi"/>
          <w:i/>
          <w:szCs w:val="24"/>
          <w:lang w:val="sq-AL"/>
        </w:rPr>
      </w:pPr>
      <w:r w:rsidRPr="00D045D0">
        <w:rPr>
          <w:rFonts w:cstheme="majorHAnsi"/>
          <w:i/>
          <w:szCs w:val="24"/>
          <w:lang w:val="sq-AL"/>
        </w:rPr>
        <w:t>Afati kohor</w:t>
      </w:r>
    </w:p>
    <w:p w14:paraId="441E6581" w14:textId="77777777" w:rsidR="00EB3D42" w:rsidRPr="00D045D0" w:rsidRDefault="00EB3D42" w:rsidP="009E5154">
      <w:pPr>
        <w:rPr>
          <w:rFonts w:cstheme="majorHAnsi"/>
          <w:i/>
          <w:szCs w:val="24"/>
          <w:lang w:val="sq-AL"/>
        </w:rPr>
      </w:pPr>
    </w:p>
    <w:p w14:paraId="5D28D01E" w14:textId="77777777" w:rsidR="009E5154" w:rsidRPr="00D045D0" w:rsidRDefault="00E97DE4" w:rsidP="009E5154">
      <w:pPr>
        <w:rPr>
          <w:rFonts w:cstheme="majorHAnsi"/>
          <w:iCs/>
          <w:szCs w:val="24"/>
          <w:lang w:val="sq-AL"/>
        </w:rPr>
      </w:pPr>
      <w:r w:rsidRPr="00D045D0">
        <w:rPr>
          <w:rFonts w:cstheme="majorHAnsi"/>
          <w:iCs/>
          <w:szCs w:val="24"/>
          <w:lang w:val="sq-AL"/>
        </w:rPr>
        <w:t>2020</w:t>
      </w:r>
      <w:r w:rsidR="0020795B" w:rsidRPr="00D045D0">
        <w:rPr>
          <w:rFonts w:cstheme="majorHAnsi"/>
          <w:iCs/>
          <w:szCs w:val="24"/>
          <w:lang w:val="sq-AL"/>
        </w:rPr>
        <w:t>-202</w:t>
      </w:r>
      <w:r w:rsidR="00D73FD3" w:rsidRPr="00D045D0">
        <w:rPr>
          <w:rFonts w:cstheme="majorHAnsi"/>
          <w:iCs/>
          <w:szCs w:val="24"/>
          <w:lang w:val="sq-AL"/>
        </w:rPr>
        <w:t>3</w:t>
      </w:r>
    </w:p>
    <w:p w14:paraId="01C4E8F7" w14:textId="77777777" w:rsidR="00E97DE4" w:rsidRPr="00D045D0" w:rsidRDefault="00E97DE4" w:rsidP="009E5154">
      <w:pPr>
        <w:rPr>
          <w:rFonts w:cstheme="majorHAnsi"/>
          <w:i/>
          <w:szCs w:val="24"/>
          <w:lang w:val="sq-AL"/>
        </w:rPr>
      </w:pPr>
    </w:p>
    <w:p w14:paraId="7A2A0BF1" w14:textId="77777777" w:rsidR="009E5154" w:rsidRPr="00D045D0" w:rsidRDefault="009E5154" w:rsidP="009E5154">
      <w:pPr>
        <w:rPr>
          <w:rFonts w:cstheme="majorHAnsi"/>
          <w:i/>
          <w:szCs w:val="24"/>
          <w:lang w:val="sq-AL"/>
        </w:rPr>
      </w:pPr>
      <w:r w:rsidRPr="00D045D0">
        <w:rPr>
          <w:rFonts w:cstheme="majorHAnsi"/>
          <w:i/>
          <w:szCs w:val="24"/>
          <w:lang w:val="sq-AL"/>
        </w:rPr>
        <w:t>Institucionet përgjegjëse</w:t>
      </w:r>
    </w:p>
    <w:p w14:paraId="3A190FF2" w14:textId="77777777" w:rsidR="006C5879" w:rsidRPr="00D045D0" w:rsidRDefault="006C5879" w:rsidP="009E5154">
      <w:pPr>
        <w:rPr>
          <w:rFonts w:cstheme="majorHAnsi"/>
          <w:i/>
          <w:szCs w:val="24"/>
          <w:lang w:val="sq-AL"/>
        </w:rPr>
      </w:pPr>
    </w:p>
    <w:p w14:paraId="6E8576FA" w14:textId="77777777" w:rsidR="00DB45CC" w:rsidRPr="00D045D0" w:rsidRDefault="006C5879" w:rsidP="009E5154">
      <w:pPr>
        <w:rPr>
          <w:rFonts w:cstheme="majorHAnsi"/>
          <w:szCs w:val="24"/>
          <w:lang w:val="sq-AL"/>
        </w:rPr>
      </w:pPr>
      <w:r w:rsidRPr="00D045D0">
        <w:rPr>
          <w:rFonts w:cstheme="majorHAnsi"/>
          <w:szCs w:val="24"/>
          <w:lang w:val="sq-AL"/>
        </w:rPr>
        <w:t>ATRAKO, APP</w:t>
      </w:r>
    </w:p>
    <w:p w14:paraId="11323A47" w14:textId="77777777" w:rsidR="003810A9" w:rsidRPr="00D045D0" w:rsidRDefault="003810A9" w:rsidP="009E5154">
      <w:pPr>
        <w:rPr>
          <w:rFonts w:cstheme="majorHAnsi"/>
          <w:szCs w:val="24"/>
          <w:lang w:val="sq-AL"/>
        </w:rPr>
      </w:pPr>
    </w:p>
    <w:p w14:paraId="4EF2672C" w14:textId="77777777" w:rsidR="00DB45CC" w:rsidRPr="00D045D0" w:rsidRDefault="009829E9" w:rsidP="009E5154">
      <w:pPr>
        <w:rPr>
          <w:rFonts w:cstheme="majorHAnsi"/>
          <w:i/>
          <w:szCs w:val="24"/>
          <w:lang w:val="sq-AL"/>
        </w:rPr>
      </w:pPr>
      <w:r w:rsidRPr="00D045D0">
        <w:rPr>
          <w:rFonts w:cstheme="majorHAnsi"/>
          <w:i/>
          <w:szCs w:val="24"/>
          <w:lang w:val="sq-AL"/>
        </w:rPr>
        <w:lastRenderedPageBreak/>
        <w:t>Tregue</w:t>
      </w:r>
      <w:r w:rsidR="00DB45CC" w:rsidRPr="00D045D0">
        <w:rPr>
          <w:rFonts w:cstheme="majorHAnsi"/>
          <w:i/>
          <w:szCs w:val="24"/>
          <w:lang w:val="sq-AL"/>
        </w:rPr>
        <w:t>sit e performanc</w:t>
      </w:r>
      <w:r w:rsidR="00CD5B06" w:rsidRPr="00D045D0">
        <w:rPr>
          <w:rFonts w:cstheme="majorHAnsi"/>
          <w:i/>
          <w:szCs w:val="24"/>
          <w:lang w:val="sq-AL"/>
        </w:rPr>
        <w:t>ë</w:t>
      </w:r>
      <w:r w:rsidR="00DB45CC" w:rsidRPr="00D045D0">
        <w:rPr>
          <w:rFonts w:cstheme="majorHAnsi"/>
          <w:i/>
          <w:szCs w:val="24"/>
          <w:lang w:val="sq-AL"/>
        </w:rPr>
        <w:t>s</w:t>
      </w:r>
    </w:p>
    <w:p w14:paraId="446CD15C" w14:textId="77777777" w:rsidR="006C5879" w:rsidRPr="00D045D0" w:rsidRDefault="006C5879" w:rsidP="009E5154">
      <w:pPr>
        <w:rPr>
          <w:rFonts w:cstheme="majorHAnsi"/>
          <w:i/>
          <w:szCs w:val="24"/>
          <w:lang w:val="sq-AL"/>
        </w:rPr>
      </w:pPr>
    </w:p>
    <w:p w14:paraId="1DA8901D" w14:textId="77777777" w:rsidR="00615388" w:rsidRPr="00D045D0" w:rsidRDefault="0020795B">
      <w:pPr>
        <w:pStyle w:val="ListParagraph"/>
        <w:numPr>
          <w:ilvl w:val="0"/>
          <w:numId w:val="44"/>
        </w:numPr>
        <w:rPr>
          <w:rFonts w:cstheme="majorHAnsi"/>
          <w:iCs/>
          <w:szCs w:val="24"/>
          <w:lang w:val="sq-AL"/>
        </w:rPr>
      </w:pPr>
      <w:r w:rsidRPr="00D045D0">
        <w:rPr>
          <w:rFonts w:cstheme="majorHAnsi"/>
          <w:iCs/>
          <w:szCs w:val="24"/>
          <w:lang w:val="sq-AL"/>
        </w:rPr>
        <w:t>Legal Gap Analys</w:t>
      </w:r>
      <w:r w:rsidR="00441593" w:rsidRPr="00D045D0">
        <w:rPr>
          <w:rFonts w:cstheme="majorHAnsi"/>
          <w:iCs/>
          <w:szCs w:val="24"/>
          <w:lang w:val="sq-AL"/>
        </w:rPr>
        <w:t>i</w:t>
      </w:r>
      <w:r w:rsidRPr="00D045D0">
        <w:rPr>
          <w:rFonts w:cstheme="majorHAnsi"/>
          <w:iCs/>
          <w:szCs w:val="24"/>
          <w:lang w:val="sq-AL"/>
        </w:rPr>
        <w:t>s</w:t>
      </w:r>
      <w:r w:rsidR="009B2FAE" w:rsidRPr="00D045D0">
        <w:rPr>
          <w:rFonts w:cstheme="majorHAnsi"/>
          <w:iCs/>
          <w:szCs w:val="24"/>
          <w:lang w:val="sq-AL"/>
        </w:rPr>
        <w:t>;</w:t>
      </w:r>
    </w:p>
    <w:p w14:paraId="66AD6C45" w14:textId="77777777" w:rsidR="00615388" w:rsidRPr="00D045D0" w:rsidRDefault="0020795B">
      <w:pPr>
        <w:pStyle w:val="ListParagraph"/>
        <w:numPr>
          <w:ilvl w:val="0"/>
          <w:numId w:val="44"/>
        </w:numPr>
        <w:rPr>
          <w:rFonts w:cstheme="majorHAnsi"/>
          <w:iCs/>
          <w:szCs w:val="24"/>
          <w:lang w:val="sq-AL"/>
        </w:rPr>
      </w:pPr>
      <w:r w:rsidRPr="00D045D0">
        <w:rPr>
          <w:rFonts w:cstheme="majorHAnsi"/>
          <w:iCs/>
          <w:szCs w:val="24"/>
          <w:lang w:val="sq-AL"/>
        </w:rPr>
        <w:t>Tabela e p</w:t>
      </w:r>
      <w:r w:rsidR="005560F0" w:rsidRPr="00D045D0">
        <w:rPr>
          <w:rFonts w:cstheme="majorHAnsi"/>
          <w:iCs/>
          <w:szCs w:val="24"/>
          <w:lang w:val="sq-AL"/>
        </w:rPr>
        <w:t>ë</w:t>
      </w:r>
      <w:r w:rsidRPr="00D045D0">
        <w:rPr>
          <w:rFonts w:cstheme="majorHAnsi"/>
          <w:iCs/>
          <w:szCs w:val="24"/>
          <w:lang w:val="sq-AL"/>
        </w:rPr>
        <w:t>rputhshm</w:t>
      </w:r>
      <w:r w:rsidR="005560F0" w:rsidRPr="00D045D0">
        <w:rPr>
          <w:rFonts w:cstheme="majorHAnsi"/>
          <w:iCs/>
          <w:szCs w:val="24"/>
          <w:lang w:val="sq-AL"/>
        </w:rPr>
        <w:t>ë</w:t>
      </w:r>
      <w:r w:rsidRPr="00D045D0">
        <w:rPr>
          <w:rFonts w:cstheme="majorHAnsi"/>
          <w:iCs/>
          <w:szCs w:val="24"/>
          <w:lang w:val="sq-AL"/>
        </w:rPr>
        <w:t>ris</w:t>
      </w:r>
      <w:r w:rsidR="005560F0" w:rsidRPr="00D045D0">
        <w:rPr>
          <w:rFonts w:cstheme="majorHAnsi"/>
          <w:iCs/>
          <w:szCs w:val="24"/>
          <w:lang w:val="sq-AL"/>
        </w:rPr>
        <w:t>ë</w:t>
      </w:r>
      <w:r w:rsidR="009B2FAE" w:rsidRPr="00D045D0">
        <w:rPr>
          <w:rFonts w:cstheme="majorHAnsi"/>
          <w:iCs/>
          <w:szCs w:val="24"/>
          <w:lang w:val="sq-AL"/>
        </w:rPr>
        <w:t>.</w:t>
      </w:r>
    </w:p>
    <w:p w14:paraId="261F74B3" w14:textId="77777777" w:rsidR="009E5154" w:rsidRPr="00D045D0" w:rsidRDefault="009E5154" w:rsidP="001C7168">
      <w:pPr>
        <w:rPr>
          <w:rFonts w:cstheme="majorHAnsi"/>
          <w:lang w:val="sq-AL"/>
        </w:rPr>
      </w:pPr>
    </w:p>
    <w:p w14:paraId="1FCCC481" w14:textId="77777777" w:rsidR="00156FAF" w:rsidRPr="00D045D0" w:rsidRDefault="00156FAF" w:rsidP="001C7168">
      <w:pPr>
        <w:rPr>
          <w:rFonts w:cstheme="majorHAnsi"/>
          <w:lang w:val="sq-AL"/>
        </w:rPr>
      </w:pPr>
    </w:p>
    <w:p w14:paraId="0D9B5BAA" w14:textId="77777777" w:rsidR="009E5154" w:rsidRPr="00D045D0" w:rsidRDefault="009E5154" w:rsidP="001C7168">
      <w:pPr>
        <w:rPr>
          <w:rFonts w:cstheme="majorHAnsi"/>
          <w:b/>
          <w:szCs w:val="24"/>
          <w:lang w:val="sq-AL"/>
        </w:rPr>
      </w:pPr>
      <w:bookmarkStart w:id="44" w:name="_Toc40195057"/>
      <w:r w:rsidRPr="00D045D0">
        <w:rPr>
          <w:rStyle w:val="Heading3Char"/>
          <w:rFonts w:cstheme="majorHAnsi"/>
          <w:b/>
          <w:color w:val="2E74B5" w:themeColor="accent1" w:themeShade="BF"/>
          <w:lang w:val="sq-AL"/>
        </w:rPr>
        <w:t xml:space="preserve">5.2 Objektivi Specifik 2 </w:t>
      </w:r>
      <w:r w:rsidRPr="00D045D0">
        <w:rPr>
          <w:rStyle w:val="Heading3Char"/>
          <w:rFonts w:cstheme="majorHAnsi"/>
          <w:b/>
          <w:color w:val="auto"/>
          <w:lang w:val="sq-AL"/>
        </w:rPr>
        <w:t>-</w:t>
      </w:r>
      <w:bookmarkEnd w:id="44"/>
      <w:r w:rsidRPr="00D045D0">
        <w:rPr>
          <w:rStyle w:val="Heading3Char"/>
          <w:rFonts w:cstheme="majorHAnsi"/>
          <w:b/>
          <w:color w:val="auto"/>
          <w:lang w:val="sq-AL"/>
        </w:rPr>
        <w:t xml:space="preserve"> </w:t>
      </w:r>
      <w:r w:rsidRPr="00D045D0">
        <w:rPr>
          <w:rFonts w:cstheme="majorHAnsi"/>
          <w:b/>
          <w:szCs w:val="24"/>
          <w:lang w:val="sq-AL"/>
        </w:rPr>
        <w:t>Kuadri institucional</w:t>
      </w:r>
    </w:p>
    <w:p w14:paraId="1C183139" w14:textId="77777777" w:rsidR="009E5154" w:rsidRPr="00D045D0" w:rsidRDefault="009E5154" w:rsidP="001C7168">
      <w:pPr>
        <w:rPr>
          <w:rFonts w:cstheme="majorHAnsi"/>
          <w:lang w:val="sq-AL"/>
        </w:rPr>
      </w:pPr>
    </w:p>
    <w:p w14:paraId="67250E7A" w14:textId="77777777" w:rsidR="009E5154" w:rsidRPr="00D045D0" w:rsidRDefault="009E5154" w:rsidP="009E5154">
      <w:pPr>
        <w:pStyle w:val="ListParagraph"/>
        <w:numPr>
          <w:ilvl w:val="0"/>
          <w:numId w:val="15"/>
        </w:numPr>
        <w:rPr>
          <w:rFonts w:cstheme="majorHAnsi"/>
          <w:b/>
          <w:szCs w:val="24"/>
          <w:lang w:val="sq-AL"/>
        </w:rPr>
      </w:pPr>
      <w:r w:rsidRPr="00D045D0">
        <w:rPr>
          <w:rFonts w:cstheme="majorHAnsi"/>
          <w:b/>
          <w:i/>
          <w:lang w:val="es-ES"/>
        </w:rPr>
        <w:t xml:space="preserve">Analiza e </w:t>
      </w:r>
      <w:proofErr w:type="spellStart"/>
      <w:r w:rsidRPr="00D045D0">
        <w:rPr>
          <w:rFonts w:cstheme="majorHAnsi"/>
          <w:b/>
          <w:i/>
          <w:lang w:val="es-ES"/>
        </w:rPr>
        <w:t>Situat</w:t>
      </w:r>
      <w:r w:rsidR="003650D8" w:rsidRPr="00D045D0">
        <w:rPr>
          <w:rFonts w:cstheme="majorHAnsi"/>
          <w:b/>
          <w:i/>
          <w:lang w:val="es-ES"/>
        </w:rPr>
        <w:t>ë</w:t>
      </w:r>
      <w:r w:rsidRPr="00D045D0">
        <w:rPr>
          <w:rFonts w:cstheme="majorHAnsi"/>
          <w:b/>
          <w:i/>
          <w:lang w:val="es-ES"/>
        </w:rPr>
        <w:t>s</w:t>
      </w:r>
      <w:proofErr w:type="spellEnd"/>
      <w:r w:rsidRPr="00D045D0">
        <w:rPr>
          <w:rFonts w:cstheme="majorHAnsi"/>
          <w:b/>
          <w:i/>
          <w:lang w:val="es-ES"/>
        </w:rPr>
        <w:t xml:space="preserve"> </w:t>
      </w:r>
      <w:proofErr w:type="spellStart"/>
      <w:r w:rsidRPr="00D045D0">
        <w:rPr>
          <w:rFonts w:cstheme="majorHAnsi"/>
          <w:b/>
          <w:i/>
          <w:lang w:val="es-ES"/>
        </w:rPr>
        <w:t>dhe</w:t>
      </w:r>
      <w:proofErr w:type="spellEnd"/>
      <w:r w:rsidRPr="00D045D0">
        <w:rPr>
          <w:rFonts w:cstheme="majorHAnsi"/>
          <w:b/>
          <w:i/>
          <w:lang w:val="es-ES"/>
        </w:rPr>
        <w:t xml:space="preserve"> </w:t>
      </w:r>
      <w:proofErr w:type="spellStart"/>
      <w:r w:rsidRPr="00D045D0">
        <w:rPr>
          <w:rFonts w:cstheme="majorHAnsi"/>
          <w:b/>
          <w:i/>
          <w:lang w:val="es-ES"/>
        </w:rPr>
        <w:t>Sfidat</w:t>
      </w:r>
      <w:proofErr w:type="spellEnd"/>
      <w:r w:rsidRPr="00D045D0">
        <w:rPr>
          <w:rFonts w:cstheme="majorHAnsi"/>
          <w:b/>
          <w:i/>
          <w:lang w:val="es-ES"/>
        </w:rPr>
        <w:t xml:space="preserve"> </w:t>
      </w:r>
      <w:r w:rsidR="00156FAF" w:rsidRPr="00D045D0">
        <w:rPr>
          <w:rFonts w:cstheme="majorHAnsi"/>
          <w:b/>
          <w:i/>
          <w:lang w:val="es-ES"/>
        </w:rPr>
        <w:t>e</w:t>
      </w:r>
      <w:r w:rsidRPr="00D045D0">
        <w:rPr>
          <w:rFonts w:cstheme="majorHAnsi"/>
          <w:b/>
          <w:i/>
          <w:lang w:val="es-ES"/>
        </w:rPr>
        <w:t xml:space="preserve"> </w:t>
      </w:r>
      <w:proofErr w:type="spellStart"/>
      <w:r w:rsidRPr="00D045D0">
        <w:rPr>
          <w:rFonts w:cstheme="majorHAnsi"/>
          <w:b/>
          <w:i/>
          <w:lang w:val="es-ES"/>
        </w:rPr>
        <w:t>lidhura</w:t>
      </w:r>
      <w:proofErr w:type="spellEnd"/>
      <w:r w:rsidRPr="00D045D0">
        <w:rPr>
          <w:rFonts w:cstheme="majorHAnsi"/>
          <w:b/>
          <w:i/>
          <w:lang w:val="es-ES"/>
        </w:rPr>
        <w:t xml:space="preserve"> me </w:t>
      </w:r>
      <w:proofErr w:type="spellStart"/>
      <w:r w:rsidRPr="00D045D0">
        <w:rPr>
          <w:rFonts w:cstheme="majorHAnsi"/>
          <w:b/>
          <w:i/>
          <w:lang w:val="es-ES"/>
        </w:rPr>
        <w:t>objektivin</w:t>
      </w:r>
      <w:proofErr w:type="spellEnd"/>
      <w:r w:rsidRPr="00D045D0">
        <w:rPr>
          <w:rFonts w:cstheme="majorHAnsi"/>
          <w:b/>
          <w:i/>
          <w:lang w:val="es-ES"/>
        </w:rPr>
        <w:t xml:space="preserve"> </w:t>
      </w:r>
      <w:proofErr w:type="spellStart"/>
      <w:r w:rsidRPr="00D045D0">
        <w:rPr>
          <w:rFonts w:cstheme="majorHAnsi"/>
          <w:b/>
          <w:i/>
          <w:lang w:val="es-ES"/>
        </w:rPr>
        <w:t>specifik</w:t>
      </w:r>
      <w:proofErr w:type="spellEnd"/>
    </w:p>
    <w:p w14:paraId="13A9560F" w14:textId="77777777" w:rsidR="009E5154" w:rsidRPr="00D045D0" w:rsidRDefault="009E5154" w:rsidP="009E5154">
      <w:pPr>
        <w:rPr>
          <w:rFonts w:cstheme="majorHAnsi"/>
          <w:b/>
          <w:szCs w:val="24"/>
          <w:lang w:val="sq-AL"/>
        </w:rPr>
      </w:pPr>
    </w:p>
    <w:p w14:paraId="62573AF7" w14:textId="77777777" w:rsidR="009E5154" w:rsidRPr="00D045D0" w:rsidRDefault="009E5154" w:rsidP="009E5154">
      <w:pPr>
        <w:rPr>
          <w:rFonts w:cstheme="majorHAnsi"/>
          <w:i/>
          <w:szCs w:val="24"/>
          <w:lang w:val="sq-AL"/>
        </w:rPr>
      </w:pPr>
      <w:r w:rsidRPr="00D045D0">
        <w:rPr>
          <w:rFonts w:cstheme="majorHAnsi"/>
          <w:i/>
          <w:szCs w:val="24"/>
          <w:lang w:val="sq-AL"/>
        </w:rPr>
        <w:t>Objektivi</w:t>
      </w:r>
    </w:p>
    <w:p w14:paraId="477DF471" w14:textId="77777777" w:rsidR="009E5154" w:rsidRPr="00D045D0" w:rsidRDefault="009E5154" w:rsidP="009E5154">
      <w:pPr>
        <w:rPr>
          <w:rFonts w:cstheme="majorHAnsi"/>
          <w:szCs w:val="24"/>
          <w:lang w:val="sq-AL"/>
        </w:rPr>
      </w:pPr>
    </w:p>
    <w:p w14:paraId="46175D4E" w14:textId="77777777" w:rsidR="009E5154" w:rsidRPr="00D045D0" w:rsidRDefault="009E5154" w:rsidP="009E5154">
      <w:pPr>
        <w:rPr>
          <w:rFonts w:cstheme="majorHAnsi"/>
          <w:b/>
          <w:szCs w:val="24"/>
          <w:lang w:val="sq-AL"/>
        </w:rPr>
      </w:pPr>
      <w:r w:rsidRPr="00D045D0">
        <w:rPr>
          <w:rFonts w:cstheme="majorHAnsi"/>
          <w:szCs w:val="24"/>
          <w:lang w:val="sq-AL"/>
        </w:rPr>
        <w:t>Rritja e kapaciteteve dhe përmirësimi i kuadrit institucional të Koncesioneve/PPP.</w:t>
      </w:r>
    </w:p>
    <w:p w14:paraId="09635367" w14:textId="77777777" w:rsidR="009E5154" w:rsidRPr="00D045D0" w:rsidRDefault="009E5154" w:rsidP="009E5154">
      <w:pPr>
        <w:rPr>
          <w:rFonts w:cstheme="majorHAnsi"/>
          <w:b/>
          <w:szCs w:val="24"/>
          <w:lang w:val="sq-AL"/>
        </w:rPr>
      </w:pPr>
    </w:p>
    <w:p w14:paraId="428356A2" w14:textId="77777777" w:rsidR="009E5154" w:rsidRPr="00D045D0" w:rsidRDefault="009E5154" w:rsidP="009E5154">
      <w:pPr>
        <w:pStyle w:val="ListParagraph"/>
        <w:numPr>
          <w:ilvl w:val="0"/>
          <w:numId w:val="15"/>
        </w:numPr>
        <w:rPr>
          <w:rFonts w:cstheme="majorHAnsi"/>
          <w:b/>
          <w:szCs w:val="24"/>
          <w:lang w:val="sq-AL"/>
        </w:rPr>
      </w:pPr>
      <w:r w:rsidRPr="00D045D0">
        <w:rPr>
          <w:rFonts w:cstheme="majorHAnsi"/>
          <w:b/>
          <w:i/>
          <w:lang w:val="it-IT"/>
        </w:rPr>
        <w:t>Treguesit kryesor</w:t>
      </w:r>
      <w:r w:rsidR="003650D8" w:rsidRPr="00D045D0">
        <w:rPr>
          <w:rFonts w:cstheme="majorHAnsi"/>
          <w:b/>
          <w:i/>
          <w:lang w:val="it-IT"/>
        </w:rPr>
        <w:t>ë</w:t>
      </w:r>
      <w:r w:rsidRPr="00D045D0">
        <w:rPr>
          <w:rFonts w:cstheme="majorHAnsi"/>
          <w:b/>
          <w:i/>
          <w:lang w:val="it-IT"/>
        </w:rPr>
        <w:t xml:space="preserve"> t</w:t>
      </w:r>
      <w:r w:rsidR="003650D8" w:rsidRPr="00D045D0">
        <w:rPr>
          <w:rFonts w:cstheme="majorHAnsi"/>
          <w:b/>
          <w:i/>
          <w:lang w:val="it-IT"/>
        </w:rPr>
        <w:t>ë</w:t>
      </w:r>
      <w:r w:rsidRPr="00D045D0">
        <w:rPr>
          <w:rFonts w:cstheme="majorHAnsi"/>
          <w:b/>
          <w:i/>
          <w:lang w:val="it-IT"/>
        </w:rPr>
        <w:t xml:space="preserve"> performanc</w:t>
      </w:r>
      <w:r w:rsidR="003650D8" w:rsidRPr="00D045D0">
        <w:rPr>
          <w:rFonts w:cstheme="majorHAnsi"/>
          <w:b/>
          <w:i/>
          <w:lang w:val="it-IT"/>
        </w:rPr>
        <w:t>ë</w:t>
      </w:r>
      <w:r w:rsidRPr="00D045D0">
        <w:rPr>
          <w:rFonts w:cstheme="majorHAnsi"/>
          <w:b/>
          <w:i/>
          <w:lang w:val="it-IT"/>
        </w:rPr>
        <w:t>s</w:t>
      </w:r>
      <w:r w:rsidR="00EB3D42" w:rsidRPr="00D045D0">
        <w:rPr>
          <w:rFonts w:cstheme="majorHAnsi"/>
          <w:b/>
          <w:i/>
          <w:lang w:val="it-IT"/>
        </w:rPr>
        <w:t xml:space="preserve"> </w:t>
      </w:r>
      <w:r w:rsidRPr="00D045D0">
        <w:rPr>
          <w:rFonts w:cstheme="majorHAnsi"/>
          <w:b/>
          <w:i/>
          <w:lang w:val="it-IT"/>
        </w:rPr>
        <w:t>&amp; rezultatet e pritshme</w:t>
      </w:r>
    </w:p>
    <w:p w14:paraId="439F51E1" w14:textId="77777777" w:rsidR="009E5154" w:rsidRPr="00D045D0" w:rsidRDefault="009E5154" w:rsidP="009E5154">
      <w:pPr>
        <w:rPr>
          <w:rFonts w:cstheme="majorHAnsi"/>
          <w:b/>
          <w:szCs w:val="24"/>
          <w:lang w:val="sq-AL"/>
        </w:rPr>
      </w:pPr>
    </w:p>
    <w:p w14:paraId="5214F416" w14:textId="77777777" w:rsidR="009E5154" w:rsidRPr="00D045D0" w:rsidRDefault="009E5154" w:rsidP="009E5154">
      <w:pPr>
        <w:rPr>
          <w:rFonts w:cstheme="majorHAnsi"/>
          <w:szCs w:val="24"/>
          <w:lang w:val="sq-AL"/>
        </w:rPr>
      </w:pPr>
      <w:r w:rsidRPr="00D045D0">
        <w:rPr>
          <w:rFonts w:cstheme="majorHAnsi"/>
          <w:szCs w:val="24"/>
          <w:lang w:val="sq-AL"/>
        </w:rPr>
        <w:t>Masat kryesore për arritjen e këtij objektivi janë:</w:t>
      </w:r>
    </w:p>
    <w:p w14:paraId="08E4D78C" w14:textId="77777777" w:rsidR="009E5154" w:rsidRPr="00D045D0" w:rsidRDefault="009E5154" w:rsidP="009E5154">
      <w:pPr>
        <w:rPr>
          <w:rFonts w:cstheme="majorHAnsi"/>
          <w:szCs w:val="24"/>
          <w:lang w:val="sq-AL"/>
        </w:rPr>
      </w:pPr>
    </w:p>
    <w:p w14:paraId="4E2DCA62" w14:textId="77777777" w:rsidR="009E5154" w:rsidRPr="00D045D0" w:rsidRDefault="00DC1255" w:rsidP="009E5154">
      <w:pPr>
        <w:rPr>
          <w:rFonts w:cstheme="majorHAnsi"/>
          <w:i/>
          <w:szCs w:val="24"/>
          <w:lang w:val="sq-AL"/>
        </w:rPr>
      </w:pPr>
      <w:r w:rsidRPr="00D045D0">
        <w:rPr>
          <w:rFonts w:cstheme="majorHAnsi"/>
          <w:i/>
          <w:szCs w:val="24"/>
          <w:lang w:val="sq-AL"/>
        </w:rPr>
        <w:t>Masa 2.2.1: Përmirësimi i rolit politikbërës të ATRAKO dhe rritja e numrit të stafit.</w:t>
      </w:r>
    </w:p>
    <w:p w14:paraId="4DB9F81A" w14:textId="77777777" w:rsidR="00E97DE4" w:rsidRPr="00D045D0" w:rsidRDefault="00E97DE4" w:rsidP="009E5154">
      <w:pPr>
        <w:rPr>
          <w:rFonts w:cstheme="majorHAnsi"/>
          <w:i/>
          <w:szCs w:val="24"/>
          <w:lang w:val="sq-AL"/>
        </w:rPr>
      </w:pPr>
    </w:p>
    <w:p w14:paraId="726FE9DD" w14:textId="77777777" w:rsidR="009E5154" w:rsidRPr="00D045D0" w:rsidRDefault="00DC1255" w:rsidP="009E5154">
      <w:pPr>
        <w:rPr>
          <w:rFonts w:cstheme="majorHAnsi"/>
          <w:i/>
          <w:szCs w:val="24"/>
          <w:lang w:val="sq-AL"/>
        </w:rPr>
      </w:pPr>
      <w:r w:rsidRPr="00D045D0">
        <w:rPr>
          <w:rFonts w:cstheme="majorHAnsi"/>
          <w:i/>
          <w:szCs w:val="24"/>
          <w:lang w:val="sq-AL"/>
        </w:rPr>
        <w:t xml:space="preserve">Masa 2.2.2: Rritja e kapaciteteve të autoriteteve kontraktore për të kuptuar më mirë se si dhe kur duhen përdorur koncesionet apo PPP për përmbushjen e nevojave të tyre. </w:t>
      </w:r>
    </w:p>
    <w:p w14:paraId="4A6BBD1E" w14:textId="77777777" w:rsidR="009E5154" w:rsidRPr="00D045D0" w:rsidRDefault="009E5154" w:rsidP="009E5154">
      <w:pPr>
        <w:rPr>
          <w:rFonts w:cstheme="majorHAnsi"/>
          <w:i/>
          <w:szCs w:val="24"/>
          <w:lang w:val="sq-AL"/>
        </w:rPr>
      </w:pPr>
    </w:p>
    <w:p w14:paraId="22430F3A" w14:textId="77777777" w:rsidR="009E5154" w:rsidRPr="00D045D0" w:rsidRDefault="00DC1255" w:rsidP="009E5154">
      <w:pPr>
        <w:rPr>
          <w:rFonts w:cstheme="majorHAnsi"/>
          <w:i/>
          <w:szCs w:val="24"/>
          <w:lang w:val="sq-AL"/>
        </w:rPr>
      </w:pPr>
      <w:r w:rsidRPr="00D045D0">
        <w:rPr>
          <w:rFonts w:cstheme="majorHAnsi"/>
          <w:i/>
          <w:szCs w:val="24"/>
          <w:lang w:val="sq-AL"/>
        </w:rPr>
        <w:t xml:space="preserve">Masa 2.2.3: </w:t>
      </w:r>
      <w:bookmarkStart w:id="45" w:name="_Hlk41223604"/>
      <w:r w:rsidRPr="00D045D0">
        <w:rPr>
          <w:rFonts w:cstheme="majorHAnsi"/>
          <w:i/>
          <w:szCs w:val="24"/>
          <w:lang w:val="sq-AL"/>
        </w:rPr>
        <w:t>Përmirësimi i mekanizmave të menaxhimit të kontratës në autoritetet kontraktore dhe të kapacitetit monitorues të ATRAKO në këtë drejtim</w:t>
      </w:r>
      <w:bookmarkEnd w:id="45"/>
      <w:r w:rsidRPr="00D045D0">
        <w:rPr>
          <w:rFonts w:cstheme="majorHAnsi"/>
          <w:i/>
          <w:szCs w:val="24"/>
          <w:lang w:val="sq-AL"/>
        </w:rPr>
        <w:t xml:space="preserve">. </w:t>
      </w:r>
    </w:p>
    <w:p w14:paraId="01ABEA0F" w14:textId="77777777" w:rsidR="005B32D8" w:rsidRPr="00D045D0" w:rsidRDefault="005B32D8" w:rsidP="009E5154">
      <w:pPr>
        <w:rPr>
          <w:rFonts w:cstheme="majorHAnsi"/>
          <w:i/>
          <w:szCs w:val="24"/>
          <w:lang w:val="sq-AL"/>
        </w:rPr>
      </w:pPr>
    </w:p>
    <w:p w14:paraId="3B3EE797" w14:textId="77777777" w:rsidR="00D73FD3" w:rsidRPr="00D045D0" w:rsidRDefault="00DC1255" w:rsidP="009E5154">
      <w:pPr>
        <w:rPr>
          <w:rFonts w:cstheme="majorHAnsi"/>
          <w:i/>
          <w:szCs w:val="24"/>
          <w:lang w:val="sq-AL"/>
        </w:rPr>
      </w:pPr>
      <w:r w:rsidRPr="00D045D0">
        <w:rPr>
          <w:rFonts w:cstheme="majorHAnsi"/>
          <w:i/>
          <w:szCs w:val="24"/>
          <w:lang w:val="sq-AL"/>
        </w:rPr>
        <w:t>Masa 2.2.4: Publikimi i kontratave të nënshkruara brenda afatit ligjor.</w:t>
      </w:r>
    </w:p>
    <w:p w14:paraId="774750CA" w14:textId="77777777" w:rsidR="00D73FD3" w:rsidRPr="00D045D0" w:rsidRDefault="00D73FD3" w:rsidP="009E5154">
      <w:pPr>
        <w:rPr>
          <w:rFonts w:cstheme="majorHAnsi"/>
          <w:i/>
          <w:szCs w:val="24"/>
          <w:lang w:val="sq-AL"/>
        </w:rPr>
      </w:pPr>
    </w:p>
    <w:p w14:paraId="05F34A6D" w14:textId="77777777" w:rsidR="005B32D8" w:rsidRPr="00D045D0" w:rsidRDefault="005B32D8" w:rsidP="009E5154">
      <w:pPr>
        <w:rPr>
          <w:rFonts w:cstheme="majorHAnsi"/>
          <w:i/>
          <w:szCs w:val="24"/>
          <w:lang w:val="sq-AL"/>
        </w:rPr>
      </w:pPr>
      <w:r w:rsidRPr="00D045D0">
        <w:rPr>
          <w:rFonts w:cstheme="majorHAnsi"/>
          <w:i/>
          <w:szCs w:val="24"/>
          <w:lang w:val="sq-AL"/>
        </w:rPr>
        <w:t>Afati kohor</w:t>
      </w:r>
    </w:p>
    <w:p w14:paraId="617AE095" w14:textId="77777777" w:rsidR="00EB3D42" w:rsidRPr="00D045D0" w:rsidRDefault="00EB3D42" w:rsidP="009E5154">
      <w:pPr>
        <w:rPr>
          <w:rFonts w:cstheme="majorHAnsi"/>
          <w:i/>
          <w:szCs w:val="24"/>
          <w:lang w:val="sq-AL"/>
        </w:rPr>
      </w:pPr>
    </w:p>
    <w:p w14:paraId="42069BAE" w14:textId="77777777" w:rsidR="005B32D8" w:rsidRPr="00D045D0" w:rsidRDefault="00441593" w:rsidP="009E5154">
      <w:pPr>
        <w:rPr>
          <w:rFonts w:cstheme="majorHAnsi"/>
          <w:iCs/>
          <w:szCs w:val="24"/>
          <w:lang w:val="sq-AL"/>
        </w:rPr>
      </w:pPr>
      <w:r w:rsidRPr="00D045D0">
        <w:rPr>
          <w:rFonts w:cstheme="majorHAnsi"/>
          <w:iCs/>
          <w:szCs w:val="24"/>
          <w:lang w:val="sq-AL"/>
        </w:rPr>
        <w:t>2020-2021</w:t>
      </w:r>
    </w:p>
    <w:p w14:paraId="128F3D1A" w14:textId="77777777" w:rsidR="00130AF2" w:rsidRPr="00D045D0" w:rsidRDefault="00130AF2" w:rsidP="009E5154">
      <w:pPr>
        <w:rPr>
          <w:rFonts w:cstheme="majorHAnsi"/>
          <w:i/>
          <w:szCs w:val="24"/>
          <w:lang w:val="sq-AL"/>
        </w:rPr>
      </w:pPr>
    </w:p>
    <w:p w14:paraId="1C27CE96" w14:textId="77777777" w:rsidR="005B32D8" w:rsidRPr="00D045D0" w:rsidRDefault="005B32D8" w:rsidP="009E5154">
      <w:pPr>
        <w:rPr>
          <w:rFonts w:cstheme="majorHAnsi"/>
          <w:i/>
          <w:szCs w:val="24"/>
          <w:lang w:val="sq-AL"/>
        </w:rPr>
      </w:pPr>
      <w:r w:rsidRPr="00D045D0">
        <w:rPr>
          <w:rFonts w:cstheme="majorHAnsi"/>
          <w:i/>
          <w:szCs w:val="24"/>
          <w:lang w:val="sq-AL"/>
        </w:rPr>
        <w:t>Institucionet p</w:t>
      </w:r>
      <w:r w:rsidR="0058658B" w:rsidRPr="00D045D0">
        <w:rPr>
          <w:rFonts w:cstheme="majorHAnsi"/>
          <w:i/>
          <w:szCs w:val="24"/>
          <w:lang w:val="sq-AL"/>
        </w:rPr>
        <w:t>ë</w:t>
      </w:r>
      <w:r w:rsidRPr="00D045D0">
        <w:rPr>
          <w:rFonts w:cstheme="majorHAnsi"/>
          <w:i/>
          <w:szCs w:val="24"/>
          <w:lang w:val="sq-AL"/>
        </w:rPr>
        <w:t>rgjegj</w:t>
      </w:r>
      <w:r w:rsidR="0058658B" w:rsidRPr="00D045D0">
        <w:rPr>
          <w:rFonts w:cstheme="majorHAnsi"/>
          <w:i/>
          <w:szCs w:val="24"/>
          <w:lang w:val="sq-AL"/>
        </w:rPr>
        <w:t>ë</w:t>
      </w:r>
      <w:r w:rsidRPr="00D045D0">
        <w:rPr>
          <w:rFonts w:cstheme="majorHAnsi"/>
          <w:i/>
          <w:szCs w:val="24"/>
          <w:lang w:val="sq-AL"/>
        </w:rPr>
        <w:t>se</w:t>
      </w:r>
    </w:p>
    <w:p w14:paraId="3E2D168D" w14:textId="77777777" w:rsidR="005B32D8" w:rsidRPr="00D045D0" w:rsidRDefault="005B32D8" w:rsidP="009E5154">
      <w:pPr>
        <w:rPr>
          <w:rFonts w:cstheme="majorHAnsi"/>
          <w:i/>
          <w:szCs w:val="24"/>
          <w:lang w:val="sq-AL"/>
        </w:rPr>
      </w:pPr>
    </w:p>
    <w:p w14:paraId="62C6F2B1" w14:textId="77777777" w:rsidR="005B32D8" w:rsidRPr="00D045D0" w:rsidRDefault="004C3FBD" w:rsidP="009E5154">
      <w:pPr>
        <w:rPr>
          <w:rFonts w:cstheme="majorHAnsi"/>
          <w:szCs w:val="24"/>
          <w:lang w:val="sq-AL"/>
        </w:rPr>
      </w:pPr>
      <w:r w:rsidRPr="00D045D0">
        <w:rPr>
          <w:rFonts w:cstheme="majorHAnsi"/>
          <w:szCs w:val="24"/>
          <w:lang w:val="sq-AL"/>
        </w:rPr>
        <w:t>ATRAKO</w:t>
      </w:r>
    </w:p>
    <w:p w14:paraId="0559577B" w14:textId="77777777" w:rsidR="00E97DE4" w:rsidRPr="00D045D0" w:rsidRDefault="00E97DE4" w:rsidP="009E5154">
      <w:pPr>
        <w:rPr>
          <w:rFonts w:cstheme="majorHAnsi"/>
          <w:b/>
          <w:szCs w:val="24"/>
          <w:lang w:val="sq-AL"/>
        </w:rPr>
      </w:pPr>
    </w:p>
    <w:p w14:paraId="4F7DC1BB" w14:textId="77777777" w:rsidR="00130AF2" w:rsidRPr="00D045D0" w:rsidRDefault="00DB45CC" w:rsidP="0083701B">
      <w:pPr>
        <w:rPr>
          <w:rFonts w:cstheme="majorHAnsi"/>
          <w:i/>
          <w:lang w:val="sq-AL"/>
        </w:rPr>
      </w:pPr>
      <w:r w:rsidRPr="00D045D0">
        <w:rPr>
          <w:rFonts w:cstheme="majorHAnsi"/>
          <w:i/>
          <w:lang w:val="sq-AL"/>
        </w:rPr>
        <w:lastRenderedPageBreak/>
        <w:t>Treguesit e performanc</w:t>
      </w:r>
      <w:r w:rsidR="00CD5B06" w:rsidRPr="00D045D0">
        <w:rPr>
          <w:rFonts w:cstheme="majorHAnsi"/>
          <w:i/>
          <w:lang w:val="sq-AL"/>
        </w:rPr>
        <w:t>ë</w:t>
      </w:r>
      <w:r w:rsidRPr="00D045D0">
        <w:rPr>
          <w:rFonts w:cstheme="majorHAnsi"/>
          <w:i/>
          <w:lang w:val="sq-AL"/>
        </w:rPr>
        <w:t>s</w:t>
      </w:r>
    </w:p>
    <w:p w14:paraId="267DF7AE" w14:textId="77777777" w:rsidR="00130AF2" w:rsidRPr="00D045D0" w:rsidRDefault="00130AF2" w:rsidP="0083701B">
      <w:pPr>
        <w:rPr>
          <w:rFonts w:cstheme="majorHAnsi"/>
          <w:i/>
          <w:lang w:val="sq-AL"/>
        </w:rPr>
      </w:pPr>
    </w:p>
    <w:p w14:paraId="49939265" w14:textId="77777777" w:rsidR="00F411D6" w:rsidRDefault="00F411D6">
      <w:pPr>
        <w:pStyle w:val="ListParagraph"/>
        <w:numPr>
          <w:ilvl w:val="0"/>
          <w:numId w:val="45"/>
        </w:numPr>
        <w:rPr>
          <w:rFonts w:cstheme="majorHAnsi"/>
          <w:iCs/>
          <w:lang w:val="sq-AL"/>
        </w:rPr>
      </w:pPr>
      <w:r w:rsidRPr="00F411D6">
        <w:rPr>
          <w:rFonts w:cstheme="majorHAnsi"/>
          <w:iCs/>
          <w:lang w:val="sq-AL"/>
        </w:rPr>
        <w:t>Nxjerrja e akteve n</w:t>
      </w:r>
      <w:r>
        <w:rPr>
          <w:rFonts w:cstheme="majorHAnsi"/>
          <w:iCs/>
          <w:lang w:val="sq-AL"/>
        </w:rPr>
        <w:t>ë</w:t>
      </w:r>
      <w:r w:rsidRPr="00F411D6">
        <w:rPr>
          <w:rFonts w:cstheme="majorHAnsi"/>
          <w:iCs/>
          <w:lang w:val="sq-AL"/>
        </w:rPr>
        <w:t>n-ligjore p</w:t>
      </w:r>
      <w:r>
        <w:rPr>
          <w:rFonts w:cstheme="majorHAnsi"/>
          <w:iCs/>
          <w:lang w:val="sq-AL"/>
        </w:rPr>
        <w:t>ë</w:t>
      </w:r>
      <w:r w:rsidRPr="00F411D6">
        <w:rPr>
          <w:rFonts w:cstheme="majorHAnsi"/>
          <w:iCs/>
          <w:lang w:val="sq-AL"/>
        </w:rPr>
        <w:t>r reflektimin e ndryshimeve ligjore</w:t>
      </w:r>
      <w:r>
        <w:rPr>
          <w:rFonts w:cstheme="majorHAnsi"/>
          <w:iCs/>
          <w:lang w:val="sq-AL"/>
        </w:rPr>
        <w:t>;</w:t>
      </w:r>
    </w:p>
    <w:p w14:paraId="3D6411C5" w14:textId="77777777" w:rsidR="00F411D6" w:rsidRDefault="00F411D6">
      <w:pPr>
        <w:pStyle w:val="ListParagraph"/>
        <w:numPr>
          <w:ilvl w:val="0"/>
          <w:numId w:val="45"/>
        </w:numPr>
        <w:rPr>
          <w:rFonts w:cstheme="majorHAnsi"/>
          <w:iCs/>
          <w:lang w:val="sq-AL"/>
        </w:rPr>
      </w:pPr>
      <w:r>
        <w:rPr>
          <w:rFonts w:cstheme="majorHAnsi"/>
          <w:iCs/>
          <w:lang w:val="sq-AL"/>
        </w:rPr>
        <w:t>Miratimi i strukturës organike;</w:t>
      </w:r>
    </w:p>
    <w:p w14:paraId="430A8DAE" w14:textId="77777777" w:rsidR="00F411D6" w:rsidRDefault="00F411D6">
      <w:pPr>
        <w:pStyle w:val="ListParagraph"/>
        <w:numPr>
          <w:ilvl w:val="0"/>
          <w:numId w:val="45"/>
        </w:numPr>
        <w:rPr>
          <w:rFonts w:cstheme="majorHAnsi"/>
          <w:iCs/>
          <w:lang w:val="sq-AL"/>
        </w:rPr>
      </w:pPr>
      <w:r>
        <w:rPr>
          <w:rFonts w:cstheme="majorHAnsi"/>
          <w:iCs/>
          <w:lang w:val="sq-AL"/>
        </w:rPr>
        <w:t>3 punonjës të rinj të shtuar;</w:t>
      </w:r>
    </w:p>
    <w:p w14:paraId="06EA2142" w14:textId="77777777" w:rsidR="00615388" w:rsidRPr="00D045D0" w:rsidRDefault="00D73FD3">
      <w:pPr>
        <w:pStyle w:val="ListParagraph"/>
        <w:numPr>
          <w:ilvl w:val="0"/>
          <w:numId w:val="45"/>
        </w:numPr>
        <w:rPr>
          <w:rFonts w:cstheme="majorHAnsi"/>
          <w:iCs/>
          <w:lang w:val="sq-AL"/>
        </w:rPr>
      </w:pPr>
      <w:r w:rsidRPr="00D045D0">
        <w:rPr>
          <w:rFonts w:cstheme="majorHAnsi"/>
          <w:iCs/>
          <w:lang w:val="sq-AL"/>
        </w:rPr>
        <w:t>Manuali i P</w:t>
      </w:r>
      <w:r w:rsidR="005560F0" w:rsidRPr="00D045D0">
        <w:rPr>
          <w:rFonts w:cstheme="majorHAnsi"/>
          <w:iCs/>
          <w:lang w:val="sq-AL"/>
        </w:rPr>
        <w:t>ë</w:t>
      </w:r>
      <w:r w:rsidRPr="00D045D0">
        <w:rPr>
          <w:rFonts w:cstheme="majorHAnsi"/>
          <w:iCs/>
          <w:lang w:val="sq-AL"/>
        </w:rPr>
        <w:t>rdoruesve i p</w:t>
      </w:r>
      <w:r w:rsidR="005560F0" w:rsidRPr="00D045D0">
        <w:rPr>
          <w:rFonts w:cstheme="majorHAnsi"/>
          <w:iCs/>
          <w:lang w:val="sq-AL"/>
        </w:rPr>
        <w:t>ë</w:t>
      </w:r>
      <w:r w:rsidRPr="00D045D0">
        <w:rPr>
          <w:rFonts w:cstheme="majorHAnsi"/>
          <w:iCs/>
          <w:lang w:val="sq-AL"/>
        </w:rPr>
        <w:t>rdit</w:t>
      </w:r>
      <w:r w:rsidR="005560F0" w:rsidRPr="00D045D0">
        <w:rPr>
          <w:rFonts w:cstheme="majorHAnsi"/>
          <w:iCs/>
          <w:lang w:val="sq-AL"/>
        </w:rPr>
        <w:t>ë</w:t>
      </w:r>
      <w:r w:rsidRPr="00D045D0">
        <w:rPr>
          <w:rFonts w:cstheme="majorHAnsi"/>
          <w:iCs/>
          <w:lang w:val="sq-AL"/>
        </w:rPr>
        <w:t>suar</w:t>
      </w:r>
      <w:r w:rsidR="00740123" w:rsidRPr="00D045D0">
        <w:rPr>
          <w:rFonts w:cstheme="majorHAnsi"/>
          <w:iCs/>
          <w:lang w:val="sq-AL"/>
        </w:rPr>
        <w:t>;</w:t>
      </w:r>
    </w:p>
    <w:p w14:paraId="5F0A9AAB" w14:textId="77777777" w:rsidR="00615388" w:rsidRPr="00D045D0" w:rsidRDefault="00D73FD3">
      <w:pPr>
        <w:pStyle w:val="ListParagraph"/>
        <w:numPr>
          <w:ilvl w:val="0"/>
          <w:numId w:val="45"/>
        </w:numPr>
        <w:rPr>
          <w:rFonts w:cstheme="majorHAnsi"/>
          <w:iCs/>
          <w:lang w:val="sq-AL"/>
        </w:rPr>
      </w:pPr>
      <w:r w:rsidRPr="00D045D0">
        <w:rPr>
          <w:rFonts w:cstheme="majorHAnsi"/>
          <w:iCs/>
          <w:lang w:val="sq-AL"/>
        </w:rPr>
        <w:t>Programi i trajnimit</w:t>
      </w:r>
      <w:r w:rsidR="00740123" w:rsidRPr="00D045D0">
        <w:rPr>
          <w:rFonts w:cstheme="majorHAnsi"/>
          <w:iCs/>
          <w:lang w:val="sq-AL"/>
        </w:rPr>
        <w:t>;</w:t>
      </w:r>
    </w:p>
    <w:p w14:paraId="34DC8D14" w14:textId="77777777" w:rsidR="00615388" w:rsidRPr="00D045D0" w:rsidRDefault="00D73FD3">
      <w:pPr>
        <w:pStyle w:val="ListParagraph"/>
        <w:numPr>
          <w:ilvl w:val="0"/>
          <w:numId w:val="45"/>
        </w:numPr>
        <w:rPr>
          <w:rFonts w:cstheme="majorHAnsi"/>
          <w:iCs/>
          <w:lang w:val="sq-AL"/>
        </w:rPr>
      </w:pPr>
      <w:r w:rsidRPr="00D045D0">
        <w:rPr>
          <w:rFonts w:cstheme="majorHAnsi"/>
          <w:iCs/>
          <w:lang w:val="sq-AL"/>
        </w:rPr>
        <w:t>100 persona ne vit te trajnuar</w:t>
      </w:r>
      <w:r w:rsidR="00740123" w:rsidRPr="00D045D0">
        <w:rPr>
          <w:rFonts w:cstheme="majorHAnsi"/>
          <w:iCs/>
          <w:lang w:val="sq-AL"/>
        </w:rPr>
        <w:t>;</w:t>
      </w:r>
    </w:p>
    <w:p w14:paraId="0C1D14E1" w14:textId="77777777" w:rsidR="00615388" w:rsidRPr="00D045D0" w:rsidRDefault="00F411D6">
      <w:pPr>
        <w:pStyle w:val="ListParagraph"/>
        <w:numPr>
          <w:ilvl w:val="0"/>
          <w:numId w:val="45"/>
        </w:numPr>
        <w:rPr>
          <w:rFonts w:cstheme="majorHAnsi"/>
          <w:iCs/>
          <w:lang w:val="sq-AL"/>
        </w:rPr>
      </w:pPr>
      <w:r>
        <w:rPr>
          <w:rFonts w:cstheme="majorHAnsi"/>
          <w:iCs/>
          <w:lang w:val="sq-AL"/>
        </w:rPr>
        <w:t xml:space="preserve">4 </w:t>
      </w:r>
      <w:r w:rsidR="00D73FD3" w:rsidRPr="00D045D0">
        <w:rPr>
          <w:rFonts w:cstheme="majorHAnsi"/>
          <w:iCs/>
          <w:lang w:val="sq-AL"/>
        </w:rPr>
        <w:t>Manuale udhezimi specifike t</w:t>
      </w:r>
      <w:r w:rsidR="005560F0" w:rsidRPr="00D045D0">
        <w:rPr>
          <w:rFonts w:cstheme="majorHAnsi"/>
          <w:iCs/>
          <w:lang w:val="sq-AL"/>
        </w:rPr>
        <w:t>ë</w:t>
      </w:r>
      <w:r w:rsidR="00D73FD3" w:rsidRPr="00D045D0">
        <w:rPr>
          <w:rFonts w:cstheme="majorHAnsi"/>
          <w:iCs/>
          <w:lang w:val="sq-AL"/>
        </w:rPr>
        <w:t xml:space="preserve"> publikuara</w:t>
      </w:r>
      <w:r w:rsidR="00740123" w:rsidRPr="00D045D0">
        <w:rPr>
          <w:rFonts w:cstheme="majorHAnsi"/>
          <w:iCs/>
          <w:lang w:val="sq-AL"/>
        </w:rPr>
        <w:t>;</w:t>
      </w:r>
    </w:p>
    <w:p w14:paraId="52B6C2B2" w14:textId="77777777" w:rsidR="00615388" w:rsidRPr="00D045D0" w:rsidRDefault="00D73FD3">
      <w:pPr>
        <w:pStyle w:val="ListParagraph"/>
        <w:numPr>
          <w:ilvl w:val="0"/>
          <w:numId w:val="45"/>
        </w:numPr>
        <w:rPr>
          <w:rFonts w:cstheme="majorHAnsi"/>
          <w:iCs/>
          <w:lang w:val="sq-AL"/>
        </w:rPr>
      </w:pPr>
      <w:r w:rsidRPr="00D045D0">
        <w:rPr>
          <w:rFonts w:cstheme="majorHAnsi"/>
          <w:iCs/>
          <w:lang w:val="sq-AL"/>
        </w:rPr>
        <w:t>Udhezimi p</w:t>
      </w:r>
      <w:r w:rsidR="005560F0" w:rsidRPr="00D045D0">
        <w:rPr>
          <w:rFonts w:cstheme="majorHAnsi"/>
          <w:iCs/>
          <w:lang w:val="sq-AL"/>
        </w:rPr>
        <w:t>ë</w:t>
      </w:r>
      <w:r w:rsidRPr="00D045D0">
        <w:rPr>
          <w:rFonts w:cstheme="majorHAnsi"/>
          <w:iCs/>
          <w:lang w:val="sq-AL"/>
        </w:rPr>
        <w:t>r monitorimin e kontratave</w:t>
      </w:r>
      <w:r w:rsidR="00740123" w:rsidRPr="00D045D0">
        <w:rPr>
          <w:rFonts w:cstheme="majorHAnsi"/>
          <w:iCs/>
          <w:lang w:val="sq-AL"/>
        </w:rPr>
        <w:t>;</w:t>
      </w:r>
    </w:p>
    <w:p w14:paraId="48580107" w14:textId="77777777" w:rsidR="00615388" w:rsidRPr="00D045D0" w:rsidRDefault="00D73FD3">
      <w:pPr>
        <w:pStyle w:val="ListParagraph"/>
        <w:numPr>
          <w:ilvl w:val="0"/>
          <w:numId w:val="45"/>
        </w:numPr>
        <w:rPr>
          <w:rFonts w:cstheme="majorHAnsi"/>
          <w:iCs/>
          <w:lang w:val="sq-AL"/>
        </w:rPr>
      </w:pPr>
      <w:r w:rsidRPr="00D045D0">
        <w:rPr>
          <w:rFonts w:cstheme="majorHAnsi"/>
          <w:iCs/>
          <w:lang w:val="sq-AL"/>
        </w:rPr>
        <w:t>Formati i raportimit (si pjes</w:t>
      </w:r>
      <w:r w:rsidR="005560F0" w:rsidRPr="00D045D0">
        <w:rPr>
          <w:rFonts w:cstheme="majorHAnsi"/>
          <w:iCs/>
          <w:lang w:val="sq-AL"/>
        </w:rPr>
        <w:t>ë</w:t>
      </w:r>
      <w:r w:rsidRPr="00D045D0">
        <w:rPr>
          <w:rFonts w:cstheme="majorHAnsi"/>
          <w:iCs/>
          <w:lang w:val="sq-AL"/>
        </w:rPr>
        <w:t xml:space="preserve"> e udhezimit)</w:t>
      </w:r>
      <w:r w:rsidR="00740123" w:rsidRPr="00D045D0">
        <w:rPr>
          <w:rFonts w:cstheme="majorHAnsi"/>
          <w:iCs/>
          <w:lang w:val="sq-AL"/>
        </w:rPr>
        <w:t>;</w:t>
      </w:r>
      <w:r w:rsidRPr="00D045D0">
        <w:rPr>
          <w:rFonts w:cstheme="majorHAnsi"/>
          <w:iCs/>
          <w:lang w:val="sq-AL"/>
        </w:rPr>
        <w:t xml:space="preserve"> </w:t>
      </w:r>
    </w:p>
    <w:p w14:paraId="732C45A1" w14:textId="77777777" w:rsidR="00615388" w:rsidRPr="00D045D0" w:rsidRDefault="00D73FD3">
      <w:pPr>
        <w:pStyle w:val="ListParagraph"/>
        <w:numPr>
          <w:ilvl w:val="0"/>
          <w:numId w:val="45"/>
        </w:numPr>
        <w:rPr>
          <w:rFonts w:cstheme="majorHAnsi"/>
          <w:iCs/>
          <w:lang w:val="sq-AL"/>
        </w:rPr>
      </w:pPr>
      <w:r w:rsidRPr="00D045D0">
        <w:rPr>
          <w:rFonts w:cstheme="majorHAnsi"/>
          <w:iCs/>
          <w:lang w:val="sq-AL"/>
        </w:rPr>
        <w:t>Trajnim i stafit t</w:t>
      </w:r>
      <w:r w:rsidR="005560F0" w:rsidRPr="00D045D0">
        <w:rPr>
          <w:rFonts w:cstheme="majorHAnsi"/>
          <w:iCs/>
          <w:lang w:val="sq-AL"/>
        </w:rPr>
        <w:t>ë</w:t>
      </w:r>
      <w:r w:rsidRPr="00D045D0">
        <w:rPr>
          <w:rFonts w:cstheme="majorHAnsi"/>
          <w:iCs/>
          <w:lang w:val="sq-AL"/>
        </w:rPr>
        <w:t xml:space="preserve"> ATRAKO p</w:t>
      </w:r>
      <w:r w:rsidR="005560F0" w:rsidRPr="00D045D0">
        <w:rPr>
          <w:rFonts w:cstheme="majorHAnsi"/>
          <w:iCs/>
          <w:lang w:val="sq-AL"/>
        </w:rPr>
        <w:t>ë</w:t>
      </w:r>
      <w:r w:rsidRPr="00D045D0">
        <w:rPr>
          <w:rFonts w:cstheme="majorHAnsi"/>
          <w:iCs/>
          <w:lang w:val="sq-AL"/>
        </w:rPr>
        <w:t>r sistemin e monitorimit</w:t>
      </w:r>
      <w:r w:rsidR="00740123" w:rsidRPr="00D045D0">
        <w:rPr>
          <w:rFonts w:cstheme="majorHAnsi"/>
          <w:iCs/>
          <w:lang w:val="sq-AL"/>
        </w:rPr>
        <w:t>;</w:t>
      </w:r>
    </w:p>
    <w:p w14:paraId="04781466" w14:textId="77777777" w:rsidR="00615388" w:rsidRPr="00D045D0" w:rsidRDefault="00D73FD3">
      <w:pPr>
        <w:pStyle w:val="ListParagraph"/>
        <w:numPr>
          <w:ilvl w:val="0"/>
          <w:numId w:val="45"/>
        </w:numPr>
        <w:rPr>
          <w:rFonts w:cstheme="majorHAnsi"/>
          <w:iCs/>
          <w:lang w:val="sq-AL"/>
        </w:rPr>
      </w:pPr>
      <w:r w:rsidRPr="00D045D0">
        <w:rPr>
          <w:rFonts w:cstheme="majorHAnsi"/>
          <w:iCs/>
          <w:lang w:val="sq-AL"/>
        </w:rPr>
        <w:t>Kontratat e publikuara n</w:t>
      </w:r>
      <w:r w:rsidR="005560F0" w:rsidRPr="00D045D0">
        <w:rPr>
          <w:rFonts w:cstheme="majorHAnsi"/>
          <w:iCs/>
          <w:lang w:val="sq-AL"/>
        </w:rPr>
        <w:t>ë</w:t>
      </w:r>
      <w:r w:rsidRPr="00D045D0">
        <w:rPr>
          <w:rFonts w:cstheme="majorHAnsi"/>
          <w:iCs/>
          <w:lang w:val="sq-AL"/>
        </w:rPr>
        <w:t xml:space="preserve"> Rregjistrin elektronik</w:t>
      </w:r>
      <w:r w:rsidR="00740123" w:rsidRPr="00D045D0">
        <w:rPr>
          <w:rFonts w:cstheme="majorHAnsi"/>
          <w:iCs/>
          <w:lang w:val="sq-AL"/>
        </w:rPr>
        <w:t>.</w:t>
      </w:r>
      <w:r w:rsidRPr="00D045D0">
        <w:rPr>
          <w:rFonts w:cstheme="majorHAnsi"/>
          <w:iCs/>
          <w:lang w:val="sq-AL"/>
        </w:rPr>
        <w:t xml:space="preserve">  </w:t>
      </w:r>
    </w:p>
    <w:p w14:paraId="0DB3378B" w14:textId="77777777" w:rsidR="009829E9" w:rsidRPr="00D045D0" w:rsidRDefault="0083701B" w:rsidP="001C7168">
      <w:pPr>
        <w:rPr>
          <w:rFonts w:cstheme="majorHAnsi"/>
          <w:i/>
          <w:lang w:val="sq-AL"/>
        </w:rPr>
      </w:pPr>
      <w:r w:rsidRPr="00D045D0">
        <w:rPr>
          <w:rFonts w:cstheme="majorHAnsi"/>
          <w:i/>
          <w:lang w:val="sq-AL"/>
        </w:rPr>
        <w:br w:type="page"/>
      </w:r>
    </w:p>
    <w:p w14:paraId="2F668299" w14:textId="77777777" w:rsidR="001C7168" w:rsidRPr="00D045D0" w:rsidRDefault="00441593" w:rsidP="001C7168">
      <w:pPr>
        <w:pStyle w:val="Heading2"/>
        <w:rPr>
          <w:rFonts w:cstheme="majorHAnsi"/>
          <w:b/>
          <w:color w:val="auto"/>
          <w:sz w:val="28"/>
          <w:szCs w:val="28"/>
          <w:lang w:val="sq-AL"/>
        </w:rPr>
      </w:pPr>
      <w:bookmarkStart w:id="46" w:name="_Toc40195058"/>
      <w:bookmarkStart w:id="47" w:name="_Hlk42682766"/>
      <w:r w:rsidRPr="00D045D0">
        <w:rPr>
          <w:rFonts w:cstheme="majorHAnsi"/>
          <w:b/>
          <w:sz w:val="28"/>
          <w:szCs w:val="28"/>
          <w:lang w:val="sq-AL"/>
        </w:rPr>
        <w:lastRenderedPageBreak/>
        <w:t xml:space="preserve">6. </w:t>
      </w:r>
      <w:r w:rsidR="003810A9" w:rsidRPr="00D045D0">
        <w:rPr>
          <w:rFonts w:cstheme="majorHAnsi"/>
          <w:b/>
          <w:sz w:val="28"/>
          <w:szCs w:val="28"/>
          <w:lang w:val="sq-AL"/>
        </w:rPr>
        <w:t>Q</w:t>
      </w:r>
      <w:r w:rsidR="00D849F3" w:rsidRPr="00D045D0">
        <w:rPr>
          <w:rFonts w:cstheme="majorHAnsi"/>
          <w:b/>
          <w:sz w:val="28"/>
          <w:szCs w:val="28"/>
          <w:lang w:val="sq-AL"/>
        </w:rPr>
        <w:t>Ë</w:t>
      </w:r>
      <w:r w:rsidR="003810A9" w:rsidRPr="00D045D0">
        <w:rPr>
          <w:rFonts w:cstheme="majorHAnsi"/>
          <w:b/>
          <w:sz w:val="28"/>
          <w:szCs w:val="28"/>
          <w:lang w:val="sq-AL"/>
        </w:rPr>
        <w:t>LLIMI I POLITIK</w:t>
      </w:r>
      <w:r w:rsidR="00D849F3" w:rsidRPr="00D045D0">
        <w:rPr>
          <w:rFonts w:cstheme="majorHAnsi"/>
          <w:b/>
          <w:sz w:val="28"/>
          <w:szCs w:val="28"/>
          <w:lang w:val="sq-AL"/>
        </w:rPr>
        <w:t>Ë</w:t>
      </w:r>
      <w:r w:rsidR="003810A9" w:rsidRPr="00D045D0">
        <w:rPr>
          <w:rFonts w:cstheme="majorHAnsi"/>
          <w:b/>
          <w:sz w:val="28"/>
          <w:szCs w:val="28"/>
          <w:lang w:val="sq-AL"/>
        </w:rPr>
        <w:t>S 3</w:t>
      </w:r>
      <w:r w:rsidR="00156FAF" w:rsidRPr="00D045D0">
        <w:rPr>
          <w:rFonts w:cstheme="majorHAnsi"/>
          <w:b/>
          <w:sz w:val="28"/>
          <w:szCs w:val="28"/>
          <w:lang w:val="sq-AL"/>
        </w:rPr>
        <w:t xml:space="preserve"> </w:t>
      </w:r>
      <w:r w:rsidR="003810A9" w:rsidRPr="00D045D0">
        <w:rPr>
          <w:rFonts w:cstheme="majorHAnsi"/>
          <w:b/>
          <w:color w:val="auto"/>
          <w:sz w:val="28"/>
          <w:szCs w:val="28"/>
          <w:lang w:val="sq-AL"/>
        </w:rPr>
        <w:t>–</w:t>
      </w:r>
      <w:r w:rsidRPr="00D045D0">
        <w:rPr>
          <w:rFonts w:cstheme="majorHAnsi"/>
          <w:b/>
          <w:color w:val="auto"/>
          <w:sz w:val="28"/>
          <w:szCs w:val="28"/>
          <w:lang w:val="sq-AL"/>
        </w:rPr>
        <w:t xml:space="preserve"> </w:t>
      </w:r>
      <w:bookmarkStart w:id="48" w:name="_Hlk42682745"/>
      <w:r w:rsidR="00E646E6" w:rsidRPr="00D045D0">
        <w:rPr>
          <w:rFonts w:cstheme="majorHAnsi"/>
          <w:b/>
          <w:color w:val="auto"/>
          <w:sz w:val="28"/>
          <w:szCs w:val="28"/>
          <w:lang w:val="sq-AL"/>
        </w:rPr>
        <w:t>Riorganizimi i prokurimeve n</w:t>
      </w:r>
      <w:r w:rsidR="00D849F3" w:rsidRPr="00D045D0">
        <w:rPr>
          <w:rFonts w:cstheme="majorHAnsi"/>
          <w:b/>
          <w:color w:val="auto"/>
          <w:sz w:val="28"/>
          <w:szCs w:val="28"/>
          <w:lang w:val="sq-AL"/>
        </w:rPr>
        <w:t>ë</w:t>
      </w:r>
      <w:r w:rsidR="00E646E6" w:rsidRPr="00D045D0">
        <w:rPr>
          <w:rFonts w:cstheme="majorHAnsi"/>
          <w:b/>
          <w:color w:val="auto"/>
          <w:sz w:val="28"/>
          <w:szCs w:val="28"/>
          <w:lang w:val="sq-AL"/>
        </w:rPr>
        <w:t xml:space="preserve"> fush</w:t>
      </w:r>
      <w:r w:rsidR="00D849F3" w:rsidRPr="00D045D0">
        <w:rPr>
          <w:rFonts w:cstheme="majorHAnsi"/>
          <w:b/>
          <w:color w:val="auto"/>
          <w:sz w:val="28"/>
          <w:szCs w:val="28"/>
          <w:lang w:val="sq-AL"/>
        </w:rPr>
        <w:t>ë</w:t>
      </w:r>
      <w:r w:rsidR="00E646E6" w:rsidRPr="00D045D0">
        <w:rPr>
          <w:rFonts w:cstheme="majorHAnsi"/>
          <w:b/>
          <w:color w:val="auto"/>
          <w:sz w:val="28"/>
          <w:szCs w:val="28"/>
          <w:lang w:val="sq-AL"/>
        </w:rPr>
        <w:t>n e mbrojtjes dhe siguris</w:t>
      </w:r>
      <w:r w:rsidR="00D849F3" w:rsidRPr="00D045D0">
        <w:rPr>
          <w:rFonts w:cstheme="majorHAnsi"/>
          <w:b/>
          <w:color w:val="auto"/>
          <w:sz w:val="28"/>
          <w:szCs w:val="28"/>
          <w:lang w:val="sq-AL"/>
        </w:rPr>
        <w:t>ë</w:t>
      </w:r>
      <w:bookmarkEnd w:id="46"/>
      <w:bookmarkEnd w:id="48"/>
    </w:p>
    <w:bookmarkEnd w:id="47"/>
    <w:p w14:paraId="0AACFCC7" w14:textId="77777777" w:rsidR="009E5154" w:rsidRPr="00D045D0" w:rsidRDefault="009E5154" w:rsidP="009E5154">
      <w:pPr>
        <w:rPr>
          <w:rFonts w:cstheme="majorHAnsi"/>
          <w:lang w:val="sq-AL"/>
        </w:rPr>
      </w:pPr>
    </w:p>
    <w:p w14:paraId="296A25ED" w14:textId="77777777" w:rsidR="009B13D1" w:rsidRPr="00D045D0" w:rsidRDefault="009B13D1" w:rsidP="009B13D1">
      <w:pPr>
        <w:rPr>
          <w:rFonts w:cstheme="majorHAnsi"/>
          <w:i/>
          <w:szCs w:val="24"/>
          <w:lang w:val="sq-AL"/>
        </w:rPr>
      </w:pPr>
      <w:r w:rsidRPr="00D045D0">
        <w:rPr>
          <w:rFonts w:cstheme="majorHAnsi"/>
          <w:i/>
          <w:szCs w:val="24"/>
          <w:lang w:val="sq-AL"/>
        </w:rPr>
        <w:t>Konteksti</w:t>
      </w:r>
    </w:p>
    <w:p w14:paraId="683DC173" w14:textId="77777777" w:rsidR="009B13D1" w:rsidRPr="00D045D0" w:rsidRDefault="009B13D1" w:rsidP="009B13D1">
      <w:pPr>
        <w:rPr>
          <w:rFonts w:cstheme="majorHAnsi"/>
          <w:szCs w:val="24"/>
          <w:lang w:val="sq-AL"/>
        </w:rPr>
      </w:pPr>
    </w:p>
    <w:p w14:paraId="24333624" w14:textId="77777777" w:rsidR="009B13D1" w:rsidRPr="00D045D0" w:rsidRDefault="00441593" w:rsidP="009B13D1">
      <w:pPr>
        <w:rPr>
          <w:rFonts w:cstheme="majorHAnsi"/>
          <w:szCs w:val="24"/>
          <w:lang w:val="sq-AL"/>
        </w:rPr>
      </w:pPr>
      <w:r w:rsidRPr="00D045D0">
        <w:rPr>
          <w:rFonts w:cstheme="majorHAnsi"/>
          <w:szCs w:val="24"/>
          <w:lang w:val="sq-AL"/>
        </w:rPr>
        <w:t xml:space="preserve">Prokurimet në fushën e mbrojtjes dhe sigurisë </w:t>
      </w:r>
      <w:r w:rsidR="008C55A8" w:rsidRPr="00D045D0">
        <w:rPr>
          <w:rFonts w:cstheme="majorHAnsi"/>
          <w:szCs w:val="24"/>
          <w:lang w:val="sq-AL"/>
        </w:rPr>
        <w:t>ka qen</w:t>
      </w:r>
      <w:r w:rsidR="005560F0" w:rsidRPr="00D045D0">
        <w:rPr>
          <w:rFonts w:cstheme="majorHAnsi"/>
          <w:szCs w:val="24"/>
          <w:lang w:val="sq-AL"/>
        </w:rPr>
        <w:t>ë</w:t>
      </w:r>
      <w:r w:rsidRPr="00D045D0">
        <w:rPr>
          <w:rFonts w:cstheme="majorHAnsi"/>
          <w:szCs w:val="24"/>
          <w:lang w:val="sq-AL"/>
        </w:rPr>
        <w:t xml:space="preserve"> një fushë  e cila ka </w:t>
      </w:r>
      <w:r w:rsidR="008C55A8" w:rsidRPr="00D045D0">
        <w:rPr>
          <w:rFonts w:cstheme="majorHAnsi"/>
          <w:szCs w:val="24"/>
          <w:lang w:val="sq-AL"/>
        </w:rPr>
        <w:t xml:space="preserve">pasur </w:t>
      </w:r>
      <w:r w:rsidRPr="00D045D0">
        <w:rPr>
          <w:rFonts w:cstheme="majorHAnsi"/>
          <w:szCs w:val="24"/>
          <w:lang w:val="sq-AL"/>
        </w:rPr>
        <w:t>mungesë të rregullave të qarta ligjore për sa i përket prokurimit të mallrave, shërbimeve dhe punëve të lidhura me mbrojtjen dhe sigurinë.</w:t>
      </w:r>
    </w:p>
    <w:p w14:paraId="5BB0C2FE" w14:textId="77777777" w:rsidR="009B13D1" w:rsidRPr="00D045D0" w:rsidRDefault="009B13D1" w:rsidP="009B13D1">
      <w:pPr>
        <w:rPr>
          <w:rFonts w:cstheme="majorHAnsi"/>
          <w:szCs w:val="24"/>
          <w:highlight w:val="yellow"/>
          <w:lang w:val="sq-AL"/>
        </w:rPr>
      </w:pPr>
    </w:p>
    <w:p w14:paraId="273561CB" w14:textId="77777777" w:rsidR="009B13D1" w:rsidRPr="00D045D0" w:rsidRDefault="00441593" w:rsidP="009B13D1">
      <w:pPr>
        <w:rPr>
          <w:rFonts w:cstheme="majorHAnsi"/>
          <w:lang w:val="sq-AL"/>
        </w:rPr>
      </w:pPr>
      <w:r w:rsidRPr="00D045D0">
        <w:rPr>
          <w:rFonts w:cstheme="majorHAnsi"/>
          <w:szCs w:val="24"/>
          <w:lang w:val="sq-AL"/>
        </w:rPr>
        <w:t xml:space="preserve">Për këtë arsye, </w:t>
      </w:r>
      <w:r w:rsidR="0077590D" w:rsidRPr="00D045D0">
        <w:rPr>
          <w:rFonts w:cstheme="majorHAnsi"/>
          <w:szCs w:val="24"/>
          <w:lang w:val="sq-AL"/>
        </w:rPr>
        <w:t xml:space="preserve">në Prill të 2020, është miratuar një ligj </w:t>
      </w:r>
      <w:r w:rsidRPr="00D045D0">
        <w:rPr>
          <w:rFonts w:cstheme="majorHAnsi"/>
          <w:szCs w:val="24"/>
          <w:lang w:val="sq-AL"/>
        </w:rPr>
        <w:t>për prokurimet në fushën e mbrojtjes dhe sigurisë duke transpozuar kështu Direktivën 2009/81/EC.</w:t>
      </w:r>
    </w:p>
    <w:p w14:paraId="45F56237" w14:textId="77777777" w:rsidR="009B13D1" w:rsidRPr="00D045D0" w:rsidRDefault="009B13D1" w:rsidP="009E5154">
      <w:pPr>
        <w:rPr>
          <w:rFonts w:cstheme="majorHAnsi"/>
          <w:lang w:val="sq-AL"/>
        </w:rPr>
      </w:pPr>
    </w:p>
    <w:p w14:paraId="71C5BE08" w14:textId="77777777" w:rsidR="008C55A8" w:rsidRPr="00D045D0" w:rsidRDefault="008C55A8" w:rsidP="009E5154">
      <w:pPr>
        <w:rPr>
          <w:rFonts w:cstheme="majorHAnsi"/>
          <w:lang w:val="sq-AL"/>
        </w:rPr>
      </w:pPr>
      <w:r w:rsidRPr="00D045D0">
        <w:rPr>
          <w:rFonts w:cstheme="majorHAnsi"/>
          <w:lang w:val="sq-AL"/>
        </w:rPr>
        <w:t>Megjithat</w:t>
      </w:r>
      <w:r w:rsidR="005560F0" w:rsidRPr="00D045D0">
        <w:rPr>
          <w:rFonts w:cstheme="majorHAnsi"/>
          <w:lang w:val="sq-AL"/>
        </w:rPr>
        <w:t>ë</w:t>
      </w:r>
      <w:r w:rsidRPr="00D045D0">
        <w:rPr>
          <w:rFonts w:cstheme="majorHAnsi"/>
          <w:lang w:val="sq-AL"/>
        </w:rPr>
        <w:t>, ligji i miratuar nuk rregullon plot</w:t>
      </w:r>
      <w:r w:rsidR="005560F0" w:rsidRPr="00D045D0">
        <w:rPr>
          <w:rFonts w:cstheme="majorHAnsi"/>
          <w:lang w:val="sq-AL"/>
        </w:rPr>
        <w:t>ë</w:t>
      </w:r>
      <w:r w:rsidRPr="00D045D0">
        <w:rPr>
          <w:rFonts w:cstheme="majorHAnsi"/>
          <w:lang w:val="sq-AL"/>
        </w:rPr>
        <w:t>sisht prokurimet n</w:t>
      </w:r>
      <w:r w:rsidR="005560F0" w:rsidRPr="00D045D0">
        <w:rPr>
          <w:rFonts w:cstheme="majorHAnsi"/>
          <w:lang w:val="sq-AL"/>
        </w:rPr>
        <w:t>ë</w:t>
      </w:r>
      <w:r w:rsidRPr="00D045D0">
        <w:rPr>
          <w:rFonts w:cstheme="majorHAnsi"/>
          <w:lang w:val="sq-AL"/>
        </w:rPr>
        <w:t xml:space="preserve"> k</w:t>
      </w:r>
      <w:r w:rsidR="005560F0" w:rsidRPr="00D045D0">
        <w:rPr>
          <w:rFonts w:cstheme="majorHAnsi"/>
          <w:lang w:val="sq-AL"/>
        </w:rPr>
        <w:t>ë</w:t>
      </w:r>
      <w:r w:rsidRPr="00D045D0">
        <w:rPr>
          <w:rFonts w:cstheme="majorHAnsi"/>
          <w:lang w:val="sq-AL"/>
        </w:rPr>
        <w:t>t</w:t>
      </w:r>
      <w:r w:rsidR="005560F0" w:rsidRPr="00D045D0">
        <w:rPr>
          <w:rFonts w:cstheme="majorHAnsi"/>
          <w:lang w:val="sq-AL"/>
        </w:rPr>
        <w:t>ë</w:t>
      </w:r>
      <w:r w:rsidRPr="00D045D0">
        <w:rPr>
          <w:rFonts w:cstheme="majorHAnsi"/>
          <w:lang w:val="sq-AL"/>
        </w:rPr>
        <w:t xml:space="preserve"> fush</w:t>
      </w:r>
      <w:r w:rsidR="005560F0" w:rsidRPr="00D045D0">
        <w:rPr>
          <w:rFonts w:cstheme="majorHAnsi"/>
          <w:lang w:val="sq-AL"/>
        </w:rPr>
        <w:t>ë</w:t>
      </w:r>
      <w:r w:rsidR="00740123" w:rsidRPr="00D045D0">
        <w:rPr>
          <w:rFonts w:cstheme="majorHAnsi"/>
          <w:lang w:val="sq-AL"/>
        </w:rPr>
        <w:t>,</w:t>
      </w:r>
      <w:r w:rsidRPr="00D045D0">
        <w:rPr>
          <w:rFonts w:cstheme="majorHAnsi"/>
          <w:lang w:val="sq-AL"/>
        </w:rPr>
        <w:t xml:space="preserve"> si dhe lind nevoja p</w:t>
      </w:r>
      <w:r w:rsidR="005560F0" w:rsidRPr="00D045D0">
        <w:rPr>
          <w:rFonts w:cstheme="majorHAnsi"/>
          <w:lang w:val="sq-AL"/>
        </w:rPr>
        <w:t>ë</w:t>
      </w:r>
      <w:r w:rsidRPr="00D045D0">
        <w:rPr>
          <w:rFonts w:cstheme="majorHAnsi"/>
          <w:lang w:val="sq-AL"/>
        </w:rPr>
        <w:t>r m</w:t>
      </w:r>
      <w:r w:rsidR="005560F0" w:rsidRPr="00D045D0">
        <w:rPr>
          <w:rFonts w:cstheme="majorHAnsi"/>
          <w:lang w:val="sq-AL"/>
        </w:rPr>
        <w:t>ë</w:t>
      </w:r>
      <w:r w:rsidRPr="00D045D0">
        <w:rPr>
          <w:rFonts w:cstheme="majorHAnsi"/>
          <w:lang w:val="sq-AL"/>
        </w:rPr>
        <w:t xml:space="preserve"> shum</w:t>
      </w:r>
      <w:r w:rsidR="005560F0" w:rsidRPr="00D045D0">
        <w:rPr>
          <w:rFonts w:cstheme="majorHAnsi"/>
          <w:lang w:val="sq-AL"/>
        </w:rPr>
        <w:t>ë</w:t>
      </w:r>
      <w:r w:rsidRPr="00D045D0">
        <w:rPr>
          <w:rFonts w:cstheme="majorHAnsi"/>
          <w:lang w:val="sq-AL"/>
        </w:rPr>
        <w:t xml:space="preserve"> sqarime dhe detaje n</w:t>
      </w:r>
      <w:r w:rsidR="005560F0" w:rsidRPr="00D045D0">
        <w:rPr>
          <w:rFonts w:cstheme="majorHAnsi"/>
          <w:lang w:val="sq-AL"/>
        </w:rPr>
        <w:t>ë</w:t>
      </w:r>
      <w:r w:rsidRPr="00D045D0">
        <w:rPr>
          <w:rFonts w:cstheme="majorHAnsi"/>
          <w:lang w:val="sq-AL"/>
        </w:rPr>
        <w:t xml:space="preserve"> k</w:t>
      </w:r>
      <w:r w:rsidR="005560F0" w:rsidRPr="00D045D0">
        <w:rPr>
          <w:rFonts w:cstheme="majorHAnsi"/>
          <w:lang w:val="sq-AL"/>
        </w:rPr>
        <w:t>ë</w:t>
      </w:r>
      <w:r w:rsidRPr="00D045D0">
        <w:rPr>
          <w:rFonts w:cstheme="majorHAnsi"/>
          <w:lang w:val="sq-AL"/>
        </w:rPr>
        <w:t>t</w:t>
      </w:r>
      <w:r w:rsidR="005560F0" w:rsidRPr="00D045D0">
        <w:rPr>
          <w:rFonts w:cstheme="majorHAnsi"/>
          <w:lang w:val="sq-AL"/>
        </w:rPr>
        <w:t>ë</w:t>
      </w:r>
      <w:r w:rsidRPr="00D045D0">
        <w:rPr>
          <w:rFonts w:cstheme="majorHAnsi"/>
          <w:lang w:val="sq-AL"/>
        </w:rPr>
        <w:t xml:space="preserve"> pik</w:t>
      </w:r>
      <w:r w:rsidR="005560F0" w:rsidRPr="00D045D0">
        <w:rPr>
          <w:rFonts w:cstheme="majorHAnsi"/>
          <w:lang w:val="sq-AL"/>
        </w:rPr>
        <w:t>ë</w:t>
      </w:r>
      <w:r w:rsidR="00740123" w:rsidRPr="00D045D0">
        <w:rPr>
          <w:rFonts w:cstheme="majorHAnsi"/>
          <w:lang w:val="sq-AL"/>
        </w:rPr>
        <w:t>,</w:t>
      </w:r>
      <w:r w:rsidRPr="00D045D0">
        <w:rPr>
          <w:rFonts w:cstheme="majorHAnsi"/>
          <w:lang w:val="sq-AL"/>
        </w:rPr>
        <w:t xml:space="preserve"> me q</w:t>
      </w:r>
      <w:r w:rsidR="005560F0" w:rsidRPr="00D045D0">
        <w:rPr>
          <w:rFonts w:cstheme="majorHAnsi"/>
          <w:lang w:val="sq-AL"/>
        </w:rPr>
        <w:t>ë</w:t>
      </w:r>
      <w:r w:rsidRPr="00D045D0">
        <w:rPr>
          <w:rFonts w:cstheme="majorHAnsi"/>
          <w:lang w:val="sq-AL"/>
        </w:rPr>
        <w:t>llim q</w:t>
      </w:r>
      <w:r w:rsidR="005560F0" w:rsidRPr="00D045D0">
        <w:rPr>
          <w:rFonts w:cstheme="majorHAnsi"/>
          <w:lang w:val="sq-AL"/>
        </w:rPr>
        <w:t>ë</w:t>
      </w:r>
      <w:r w:rsidRPr="00D045D0">
        <w:rPr>
          <w:rFonts w:cstheme="majorHAnsi"/>
          <w:lang w:val="sq-AL"/>
        </w:rPr>
        <w:t xml:space="preserve"> ligji t</w:t>
      </w:r>
      <w:r w:rsidR="005560F0" w:rsidRPr="00D045D0">
        <w:rPr>
          <w:rFonts w:cstheme="majorHAnsi"/>
          <w:lang w:val="sq-AL"/>
        </w:rPr>
        <w:t>ë</w:t>
      </w:r>
      <w:r w:rsidRPr="00D045D0">
        <w:rPr>
          <w:rFonts w:cstheme="majorHAnsi"/>
          <w:lang w:val="sq-AL"/>
        </w:rPr>
        <w:t xml:space="preserve"> b</w:t>
      </w:r>
      <w:r w:rsidR="005560F0" w:rsidRPr="00D045D0">
        <w:rPr>
          <w:rFonts w:cstheme="majorHAnsi"/>
          <w:lang w:val="sq-AL"/>
        </w:rPr>
        <w:t>ë</w:t>
      </w:r>
      <w:r w:rsidRPr="00D045D0">
        <w:rPr>
          <w:rFonts w:cstheme="majorHAnsi"/>
          <w:lang w:val="sq-AL"/>
        </w:rPr>
        <w:t>het sa m</w:t>
      </w:r>
      <w:r w:rsidR="005560F0" w:rsidRPr="00D045D0">
        <w:rPr>
          <w:rFonts w:cstheme="majorHAnsi"/>
          <w:lang w:val="sq-AL"/>
        </w:rPr>
        <w:t>ë</w:t>
      </w:r>
      <w:r w:rsidRPr="00D045D0">
        <w:rPr>
          <w:rFonts w:cstheme="majorHAnsi"/>
          <w:lang w:val="sq-AL"/>
        </w:rPr>
        <w:t xml:space="preserve"> i kuptuesh</w:t>
      </w:r>
      <w:r w:rsidR="005560F0" w:rsidRPr="00D045D0">
        <w:rPr>
          <w:rFonts w:cstheme="majorHAnsi"/>
          <w:lang w:val="sq-AL"/>
        </w:rPr>
        <w:t>ë</w:t>
      </w:r>
      <w:r w:rsidRPr="00D045D0">
        <w:rPr>
          <w:rFonts w:cstheme="majorHAnsi"/>
          <w:lang w:val="sq-AL"/>
        </w:rPr>
        <w:t>m p</w:t>
      </w:r>
      <w:r w:rsidR="005560F0" w:rsidRPr="00D045D0">
        <w:rPr>
          <w:rFonts w:cstheme="majorHAnsi"/>
          <w:lang w:val="sq-AL"/>
        </w:rPr>
        <w:t>ë</w:t>
      </w:r>
      <w:r w:rsidRPr="00D045D0">
        <w:rPr>
          <w:rFonts w:cstheme="majorHAnsi"/>
          <w:lang w:val="sq-AL"/>
        </w:rPr>
        <w:t>r autoritetet kontraktore dhe operator</w:t>
      </w:r>
      <w:r w:rsidR="005560F0" w:rsidRPr="00D045D0">
        <w:rPr>
          <w:rFonts w:cstheme="majorHAnsi"/>
          <w:lang w:val="sq-AL"/>
        </w:rPr>
        <w:t>ë</w:t>
      </w:r>
      <w:r w:rsidRPr="00D045D0">
        <w:rPr>
          <w:rFonts w:cstheme="majorHAnsi"/>
          <w:lang w:val="sq-AL"/>
        </w:rPr>
        <w:t>t ekonomike</w:t>
      </w:r>
      <w:r w:rsidR="00740123" w:rsidRPr="00D045D0">
        <w:rPr>
          <w:rFonts w:cstheme="majorHAnsi"/>
          <w:lang w:val="sq-AL"/>
        </w:rPr>
        <w:t>,</w:t>
      </w:r>
      <w:r w:rsidRPr="00D045D0">
        <w:rPr>
          <w:rFonts w:cstheme="majorHAnsi"/>
          <w:lang w:val="sq-AL"/>
        </w:rPr>
        <w:t xml:space="preserve"> gj</w:t>
      </w:r>
      <w:r w:rsidR="005560F0" w:rsidRPr="00D045D0">
        <w:rPr>
          <w:rFonts w:cstheme="majorHAnsi"/>
          <w:lang w:val="sq-AL"/>
        </w:rPr>
        <w:t>ë</w:t>
      </w:r>
      <w:r w:rsidRPr="00D045D0">
        <w:rPr>
          <w:rFonts w:cstheme="majorHAnsi"/>
          <w:lang w:val="sq-AL"/>
        </w:rPr>
        <w:t xml:space="preserve"> e cila do t</w:t>
      </w:r>
      <w:r w:rsidR="005560F0" w:rsidRPr="00D045D0">
        <w:rPr>
          <w:rFonts w:cstheme="majorHAnsi"/>
          <w:lang w:val="sq-AL"/>
        </w:rPr>
        <w:t>ë</w:t>
      </w:r>
      <w:r w:rsidRPr="00D045D0">
        <w:rPr>
          <w:rFonts w:cstheme="majorHAnsi"/>
          <w:lang w:val="sq-AL"/>
        </w:rPr>
        <w:t xml:space="preserve"> sillte nj</w:t>
      </w:r>
      <w:r w:rsidR="005560F0" w:rsidRPr="00D045D0">
        <w:rPr>
          <w:rFonts w:cstheme="majorHAnsi"/>
          <w:lang w:val="sq-AL"/>
        </w:rPr>
        <w:t>ë</w:t>
      </w:r>
      <w:r w:rsidRPr="00D045D0">
        <w:rPr>
          <w:rFonts w:cstheme="majorHAnsi"/>
          <w:lang w:val="sq-AL"/>
        </w:rPr>
        <w:t xml:space="preserve"> zbatim efi</w:t>
      </w:r>
      <w:r w:rsidR="005560F0" w:rsidRPr="00D045D0">
        <w:rPr>
          <w:rFonts w:cstheme="majorHAnsi"/>
          <w:lang w:val="sq-AL"/>
        </w:rPr>
        <w:t>ç</w:t>
      </w:r>
      <w:r w:rsidRPr="00D045D0">
        <w:rPr>
          <w:rFonts w:cstheme="majorHAnsi"/>
          <w:lang w:val="sq-AL"/>
        </w:rPr>
        <w:t>ent t</w:t>
      </w:r>
      <w:r w:rsidR="005560F0" w:rsidRPr="00D045D0">
        <w:rPr>
          <w:rFonts w:cstheme="majorHAnsi"/>
          <w:lang w:val="sq-AL"/>
        </w:rPr>
        <w:t>ë</w:t>
      </w:r>
      <w:r w:rsidRPr="00D045D0">
        <w:rPr>
          <w:rFonts w:cstheme="majorHAnsi"/>
          <w:lang w:val="sq-AL"/>
        </w:rPr>
        <w:t xml:space="preserve"> procedurave.</w:t>
      </w:r>
    </w:p>
    <w:p w14:paraId="4A1821E1" w14:textId="77777777" w:rsidR="008C55A8" w:rsidRPr="00D045D0" w:rsidRDefault="008C55A8" w:rsidP="009E5154">
      <w:pPr>
        <w:rPr>
          <w:rFonts w:cstheme="majorHAnsi"/>
          <w:lang w:val="sq-AL"/>
        </w:rPr>
      </w:pPr>
    </w:p>
    <w:p w14:paraId="1AD8A103" w14:textId="77777777" w:rsidR="00DB45CC" w:rsidRPr="00D045D0" w:rsidRDefault="00DB45CC" w:rsidP="009E5154">
      <w:pPr>
        <w:rPr>
          <w:rFonts w:cstheme="majorHAnsi"/>
          <w:lang w:val="sq-AL"/>
        </w:rPr>
      </w:pPr>
    </w:p>
    <w:p w14:paraId="03A5B5A1" w14:textId="77777777" w:rsidR="009E5154" w:rsidRPr="00D045D0" w:rsidRDefault="00441593" w:rsidP="009E5154">
      <w:pPr>
        <w:rPr>
          <w:rFonts w:cstheme="majorHAnsi"/>
          <w:lang w:val="sq-AL"/>
        </w:rPr>
      </w:pPr>
      <w:bookmarkStart w:id="49" w:name="_Toc40195059"/>
      <w:r w:rsidRPr="00D045D0">
        <w:rPr>
          <w:rStyle w:val="Heading3Char"/>
          <w:rFonts w:cstheme="majorHAnsi"/>
          <w:b/>
          <w:color w:val="2E74B5" w:themeColor="accent1" w:themeShade="BF"/>
          <w:lang w:val="sq-AL"/>
        </w:rPr>
        <w:t>6.1</w:t>
      </w:r>
      <w:r w:rsidR="00E646E6" w:rsidRPr="00D045D0">
        <w:rPr>
          <w:rStyle w:val="Heading3Char"/>
          <w:rFonts w:cstheme="majorHAnsi"/>
          <w:b/>
          <w:color w:val="2E74B5" w:themeColor="accent1" w:themeShade="BF"/>
          <w:lang w:val="sq-AL"/>
        </w:rPr>
        <w:t xml:space="preserve"> </w:t>
      </w:r>
      <w:r w:rsidRPr="00D045D0">
        <w:rPr>
          <w:rStyle w:val="Heading3Char"/>
          <w:rFonts w:cstheme="majorHAnsi"/>
          <w:b/>
          <w:color w:val="2E74B5" w:themeColor="accent1" w:themeShade="BF"/>
          <w:lang w:val="sq-AL"/>
        </w:rPr>
        <w:t xml:space="preserve">Objektivi Specifik 1 </w:t>
      </w:r>
      <w:r w:rsidRPr="00D045D0">
        <w:rPr>
          <w:rStyle w:val="Heading3Char"/>
          <w:rFonts w:cstheme="majorHAnsi"/>
          <w:b/>
          <w:color w:val="auto"/>
          <w:lang w:val="sq-AL"/>
        </w:rPr>
        <w:t>-</w:t>
      </w:r>
      <w:bookmarkEnd w:id="49"/>
      <w:r w:rsidRPr="00D045D0">
        <w:rPr>
          <w:rStyle w:val="Heading3Char"/>
          <w:rFonts w:cstheme="majorHAnsi"/>
          <w:b/>
          <w:color w:val="auto"/>
          <w:lang w:val="sq-AL"/>
        </w:rPr>
        <w:t xml:space="preserve"> </w:t>
      </w:r>
      <w:bookmarkStart w:id="50" w:name="_Hlk42683492"/>
      <w:r w:rsidR="00130AF2" w:rsidRPr="00D045D0">
        <w:rPr>
          <w:rFonts w:cstheme="majorHAnsi"/>
          <w:b/>
          <w:szCs w:val="24"/>
          <w:lang w:val="sq-AL"/>
        </w:rPr>
        <w:t xml:space="preserve">Përmirësimi i kuadrit rregullator të prokurimeve në sfushën e mbrojtjes dhe sigurisë </w:t>
      </w:r>
      <w:bookmarkEnd w:id="50"/>
    </w:p>
    <w:p w14:paraId="0735842F" w14:textId="77777777" w:rsidR="009E5154" w:rsidRPr="00D045D0" w:rsidRDefault="009E5154" w:rsidP="009E5154">
      <w:pPr>
        <w:rPr>
          <w:rFonts w:cstheme="majorHAnsi"/>
          <w:lang w:val="sq-AL"/>
        </w:rPr>
      </w:pPr>
    </w:p>
    <w:p w14:paraId="2B1CB65F" w14:textId="77777777" w:rsidR="009B13D1" w:rsidRPr="00D045D0" w:rsidRDefault="009B13D1" w:rsidP="009B13D1">
      <w:pPr>
        <w:pStyle w:val="ListParagraph"/>
        <w:numPr>
          <w:ilvl w:val="0"/>
          <w:numId w:val="15"/>
        </w:numPr>
        <w:rPr>
          <w:rFonts w:cstheme="majorHAnsi"/>
          <w:b/>
          <w:szCs w:val="24"/>
          <w:lang w:val="sq-AL"/>
        </w:rPr>
      </w:pPr>
      <w:r w:rsidRPr="00D045D0">
        <w:rPr>
          <w:rFonts w:cstheme="majorHAnsi"/>
          <w:b/>
          <w:i/>
          <w:lang w:val="es-ES"/>
        </w:rPr>
        <w:t xml:space="preserve">Analiza e </w:t>
      </w:r>
      <w:proofErr w:type="spellStart"/>
      <w:r w:rsidRPr="00D045D0">
        <w:rPr>
          <w:rFonts w:cstheme="majorHAnsi"/>
          <w:b/>
          <w:i/>
          <w:lang w:val="es-ES"/>
        </w:rPr>
        <w:t>Situat</w:t>
      </w:r>
      <w:r w:rsidR="003650D8" w:rsidRPr="00D045D0">
        <w:rPr>
          <w:rFonts w:cstheme="majorHAnsi"/>
          <w:b/>
          <w:i/>
          <w:lang w:val="es-ES"/>
        </w:rPr>
        <w:t>ë</w:t>
      </w:r>
      <w:r w:rsidRPr="00D045D0">
        <w:rPr>
          <w:rFonts w:cstheme="majorHAnsi"/>
          <w:b/>
          <w:i/>
          <w:lang w:val="es-ES"/>
        </w:rPr>
        <w:t>s</w:t>
      </w:r>
      <w:proofErr w:type="spellEnd"/>
      <w:r w:rsidRPr="00D045D0">
        <w:rPr>
          <w:rFonts w:cstheme="majorHAnsi"/>
          <w:b/>
          <w:i/>
          <w:lang w:val="es-ES"/>
        </w:rPr>
        <w:t xml:space="preserve"> </w:t>
      </w:r>
      <w:proofErr w:type="spellStart"/>
      <w:r w:rsidRPr="00D045D0">
        <w:rPr>
          <w:rFonts w:cstheme="majorHAnsi"/>
          <w:b/>
          <w:i/>
          <w:lang w:val="es-ES"/>
        </w:rPr>
        <w:t>dhe</w:t>
      </w:r>
      <w:proofErr w:type="spellEnd"/>
      <w:r w:rsidRPr="00D045D0">
        <w:rPr>
          <w:rFonts w:cstheme="majorHAnsi"/>
          <w:b/>
          <w:i/>
          <w:lang w:val="es-ES"/>
        </w:rPr>
        <w:t xml:space="preserve"> </w:t>
      </w:r>
      <w:proofErr w:type="spellStart"/>
      <w:r w:rsidRPr="00D045D0">
        <w:rPr>
          <w:rFonts w:cstheme="majorHAnsi"/>
          <w:b/>
          <w:i/>
          <w:lang w:val="es-ES"/>
        </w:rPr>
        <w:t>Sfidat</w:t>
      </w:r>
      <w:proofErr w:type="spellEnd"/>
      <w:r w:rsidRPr="00D045D0">
        <w:rPr>
          <w:rFonts w:cstheme="majorHAnsi"/>
          <w:b/>
          <w:i/>
          <w:lang w:val="es-ES"/>
        </w:rPr>
        <w:t xml:space="preserve"> </w:t>
      </w:r>
      <w:r w:rsidR="00156FAF" w:rsidRPr="00D045D0">
        <w:rPr>
          <w:rFonts w:cstheme="majorHAnsi"/>
          <w:b/>
          <w:i/>
          <w:lang w:val="es-ES"/>
        </w:rPr>
        <w:t>e</w:t>
      </w:r>
      <w:r w:rsidRPr="00D045D0">
        <w:rPr>
          <w:rFonts w:cstheme="majorHAnsi"/>
          <w:b/>
          <w:i/>
          <w:lang w:val="es-ES"/>
        </w:rPr>
        <w:t xml:space="preserve"> </w:t>
      </w:r>
      <w:proofErr w:type="spellStart"/>
      <w:r w:rsidRPr="00D045D0">
        <w:rPr>
          <w:rFonts w:cstheme="majorHAnsi"/>
          <w:b/>
          <w:i/>
          <w:lang w:val="es-ES"/>
        </w:rPr>
        <w:t>lidhura</w:t>
      </w:r>
      <w:proofErr w:type="spellEnd"/>
      <w:r w:rsidRPr="00D045D0">
        <w:rPr>
          <w:rFonts w:cstheme="majorHAnsi"/>
          <w:b/>
          <w:i/>
          <w:lang w:val="es-ES"/>
        </w:rPr>
        <w:t xml:space="preserve"> me </w:t>
      </w:r>
      <w:proofErr w:type="spellStart"/>
      <w:r w:rsidRPr="00D045D0">
        <w:rPr>
          <w:rFonts w:cstheme="majorHAnsi"/>
          <w:b/>
          <w:i/>
          <w:lang w:val="es-ES"/>
        </w:rPr>
        <w:t>objektivin</w:t>
      </w:r>
      <w:proofErr w:type="spellEnd"/>
      <w:r w:rsidRPr="00D045D0">
        <w:rPr>
          <w:rFonts w:cstheme="majorHAnsi"/>
          <w:b/>
          <w:i/>
          <w:lang w:val="es-ES"/>
        </w:rPr>
        <w:t xml:space="preserve"> </w:t>
      </w:r>
      <w:proofErr w:type="spellStart"/>
      <w:r w:rsidRPr="00D045D0">
        <w:rPr>
          <w:rFonts w:cstheme="majorHAnsi"/>
          <w:b/>
          <w:i/>
          <w:lang w:val="es-ES"/>
        </w:rPr>
        <w:t>specifik</w:t>
      </w:r>
      <w:proofErr w:type="spellEnd"/>
    </w:p>
    <w:p w14:paraId="078D364D" w14:textId="77777777" w:rsidR="009B13D1" w:rsidRPr="00D045D0" w:rsidRDefault="009B13D1" w:rsidP="009B13D1">
      <w:pPr>
        <w:rPr>
          <w:rFonts w:cstheme="majorHAnsi"/>
          <w:b/>
          <w:szCs w:val="24"/>
          <w:lang w:val="sq-AL"/>
        </w:rPr>
      </w:pPr>
    </w:p>
    <w:p w14:paraId="4F68EF01" w14:textId="77777777" w:rsidR="009B13D1" w:rsidRPr="00D045D0" w:rsidRDefault="009B13D1" w:rsidP="009B13D1">
      <w:pPr>
        <w:rPr>
          <w:rFonts w:cstheme="majorHAnsi"/>
          <w:i/>
          <w:szCs w:val="24"/>
          <w:lang w:val="sq-AL"/>
        </w:rPr>
      </w:pPr>
      <w:r w:rsidRPr="00D045D0">
        <w:rPr>
          <w:rFonts w:cstheme="majorHAnsi"/>
          <w:i/>
          <w:szCs w:val="24"/>
          <w:lang w:val="sq-AL"/>
        </w:rPr>
        <w:t>Objektivi</w:t>
      </w:r>
    </w:p>
    <w:p w14:paraId="07A5DAB3" w14:textId="77777777" w:rsidR="009B13D1" w:rsidRPr="00D045D0" w:rsidRDefault="009B13D1" w:rsidP="009B13D1">
      <w:pPr>
        <w:rPr>
          <w:rFonts w:cstheme="majorHAnsi"/>
          <w:i/>
          <w:szCs w:val="24"/>
          <w:lang w:val="sq-AL"/>
        </w:rPr>
      </w:pPr>
    </w:p>
    <w:p w14:paraId="00C3B6A2" w14:textId="77777777" w:rsidR="009B13D1" w:rsidRPr="00D045D0" w:rsidRDefault="009B13D1" w:rsidP="009B13D1">
      <w:pPr>
        <w:rPr>
          <w:rFonts w:cstheme="majorHAnsi"/>
          <w:b/>
          <w:szCs w:val="24"/>
          <w:lang w:val="sq-AL"/>
        </w:rPr>
      </w:pPr>
      <w:r w:rsidRPr="00D045D0">
        <w:rPr>
          <w:rFonts w:cstheme="majorHAnsi"/>
          <w:szCs w:val="24"/>
          <w:lang w:val="sq-AL"/>
        </w:rPr>
        <w:t>Objektivi kryesor është rregullimi i procedurave të prokurimit në fushën e mbrojtjes dhe sigurisë nëpërmjet hartimit të dispozitave ligjore.</w:t>
      </w:r>
    </w:p>
    <w:p w14:paraId="6F4221C4" w14:textId="77777777" w:rsidR="009B13D1" w:rsidRPr="00D045D0" w:rsidRDefault="009B13D1" w:rsidP="009B13D1">
      <w:pPr>
        <w:rPr>
          <w:rFonts w:cstheme="majorHAnsi"/>
          <w:b/>
          <w:szCs w:val="24"/>
          <w:lang w:val="sq-AL"/>
        </w:rPr>
      </w:pPr>
    </w:p>
    <w:p w14:paraId="57164FE4" w14:textId="77777777" w:rsidR="009B13D1" w:rsidRPr="00D045D0" w:rsidRDefault="009B13D1" w:rsidP="009B13D1">
      <w:pPr>
        <w:pStyle w:val="ListParagraph"/>
        <w:numPr>
          <w:ilvl w:val="0"/>
          <w:numId w:val="15"/>
        </w:numPr>
        <w:rPr>
          <w:rFonts w:cstheme="majorHAnsi"/>
          <w:b/>
          <w:szCs w:val="24"/>
          <w:lang w:val="sq-AL"/>
        </w:rPr>
      </w:pPr>
      <w:r w:rsidRPr="00D045D0">
        <w:rPr>
          <w:rFonts w:cstheme="majorHAnsi"/>
          <w:b/>
          <w:i/>
          <w:lang w:val="it-IT"/>
        </w:rPr>
        <w:t>Treguesit kryesor</w:t>
      </w:r>
      <w:r w:rsidR="00D849F3" w:rsidRPr="00D045D0">
        <w:rPr>
          <w:rFonts w:cstheme="majorHAnsi"/>
          <w:b/>
          <w:i/>
          <w:lang w:val="it-IT"/>
        </w:rPr>
        <w:t>ë</w:t>
      </w:r>
      <w:r w:rsidRPr="00D045D0">
        <w:rPr>
          <w:rFonts w:cstheme="majorHAnsi"/>
          <w:b/>
          <w:i/>
          <w:lang w:val="it-IT"/>
        </w:rPr>
        <w:t xml:space="preserve"> t</w:t>
      </w:r>
      <w:r w:rsidR="00D849F3" w:rsidRPr="00D045D0">
        <w:rPr>
          <w:rFonts w:cstheme="majorHAnsi"/>
          <w:b/>
          <w:i/>
          <w:lang w:val="it-IT"/>
        </w:rPr>
        <w:t>ë</w:t>
      </w:r>
      <w:r w:rsidRPr="00D045D0">
        <w:rPr>
          <w:rFonts w:cstheme="majorHAnsi"/>
          <w:b/>
          <w:i/>
          <w:lang w:val="it-IT"/>
        </w:rPr>
        <w:t xml:space="preserve"> performances</w:t>
      </w:r>
      <w:r w:rsidR="00156FAF" w:rsidRPr="00D045D0">
        <w:rPr>
          <w:rFonts w:cstheme="majorHAnsi"/>
          <w:b/>
          <w:i/>
          <w:lang w:val="it-IT"/>
        </w:rPr>
        <w:t xml:space="preserve"> </w:t>
      </w:r>
      <w:r w:rsidRPr="00D045D0">
        <w:rPr>
          <w:rFonts w:cstheme="majorHAnsi"/>
          <w:b/>
          <w:i/>
          <w:lang w:val="it-IT"/>
        </w:rPr>
        <w:t>&amp; rezultatet e pritshme</w:t>
      </w:r>
    </w:p>
    <w:p w14:paraId="0E03D498" w14:textId="77777777" w:rsidR="009B13D1" w:rsidRPr="00D045D0" w:rsidRDefault="009B13D1" w:rsidP="009B13D1">
      <w:pPr>
        <w:rPr>
          <w:rFonts w:cstheme="majorHAnsi"/>
          <w:b/>
          <w:szCs w:val="24"/>
          <w:lang w:val="sq-AL"/>
        </w:rPr>
      </w:pPr>
    </w:p>
    <w:p w14:paraId="43FF7AE0" w14:textId="77777777" w:rsidR="009B13D1" w:rsidRPr="00D045D0" w:rsidRDefault="009B13D1" w:rsidP="009E5154">
      <w:pPr>
        <w:rPr>
          <w:rFonts w:cstheme="majorHAnsi"/>
          <w:szCs w:val="24"/>
          <w:lang w:val="sq-AL"/>
        </w:rPr>
      </w:pPr>
      <w:r w:rsidRPr="00D045D0">
        <w:rPr>
          <w:rFonts w:cstheme="majorHAnsi"/>
          <w:szCs w:val="24"/>
          <w:lang w:val="sq-AL"/>
        </w:rPr>
        <w:t>Masat kryesore për arritjen e këtij objektivi janë:</w:t>
      </w:r>
    </w:p>
    <w:p w14:paraId="3B19AAEF" w14:textId="77777777" w:rsidR="009B13D1" w:rsidRPr="00D045D0" w:rsidRDefault="009B13D1" w:rsidP="009E5154">
      <w:pPr>
        <w:rPr>
          <w:rFonts w:cstheme="majorHAnsi"/>
          <w:szCs w:val="24"/>
          <w:lang w:val="sq-AL"/>
        </w:rPr>
      </w:pPr>
    </w:p>
    <w:p w14:paraId="62BF5835" w14:textId="77777777" w:rsidR="009B13D1" w:rsidRPr="00D045D0" w:rsidRDefault="009B13D1" w:rsidP="009B13D1">
      <w:pPr>
        <w:rPr>
          <w:rFonts w:cstheme="majorHAnsi"/>
          <w:iCs/>
          <w:szCs w:val="24"/>
          <w:lang w:val="sq-AL"/>
        </w:rPr>
      </w:pPr>
      <w:r w:rsidRPr="00D045D0">
        <w:rPr>
          <w:rFonts w:cstheme="majorHAnsi"/>
          <w:i/>
          <w:szCs w:val="24"/>
          <w:lang w:val="sq-AL"/>
        </w:rPr>
        <w:t>Masa 3.1.1: Miratimi i legjislacionit dytësor përkatës</w:t>
      </w:r>
      <w:r w:rsidR="0032435B" w:rsidRPr="00D045D0">
        <w:rPr>
          <w:rFonts w:cstheme="majorHAnsi"/>
          <w:i/>
          <w:szCs w:val="24"/>
          <w:lang w:val="sq-AL"/>
        </w:rPr>
        <w:t xml:space="preserve"> ne zbatim te Ligjit për prokurimet në fushën e Mbrojtjes dhe Sigurisë</w:t>
      </w:r>
      <w:r w:rsidR="00EB3D42" w:rsidRPr="00D045D0">
        <w:rPr>
          <w:rFonts w:cstheme="majorHAnsi"/>
          <w:iCs/>
          <w:szCs w:val="24"/>
          <w:lang w:val="sq-AL"/>
        </w:rPr>
        <w:t>.</w:t>
      </w:r>
    </w:p>
    <w:p w14:paraId="61A7CABC" w14:textId="77777777" w:rsidR="009B13D1" w:rsidRPr="00D045D0" w:rsidRDefault="009B13D1" w:rsidP="009B13D1">
      <w:pPr>
        <w:rPr>
          <w:rFonts w:cstheme="majorHAnsi"/>
          <w:i/>
          <w:szCs w:val="24"/>
          <w:highlight w:val="yellow"/>
          <w:lang w:val="sq-AL"/>
        </w:rPr>
      </w:pPr>
    </w:p>
    <w:p w14:paraId="7D197432" w14:textId="77777777" w:rsidR="009B13D1" w:rsidRPr="00D045D0" w:rsidRDefault="009B13D1" w:rsidP="009B13D1">
      <w:pPr>
        <w:rPr>
          <w:rFonts w:cstheme="majorHAnsi"/>
          <w:szCs w:val="24"/>
          <w:lang w:val="sq-AL"/>
        </w:rPr>
      </w:pPr>
      <w:r w:rsidRPr="00D045D0">
        <w:rPr>
          <w:rFonts w:cstheme="majorHAnsi"/>
          <w:szCs w:val="24"/>
          <w:lang w:val="sq-AL"/>
        </w:rPr>
        <w:lastRenderedPageBreak/>
        <w:t xml:space="preserve">Miratimi i ligjit nga Parlamenti do të plotësohet me akte nënligjore me qëllim organizimin dhe detajimin e mëtejshëm të rregullave të prokurimit për këto lloje procedurash. </w:t>
      </w:r>
    </w:p>
    <w:p w14:paraId="548BA390" w14:textId="77777777" w:rsidR="009B13D1" w:rsidRPr="00D045D0" w:rsidRDefault="009B13D1" w:rsidP="009B13D1">
      <w:pPr>
        <w:rPr>
          <w:rFonts w:cstheme="majorHAnsi"/>
          <w:i/>
          <w:szCs w:val="24"/>
          <w:lang w:val="sq-AL"/>
        </w:rPr>
      </w:pPr>
    </w:p>
    <w:p w14:paraId="0C0EBFD4" w14:textId="77777777" w:rsidR="009B13D1" w:rsidRPr="00D045D0" w:rsidRDefault="009B13D1" w:rsidP="009B13D1">
      <w:pPr>
        <w:rPr>
          <w:rFonts w:cstheme="majorHAnsi"/>
          <w:i/>
          <w:szCs w:val="24"/>
          <w:lang w:val="sq-AL"/>
        </w:rPr>
      </w:pPr>
      <w:r w:rsidRPr="00D045D0">
        <w:rPr>
          <w:rFonts w:cstheme="majorHAnsi"/>
          <w:i/>
          <w:szCs w:val="24"/>
          <w:lang w:val="sq-AL"/>
        </w:rPr>
        <w:t>Afati  kohor</w:t>
      </w:r>
    </w:p>
    <w:p w14:paraId="2CE1ECCD" w14:textId="77777777" w:rsidR="003810A9" w:rsidRPr="00D045D0" w:rsidRDefault="003810A9" w:rsidP="009B13D1">
      <w:pPr>
        <w:rPr>
          <w:rFonts w:cstheme="majorHAnsi"/>
          <w:i/>
          <w:szCs w:val="24"/>
          <w:lang w:val="sq-AL"/>
        </w:rPr>
      </w:pPr>
    </w:p>
    <w:p w14:paraId="72464491" w14:textId="77777777" w:rsidR="009B13D1" w:rsidRPr="00D045D0" w:rsidRDefault="00130AF2" w:rsidP="009B13D1">
      <w:pPr>
        <w:rPr>
          <w:rFonts w:cstheme="majorHAnsi"/>
          <w:szCs w:val="24"/>
          <w:lang w:val="sq-AL"/>
        </w:rPr>
      </w:pPr>
      <w:r w:rsidRPr="00D045D0">
        <w:rPr>
          <w:rFonts w:cstheme="majorHAnsi"/>
          <w:szCs w:val="24"/>
          <w:lang w:val="sq-AL"/>
        </w:rPr>
        <w:t>2020-2021</w:t>
      </w:r>
    </w:p>
    <w:p w14:paraId="0CC1758D" w14:textId="77777777" w:rsidR="0032435B" w:rsidRPr="00D045D0" w:rsidRDefault="0032435B" w:rsidP="009B13D1">
      <w:pPr>
        <w:rPr>
          <w:rFonts w:cstheme="majorHAnsi"/>
          <w:szCs w:val="24"/>
          <w:highlight w:val="yellow"/>
          <w:lang w:val="sq-AL"/>
        </w:rPr>
      </w:pPr>
    </w:p>
    <w:p w14:paraId="74C753E6" w14:textId="77777777" w:rsidR="009B13D1" w:rsidRPr="00D045D0" w:rsidRDefault="009B13D1" w:rsidP="009B13D1">
      <w:pPr>
        <w:rPr>
          <w:rFonts w:cstheme="majorHAnsi"/>
          <w:szCs w:val="24"/>
          <w:lang w:val="sq-AL"/>
        </w:rPr>
      </w:pPr>
      <w:r w:rsidRPr="00D045D0">
        <w:rPr>
          <w:rFonts w:cstheme="majorHAnsi"/>
          <w:szCs w:val="24"/>
          <w:lang w:val="sq-AL"/>
        </w:rPr>
        <w:t>Hartimi/Miratimi i legjislacionit dytësor</w:t>
      </w:r>
      <w:r w:rsidR="00EB3D42" w:rsidRPr="00D045D0">
        <w:rPr>
          <w:rFonts w:cstheme="majorHAnsi"/>
          <w:szCs w:val="24"/>
          <w:lang w:val="sq-AL"/>
        </w:rPr>
        <w:t>.</w:t>
      </w:r>
    </w:p>
    <w:p w14:paraId="1DEA88CE" w14:textId="77777777" w:rsidR="009B13D1" w:rsidRPr="00D045D0" w:rsidRDefault="009B13D1" w:rsidP="009B13D1">
      <w:pPr>
        <w:rPr>
          <w:rFonts w:cstheme="majorHAnsi"/>
          <w:szCs w:val="24"/>
          <w:lang w:val="sq-AL"/>
        </w:rPr>
      </w:pPr>
    </w:p>
    <w:p w14:paraId="498F1031" w14:textId="77777777" w:rsidR="009B13D1" w:rsidRPr="00D045D0" w:rsidRDefault="009B13D1" w:rsidP="009B13D1">
      <w:pPr>
        <w:rPr>
          <w:rFonts w:cstheme="majorHAnsi"/>
          <w:i/>
          <w:szCs w:val="24"/>
          <w:lang w:val="sq-AL"/>
        </w:rPr>
      </w:pPr>
      <w:r w:rsidRPr="00D045D0">
        <w:rPr>
          <w:rFonts w:cstheme="majorHAnsi"/>
          <w:i/>
          <w:szCs w:val="24"/>
          <w:lang w:val="sq-AL"/>
        </w:rPr>
        <w:t>Institucionet përgjegjëse</w:t>
      </w:r>
    </w:p>
    <w:p w14:paraId="106CFAF9" w14:textId="77777777" w:rsidR="009B13D1" w:rsidRPr="00D045D0" w:rsidRDefault="009B13D1" w:rsidP="009B13D1">
      <w:pPr>
        <w:rPr>
          <w:rFonts w:cstheme="majorHAnsi"/>
          <w:szCs w:val="24"/>
          <w:lang w:val="sq-AL"/>
        </w:rPr>
      </w:pPr>
    </w:p>
    <w:p w14:paraId="3FE4EDC3" w14:textId="77777777" w:rsidR="009B13D1" w:rsidRPr="00D045D0" w:rsidRDefault="009B13D1" w:rsidP="009E5154">
      <w:pPr>
        <w:rPr>
          <w:rFonts w:cstheme="majorHAnsi"/>
          <w:szCs w:val="24"/>
          <w:lang w:val="sq-AL"/>
        </w:rPr>
      </w:pPr>
      <w:r w:rsidRPr="00D045D0">
        <w:rPr>
          <w:rFonts w:cstheme="majorHAnsi"/>
          <w:szCs w:val="24"/>
          <w:lang w:val="sq-AL"/>
        </w:rPr>
        <w:t>Ministria e Mbrojtjes, Ministria e Brendshme,</w:t>
      </w:r>
      <w:r w:rsidR="005B32D8" w:rsidRPr="00D045D0">
        <w:rPr>
          <w:rFonts w:cstheme="majorHAnsi"/>
          <w:szCs w:val="24"/>
          <w:lang w:val="sq-AL"/>
        </w:rPr>
        <w:t xml:space="preserve"> APP</w:t>
      </w:r>
    </w:p>
    <w:p w14:paraId="4C821A5F" w14:textId="77777777" w:rsidR="00DB45CC" w:rsidRPr="00D045D0" w:rsidRDefault="00DB45CC" w:rsidP="009E5154">
      <w:pPr>
        <w:rPr>
          <w:rFonts w:cstheme="majorHAnsi"/>
          <w:szCs w:val="24"/>
          <w:lang w:val="sq-AL"/>
        </w:rPr>
      </w:pPr>
    </w:p>
    <w:p w14:paraId="363A81C2" w14:textId="77777777" w:rsidR="00DB45CC" w:rsidRPr="00D045D0" w:rsidRDefault="00DB45CC" w:rsidP="009E5154">
      <w:pPr>
        <w:rPr>
          <w:rFonts w:cstheme="majorHAnsi"/>
          <w:i/>
          <w:szCs w:val="24"/>
          <w:lang w:val="sq-AL"/>
        </w:rPr>
      </w:pPr>
      <w:r w:rsidRPr="00D045D0">
        <w:rPr>
          <w:rFonts w:cstheme="majorHAnsi"/>
          <w:i/>
          <w:szCs w:val="24"/>
          <w:lang w:val="sq-AL"/>
        </w:rPr>
        <w:t>Treguesit e performanc</w:t>
      </w:r>
      <w:r w:rsidR="00CD5B06" w:rsidRPr="00D045D0">
        <w:rPr>
          <w:rFonts w:cstheme="majorHAnsi"/>
          <w:i/>
          <w:szCs w:val="24"/>
          <w:lang w:val="sq-AL"/>
        </w:rPr>
        <w:t>ë</w:t>
      </w:r>
      <w:r w:rsidRPr="00D045D0">
        <w:rPr>
          <w:rFonts w:cstheme="majorHAnsi"/>
          <w:i/>
          <w:szCs w:val="24"/>
          <w:lang w:val="sq-AL"/>
        </w:rPr>
        <w:t>s</w:t>
      </w:r>
    </w:p>
    <w:p w14:paraId="7D90C1BF" w14:textId="77777777" w:rsidR="00EB3D42" w:rsidRPr="00D045D0" w:rsidRDefault="00EB3D42" w:rsidP="009E5154">
      <w:pPr>
        <w:rPr>
          <w:rFonts w:cstheme="majorHAnsi"/>
          <w:i/>
          <w:szCs w:val="24"/>
          <w:lang w:val="sq-AL"/>
        </w:rPr>
      </w:pPr>
    </w:p>
    <w:p w14:paraId="3565A729" w14:textId="77777777" w:rsidR="00615388" w:rsidRPr="00D045D0" w:rsidRDefault="00130AF2">
      <w:pPr>
        <w:pStyle w:val="ListParagraph"/>
        <w:numPr>
          <w:ilvl w:val="0"/>
          <w:numId w:val="47"/>
        </w:numPr>
        <w:rPr>
          <w:rFonts w:cstheme="majorHAnsi"/>
          <w:szCs w:val="24"/>
          <w:lang w:val="sq-AL"/>
        </w:rPr>
      </w:pPr>
      <w:r w:rsidRPr="00D045D0">
        <w:rPr>
          <w:rFonts w:cstheme="majorHAnsi"/>
          <w:szCs w:val="24"/>
          <w:lang w:val="sq-AL"/>
        </w:rPr>
        <w:t>VKM për rregullat e prokurimit</w:t>
      </w:r>
      <w:r w:rsidR="00740123" w:rsidRPr="00D045D0">
        <w:rPr>
          <w:rFonts w:cstheme="majorHAnsi"/>
          <w:szCs w:val="24"/>
          <w:lang w:val="sq-AL"/>
        </w:rPr>
        <w:t>;</w:t>
      </w:r>
    </w:p>
    <w:p w14:paraId="17CAA398" w14:textId="77777777" w:rsidR="00615388" w:rsidRPr="00D045D0" w:rsidRDefault="00130AF2">
      <w:pPr>
        <w:pStyle w:val="ListParagraph"/>
        <w:numPr>
          <w:ilvl w:val="0"/>
          <w:numId w:val="47"/>
        </w:numPr>
        <w:rPr>
          <w:rFonts w:cstheme="majorHAnsi"/>
          <w:szCs w:val="24"/>
          <w:lang w:val="sq-AL"/>
        </w:rPr>
      </w:pPr>
      <w:r w:rsidRPr="00D045D0">
        <w:rPr>
          <w:rFonts w:cstheme="majorHAnsi"/>
          <w:szCs w:val="24"/>
          <w:lang w:val="sq-AL"/>
        </w:rPr>
        <w:t>Udhëzime të MM, MB etj</w:t>
      </w:r>
      <w:r w:rsidR="00740123" w:rsidRPr="00D045D0">
        <w:rPr>
          <w:rFonts w:cstheme="majorHAnsi"/>
          <w:szCs w:val="24"/>
          <w:lang w:val="sq-AL"/>
        </w:rPr>
        <w:t>.</w:t>
      </w:r>
    </w:p>
    <w:p w14:paraId="53F2AD93" w14:textId="77777777" w:rsidR="009E5154" w:rsidRPr="00D045D0" w:rsidRDefault="009E5154" w:rsidP="009E5154">
      <w:pPr>
        <w:rPr>
          <w:rFonts w:cstheme="majorHAnsi"/>
          <w:lang w:val="sq-AL"/>
        </w:rPr>
      </w:pPr>
    </w:p>
    <w:p w14:paraId="1FF9B273" w14:textId="77777777" w:rsidR="00156FAF" w:rsidRPr="00D045D0" w:rsidRDefault="00156FAF" w:rsidP="009E5154">
      <w:pPr>
        <w:rPr>
          <w:rFonts w:cstheme="majorHAnsi"/>
          <w:lang w:val="sq-AL"/>
        </w:rPr>
      </w:pPr>
    </w:p>
    <w:p w14:paraId="493FBBA5" w14:textId="77777777" w:rsidR="00934722" w:rsidRPr="00D045D0" w:rsidRDefault="009B13D1" w:rsidP="00934722">
      <w:pPr>
        <w:rPr>
          <w:rFonts w:cstheme="majorHAnsi"/>
          <w:b/>
          <w:szCs w:val="24"/>
          <w:lang w:val="sq-AL"/>
        </w:rPr>
      </w:pPr>
      <w:r w:rsidRPr="00D045D0">
        <w:rPr>
          <w:rFonts w:cstheme="majorHAnsi"/>
          <w:b/>
          <w:color w:val="2E74B5" w:themeColor="accent1" w:themeShade="BF"/>
          <w:lang w:val="sq-AL"/>
        </w:rPr>
        <w:t>6.2</w:t>
      </w:r>
      <w:r w:rsidR="00934722" w:rsidRPr="00D045D0">
        <w:rPr>
          <w:rFonts w:cstheme="majorHAnsi"/>
          <w:color w:val="2E74B5" w:themeColor="accent1" w:themeShade="BF"/>
          <w:lang w:val="sq-AL"/>
        </w:rPr>
        <w:t xml:space="preserve"> </w:t>
      </w:r>
      <w:r w:rsidRPr="00D045D0">
        <w:rPr>
          <w:rStyle w:val="Heading3Char"/>
          <w:rFonts w:cstheme="majorHAnsi"/>
          <w:b/>
          <w:color w:val="2E74B5" w:themeColor="accent1" w:themeShade="BF"/>
          <w:lang w:val="sq-AL"/>
        </w:rPr>
        <w:t>Objektivi Specifik 2</w:t>
      </w:r>
      <w:r w:rsidR="00156FAF" w:rsidRPr="00D045D0">
        <w:rPr>
          <w:rStyle w:val="Heading3Char"/>
          <w:rFonts w:cstheme="majorHAnsi"/>
          <w:b/>
          <w:color w:val="2E74B5" w:themeColor="accent1" w:themeShade="BF"/>
          <w:lang w:val="sq-AL"/>
        </w:rPr>
        <w:t xml:space="preserve"> </w:t>
      </w:r>
      <w:r w:rsidRPr="00D045D0">
        <w:rPr>
          <w:rStyle w:val="Heading3Char"/>
          <w:rFonts w:cstheme="majorHAnsi"/>
          <w:b/>
          <w:color w:val="auto"/>
          <w:lang w:val="sq-AL"/>
        </w:rPr>
        <w:t xml:space="preserve">- </w:t>
      </w:r>
      <w:bookmarkStart w:id="51" w:name="_Hlk42683513"/>
      <w:r w:rsidR="00130AF2" w:rsidRPr="00D045D0">
        <w:rPr>
          <w:rFonts w:cstheme="majorHAnsi"/>
          <w:b/>
          <w:szCs w:val="24"/>
          <w:lang w:val="sq-AL"/>
        </w:rPr>
        <w:t>Përmirësimi i kuadrit institucional për prokuri</w:t>
      </w:r>
      <w:r w:rsidR="004101B5" w:rsidRPr="00D045D0">
        <w:rPr>
          <w:rFonts w:cstheme="majorHAnsi"/>
          <w:b/>
          <w:szCs w:val="24"/>
          <w:lang w:val="sq-AL"/>
        </w:rPr>
        <w:t>m</w:t>
      </w:r>
      <w:r w:rsidR="00130AF2" w:rsidRPr="00D045D0">
        <w:rPr>
          <w:rFonts w:cstheme="majorHAnsi"/>
          <w:b/>
          <w:szCs w:val="24"/>
          <w:lang w:val="sq-AL"/>
        </w:rPr>
        <w:t>et në fushën e mbrojtjes dhe sigurisë</w:t>
      </w:r>
      <w:bookmarkEnd w:id="51"/>
    </w:p>
    <w:p w14:paraId="2D0E88ED" w14:textId="77777777" w:rsidR="00DF0548" w:rsidRPr="00D045D0" w:rsidRDefault="00DF0548" w:rsidP="00934722">
      <w:pPr>
        <w:rPr>
          <w:rFonts w:cstheme="majorHAnsi"/>
          <w:b/>
          <w:szCs w:val="24"/>
          <w:lang w:val="sq-AL"/>
        </w:rPr>
      </w:pPr>
    </w:p>
    <w:p w14:paraId="21A7B9BA" w14:textId="77777777" w:rsidR="00863CFE" w:rsidRPr="00D045D0" w:rsidRDefault="00863CFE" w:rsidP="00863CFE">
      <w:pPr>
        <w:pStyle w:val="ListParagraph"/>
        <w:numPr>
          <w:ilvl w:val="0"/>
          <w:numId w:val="17"/>
        </w:numPr>
        <w:rPr>
          <w:rFonts w:cstheme="majorHAnsi"/>
          <w:i/>
          <w:szCs w:val="24"/>
          <w:lang w:val="sq-AL"/>
        </w:rPr>
      </w:pPr>
      <w:r w:rsidRPr="00D045D0">
        <w:rPr>
          <w:rFonts w:cstheme="majorHAnsi"/>
          <w:b/>
          <w:i/>
          <w:lang w:val="es-ES"/>
        </w:rPr>
        <w:t xml:space="preserve">Analiza e </w:t>
      </w:r>
      <w:proofErr w:type="spellStart"/>
      <w:r w:rsidRPr="00D045D0">
        <w:rPr>
          <w:rFonts w:cstheme="majorHAnsi"/>
          <w:b/>
          <w:i/>
          <w:lang w:val="es-ES"/>
        </w:rPr>
        <w:t>Situat</w:t>
      </w:r>
      <w:r w:rsidR="003650D8" w:rsidRPr="00D045D0">
        <w:rPr>
          <w:rFonts w:cstheme="majorHAnsi"/>
          <w:b/>
          <w:i/>
          <w:lang w:val="es-ES"/>
        </w:rPr>
        <w:t>ë</w:t>
      </w:r>
      <w:r w:rsidRPr="00D045D0">
        <w:rPr>
          <w:rFonts w:cstheme="majorHAnsi"/>
          <w:b/>
          <w:i/>
          <w:lang w:val="es-ES"/>
        </w:rPr>
        <w:t>s</w:t>
      </w:r>
      <w:proofErr w:type="spellEnd"/>
      <w:r w:rsidRPr="00D045D0">
        <w:rPr>
          <w:rFonts w:cstheme="majorHAnsi"/>
          <w:b/>
          <w:i/>
          <w:lang w:val="es-ES"/>
        </w:rPr>
        <w:t xml:space="preserve"> </w:t>
      </w:r>
      <w:proofErr w:type="spellStart"/>
      <w:r w:rsidRPr="00D045D0">
        <w:rPr>
          <w:rFonts w:cstheme="majorHAnsi"/>
          <w:b/>
          <w:i/>
          <w:lang w:val="es-ES"/>
        </w:rPr>
        <w:t>dhe</w:t>
      </w:r>
      <w:proofErr w:type="spellEnd"/>
      <w:r w:rsidRPr="00D045D0">
        <w:rPr>
          <w:rFonts w:cstheme="majorHAnsi"/>
          <w:b/>
          <w:i/>
          <w:lang w:val="es-ES"/>
        </w:rPr>
        <w:t xml:space="preserve"> </w:t>
      </w:r>
      <w:proofErr w:type="spellStart"/>
      <w:r w:rsidRPr="00D045D0">
        <w:rPr>
          <w:rFonts w:cstheme="majorHAnsi"/>
          <w:b/>
          <w:i/>
          <w:lang w:val="es-ES"/>
        </w:rPr>
        <w:t>Sfidat</w:t>
      </w:r>
      <w:proofErr w:type="spellEnd"/>
      <w:r w:rsidRPr="00D045D0">
        <w:rPr>
          <w:rFonts w:cstheme="majorHAnsi"/>
          <w:b/>
          <w:i/>
          <w:lang w:val="es-ES"/>
        </w:rPr>
        <w:t xml:space="preserve"> e </w:t>
      </w:r>
      <w:proofErr w:type="spellStart"/>
      <w:r w:rsidRPr="00D045D0">
        <w:rPr>
          <w:rFonts w:cstheme="majorHAnsi"/>
          <w:b/>
          <w:i/>
          <w:lang w:val="es-ES"/>
        </w:rPr>
        <w:t>lidhura</w:t>
      </w:r>
      <w:proofErr w:type="spellEnd"/>
      <w:r w:rsidRPr="00D045D0">
        <w:rPr>
          <w:rFonts w:cstheme="majorHAnsi"/>
          <w:b/>
          <w:i/>
          <w:lang w:val="es-ES"/>
        </w:rPr>
        <w:t xml:space="preserve"> me </w:t>
      </w:r>
      <w:proofErr w:type="spellStart"/>
      <w:r w:rsidRPr="00D045D0">
        <w:rPr>
          <w:rFonts w:cstheme="majorHAnsi"/>
          <w:b/>
          <w:i/>
          <w:lang w:val="es-ES"/>
        </w:rPr>
        <w:t>objektivin</w:t>
      </w:r>
      <w:proofErr w:type="spellEnd"/>
      <w:r w:rsidRPr="00D045D0">
        <w:rPr>
          <w:rFonts w:cstheme="majorHAnsi"/>
          <w:b/>
          <w:i/>
          <w:lang w:val="es-ES"/>
        </w:rPr>
        <w:t xml:space="preserve"> </w:t>
      </w:r>
      <w:proofErr w:type="spellStart"/>
      <w:r w:rsidRPr="00D045D0">
        <w:rPr>
          <w:rFonts w:cstheme="majorHAnsi"/>
          <w:b/>
          <w:i/>
          <w:lang w:val="es-ES"/>
        </w:rPr>
        <w:t>specifik</w:t>
      </w:r>
      <w:proofErr w:type="spellEnd"/>
    </w:p>
    <w:p w14:paraId="3A8CCEF1" w14:textId="77777777" w:rsidR="00863CFE" w:rsidRPr="00D045D0" w:rsidRDefault="00863CFE" w:rsidP="00863CFE">
      <w:pPr>
        <w:rPr>
          <w:rFonts w:cstheme="majorHAnsi"/>
          <w:i/>
          <w:szCs w:val="24"/>
          <w:lang w:val="sq-AL"/>
        </w:rPr>
      </w:pPr>
    </w:p>
    <w:p w14:paraId="46EBBA22" w14:textId="77777777" w:rsidR="00DF0548" w:rsidRPr="00D045D0" w:rsidRDefault="00DF0548" w:rsidP="00DF0548">
      <w:pPr>
        <w:rPr>
          <w:rFonts w:cstheme="majorHAnsi"/>
          <w:i/>
          <w:szCs w:val="24"/>
          <w:lang w:val="sq-AL"/>
        </w:rPr>
      </w:pPr>
      <w:r w:rsidRPr="00D045D0">
        <w:rPr>
          <w:rFonts w:cstheme="majorHAnsi"/>
          <w:i/>
          <w:szCs w:val="24"/>
          <w:lang w:val="sq-AL"/>
        </w:rPr>
        <w:t>Objektivi</w:t>
      </w:r>
    </w:p>
    <w:p w14:paraId="5C50883C" w14:textId="77777777" w:rsidR="00DF0548" w:rsidRPr="00D045D0" w:rsidRDefault="00DF0548" w:rsidP="00DF0548">
      <w:pPr>
        <w:rPr>
          <w:rFonts w:cstheme="majorHAnsi"/>
          <w:szCs w:val="24"/>
          <w:lang w:val="sq-AL"/>
        </w:rPr>
      </w:pPr>
    </w:p>
    <w:p w14:paraId="1887567E" w14:textId="77777777" w:rsidR="00DF0548" w:rsidRPr="00D045D0" w:rsidRDefault="00DF0548" w:rsidP="00DF0548">
      <w:pPr>
        <w:rPr>
          <w:rFonts w:cstheme="majorHAnsi"/>
          <w:szCs w:val="24"/>
          <w:lang w:val="sq-AL"/>
        </w:rPr>
      </w:pPr>
      <w:r w:rsidRPr="00D045D0">
        <w:rPr>
          <w:rFonts w:cstheme="majorHAnsi"/>
          <w:szCs w:val="24"/>
          <w:lang w:val="sq-AL"/>
        </w:rPr>
        <w:t>Rritja e kapaciteteve të AK</w:t>
      </w:r>
      <w:r w:rsidR="00740123" w:rsidRPr="00D045D0">
        <w:rPr>
          <w:rFonts w:cstheme="majorHAnsi"/>
          <w:szCs w:val="24"/>
          <w:lang w:val="sq-AL"/>
        </w:rPr>
        <w:t>,</w:t>
      </w:r>
      <w:r w:rsidRPr="00D045D0">
        <w:rPr>
          <w:rFonts w:cstheme="majorHAnsi"/>
          <w:szCs w:val="24"/>
          <w:lang w:val="sq-AL"/>
        </w:rPr>
        <w:t xml:space="preserve"> të cilat zhvillojnë procedurat e prokurimit në fushën e mbrojtjes dhe sigurisë.</w:t>
      </w:r>
    </w:p>
    <w:p w14:paraId="1B0DDA72" w14:textId="77777777" w:rsidR="00DF0548" w:rsidRPr="00D045D0" w:rsidRDefault="00DF0548" w:rsidP="00DF0548">
      <w:pPr>
        <w:rPr>
          <w:rFonts w:cstheme="majorHAnsi"/>
          <w:szCs w:val="24"/>
          <w:lang w:val="sq-AL"/>
        </w:rPr>
      </w:pPr>
    </w:p>
    <w:p w14:paraId="7D820381" w14:textId="77777777" w:rsidR="00863CFE" w:rsidRPr="00D045D0" w:rsidRDefault="00863CFE" w:rsidP="00863CFE">
      <w:pPr>
        <w:pStyle w:val="ListParagraph"/>
        <w:numPr>
          <w:ilvl w:val="0"/>
          <w:numId w:val="17"/>
        </w:numPr>
        <w:rPr>
          <w:rFonts w:cstheme="majorHAnsi"/>
          <w:i/>
          <w:szCs w:val="24"/>
          <w:lang w:val="sq-AL"/>
        </w:rPr>
      </w:pPr>
      <w:r w:rsidRPr="00D045D0">
        <w:rPr>
          <w:rFonts w:cstheme="majorHAnsi"/>
          <w:b/>
          <w:i/>
          <w:lang w:val="it-IT"/>
        </w:rPr>
        <w:t>Treguesit kryesor</w:t>
      </w:r>
      <w:r w:rsidR="003650D8" w:rsidRPr="00D045D0">
        <w:rPr>
          <w:rFonts w:cstheme="majorHAnsi"/>
          <w:b/>
          <w:i/>
          <w:lang w:val="it-IT"/>
        </w:rPr>
        <w:t>ë</w:t>
      </w:r>
      <w:r w:rsidRPr="00D045D0">
        <w:rPr>
          <w:rFonts w:cstheme="majorHAnsi"/>
          <w:b/>
          <w:i/>
          <w:lang w:val="it-IT"/>
        </w:rPr>
        <w:t xml:space="preserve"> t</w:t>
      </w:r>
      <w:r w:rsidR="003650D8" w:rsidRPr="00D045D0">
        <w:rPr>
          <w:rFonts w:cstheme="majorHAnsi"/>
          <w:b/>
          <w:i/>
          <w:lang w:val="it-IT"/>
        </w:rPr>
        <w:t>ë</w:t>
      </w:r>
      <w:r w:rsidRPr="00D045D0">
        <w:rPr>
          <w:rFonts w:cstheme="majorHAnsi"/>
          <w:b/>
          <w:i/>
          <w:lang w:val="it-IT"/>
        </w:rPr>
        <w:t xml:space="preserve"> performances</w:t>
      </w:r>
      <w:r w:rsidR="00EB3D42" w:rsidRPr="00D045D0">
        <w:rPr>
          <w:rFonts w:cstheme="majorHAnsi"/>
          <w:b/>
          <w:i/>
          <w:lang w:val="it-IT"/>
        </w:rPr>
        <w:t xml:space="preserve"> </w:t>
      </w:r>
      <w:r w:rsidRPr="00D045D0">
        <w:rPr>
          <w:rFonts w:cstheme="majorHAnsi"/>
          <w:b/>
          <w:i/>
          <w:lang w:val="it-IT"/>
        </w:rPr>
        <w:t>&amp; rezultatet e pritshme</w:t>
      </w:r>
    </w:p>
    <w:p w14:paraId="7FCD5FA0" w14:textId="77777777" w:rsidR="00863CFE" w:rsidRPr="00D045D0" w:rsidRDefault="00863CFE" w:rsidP="00DF0548">
      <w:pPr>
        <w:rPr>
          <w:rFonts w:cstheme="majorHAnsi"/>
          <w:i/>
          <w:szCs w:val="24"/>
          <w:lang w:val="sq-AL"/>
        </w:rPr>
      </w:pPr>
    </w:p>
    <w:p w14:paraId="04DA6F65" w14:textId="77777777" w:rsidR="00863CFE" w:rsidRPr="00D045D0" w:rsidRDefault="00863CFE" w:rsidP="00DF0548">
      <w:pPr>
        <w:rPr>
          <w:rFonts w:cstheme="majorHAnsi"/>
          <w:szCs w:val="24"/>
          <w:lang w:val="sq-AL"/>
        </w:rPr>
      </w:pPr>
      <w:r w:rsidRPr="00D045D0">
        <w:rPr>
          <w:rFonts w:cstheme="majorHAnsi"/>
          <w:szCs w:val="24"/>
          <w:lang w:val="sq-AL"/>
        </w:rPr>
        <w:t>Masat kryesore për arritjen e këtij objektivi janë:</w:t>
      </w:r>
    </w:p>
    <w:p w14:paraId="4AF02951" w14:textId="77777777" w:rsidR="00863CFE" w:rsidRPr="00D045D0" w:rsidRDefault="00863CFE" w:rsidP="00DF0548">
      <w:pPr>
        <w:rPr>
          <w:rFonts w:cstheme="majorHAnsi"/>
          <w:i/>
          <w:szCs w:val="24"/>
          <w:lang w:val="sq-AL"/>
        </w:rPr>
      </w:pPr>
    </w:p>
    <w:p w14:paraId="7A6DE808" w14:textId="77777777" w:rsidR="00DF0548" w:rsidRPr="00D045D0" w:rsidRDefault="00DC1255" w:rsidP="00DF0548">
      <w:pPr>
        <w:rPr>
          <w:rFonts w:cstheme="majorHAnsi"/>
          <w:iCs/>
          <w:szCs w:val="24"/>
          <w:lang w:val="sq-AL"/>
        </w:rPr>
      </w:pPr>
      <w:r w:rsidRPr="00D045D0">
        <w:rPr>
          <w:rFonts w:cstheme="majorHAnsi"/>
          <w:i/>
          <w:szCs w:val="24"/>
          <w:lang w:val="sq-AL"/>
        </w:rPr>
        <w:t>Masa 3.2.1: Përcaktimi i saktë i roleve të institucioneve publike për sa i përket politikbërjes, zhvillimit dhe monitorimit të procedurave të prokurimit në fushën e mbrojtjes dhe sigurisë</w:t>
      </w:r>
      <w:r w:rsidR="00EB3D42" w:rsidRPr="00D045D0">
        <w:rPr>
          <w:rFonts w:cstheme="majorHAnsi"/>
          <w:iCs/>
          <w:szCs w:val="24"/>
          <w:lang w:val="sq-AL"/>
        </w:rPr>
        <w:t>.</w:t>
      </w:r>
    </w:p>
    <w:p w14:paraId="656B726A" w14:textId="77777777" w:rsidR="00DF0548" w:rsidRPr="00D045D0" w:rsidRDefault="00DC1255" w:rsidP="00DF0548">
      <w:pPr>
        <w:rPr>
          <w:rFonts w:cstheme="majorHAnsi"/>
          <w:i/>
          <w:szCs w:val="24"/>
          <w:highlight w:val="yellow"/>
          <w:lang w:val="sq-AL"/>
        </w:rPr>
      </w:pPr>
      <w:r w:rsidRPr="00D045D0">
        <w:rPr>
          <w:rFonts w:cstheme="majorHAnsi"/>
          <w:i/>
          <w:szCs w:val="24"/>
          <w:highlight w:val="yellow"/>
          <w:lang w:val="sq-AL"/>
        </w:rPr>
        <w:t xml:space="preserve"> </w:t>
      </w:r>
    </w:p>
    <w:p w14:paraId="661141EB" w14:textId="77777777" w:rsidR="00DF0548" w:rsidRPr="00D045D0" w:rsidRDefault="00DC1255" w:rsidP="00DF0548">
      <w:pPr>
        <w:rPr>
          <w:rFonts w:cstheme="majorHAnsi"/>
          <w:i/>
          <w:szCs w:val="24"/>
          <w:lang w:val="sq-AL"/>
        </w:rPr>
      </w:pPr>
      <w:r w:rsidRPr="00D045D0">
        <w:rPr>
          <w:rFonts w:cstheme="majorHAnsi"/>
          <w:i/>
          <w:szCs w:val="24"/>
          <w:lang w:val="sq-AL"/>
        </w:rPr>
        <w:lastRenderedPageBreak/>
        <w:t>Masa 3.2.2: Organizimi i aktiviteteve të ndërgjegjësimit dhe trajnimit për autoritetet kontraktore në lidhje me përdorimin e dispozitave të këtij ligji</w:t>
      </w:r>
      <w:r w:rsidR="00EB3D42" w:rsidRPr="00D045D0">
        <w:rPr>
          <w:rFonts w:cstheme="majorHAnsi"/>
          <w:iCs/>
          <w:szCs w:val="24"/>
          <w:lang w:val="sq-AL"/>
        </w:rPr>
        <w:t>.</w:t>
      </w:r>
      <w:r w:rsidR="00DF0548" w:rsidRPr="00D045D0">
        <w:rPr>
          <w:rFonts w:cstheme="majorHAnsi"/>
          <w:i/>
          <w:szCs w:val="24"/>
          <w:lang w:val="sq-AL"/>
        </w:rPr>
        <w:t xml:space="preserve"> </w:t>
      </w:r>
    </w:p>
    <w:p w14:paraId="3F1AC66A" w14:textId="77777777" w:rsidR="004C2E2C" w:rsidRPr="00D045D0" w:rsidRDefault="004C2E2C" w:rsidP="00DF0548">
      <w:pPr>
        <w:rPr>
          <w:rFonts w:cstheme="majorHAnsi"/>
          <w:i/>
          <w:szCs w:val="24"/>
          <w:lang w:val="sq-AL"/>
        </w:rPr>
      </w:pPr>
    </w:p>
    <w:p w14:paraId="013A9585" w14:textId="77777777" w:rsidR="00DF0548" w:rsidRPr="00D045D0" w:rsidRDefault="00DF0548" w:rsidP="00DF0548">
      <w:pPr>
        <w:rPr>
          <w:rFonts w:cstheme="majorHAnsi"/>
          <w:i/>
          <w:szCs w:val="24"/>
          <w:lang w:val="sq-AL"/>
        </w:rPr>
      </w:pPr>
      <w:r w:rsidRPr="00D045D0">
        <w:rPr>
          <w:rFonts w:cstheme="majorHAnsi"/>
          <w:i/>
          <w:szCs w:val="24"/>
          <w:lang w:val="sq-AL"/>
        </w:rPr>
        <w:t>Afati  kohor</w:t>
      </w:r>
    </w:p>
    <w:p w14:paraId="3F86CDF5" w14:textId="77777777" w:rsidR="00DF0548" w:rsidRPr="00D045D0" w:rsidRDefault="00DF0548" w:rsidP="00DF0548">
      <w:pPr>
        <w:rPr>
          <w:rFonts w:cstheme="majorHAnsi"/>
          <w:i/>
          <w:szCs w:val="24"/>
          <w:lang w:val="sq-AL"/>
        </w:rPr>
      </w:pPr>
    </w:p>
    <w:p w14:paraId="31980427" w14:textId="77777777" w:rsidR="00DF0548" w:rsidRPr="00D045D0" w:rsidRDefault="00441593" w:rsidP="00DF0548">
      <w:pPr>
        <w:rPr>
          <w:rFonts w:cstheme="majorHAnsi"/>
          <w:iCs/>
          <w:szCs w:val="24"/>
          <w:lang w:val="sq-AL"/>
        </w:rPr>
      </w:pPr>
      <w:r w:rsidRPr="00D045D0">
        <w:rPr>
          <w:rFonts w:cstheme="majorHAnsi"/>
          <w:iCs/>
          <w:szCs w:val="24"/>
          <w:lang w:val="sq-AL"/>
        </w:rPr>
        <w:t>2020-2023</w:t>
      </w:r>
    </w:p>
    <w:p w14:paraId="2FE40A6F" w14:textId="77777777" w:rsidR="00DF0548" w:rsidRPr="00D045D0" w:rsidRDefault="00DF0548" w:rsidP="00DF0548">
      <w:pPr>
        <w:rPr>
          <w:rFonts w:cstheme="majorHAnsi"/>
          <w:i/>
          <w:szCs w:val="24"/>
          <w:lang w:val="sq-AL"/>
        </w:rPr>
      </w:pPr>
    </w:p>
    <w:p w14:paraId="5A711BFD" w14:textId="77777777" w:rsidR="00DF0548" w:rsidRPr="00D045D0" w:rsidRDefault="00DF0548" w:rsidP="00DF0548">
      <w:pPr>
        <w:rPr>
          <w:rFonts w:cstheme="majorHAnsi"/>
          <w:i/>
          <w:szCs w:val="24"/>
          <w:lang w:val="sq-AL"/>
        </w:rPr>
      </w:pPr>
      <w:r w:rsidRPr="00D045D0">
        <w:rPr>
          <w:rFonts w:cstheme="majorHAnsi"/>
          <w:i/>
          <w:szCs w:val="24"/>
          <w:lang w:val="sq-AL"/>
        </w:rPr>
        <w:t>Institucionet përgjegjëse</w:t>
      </w:r>
    </w:p>
    <w:p w14:paraId="404BA6AE" w14:textId="77777777" w:rsidR="00DF0548" w:rsidRPr="00D045D0" w:rsidRDefault="00DF0548" w:rsidP="00DF0548">
      <w:pPr>
        <w:rPr>
          <w:rFonts w:cstheme="majorHAnsi"/>
          <w:i/>
          <w:szCs w:val="24"/>
          <w:lang w:val="sq-AL"/>
        </w:rPr>
      </w:pPr>
    </w:p>
    <w:p w14:paraId="31463F06" w14:textId="77777777" w:rsidR="00DF0548" w:rsidRPr="00D045D0" w:rsidRDefault="00DF0548" w:rsidP="00DF0548">
      <w:pPr>
        <w:rPr>
          <w:rFonts w:cstheme="majorHAnsi"/>
          <w:szCs w:val="24"/>
          <w:lang w:val="sq-AL"/>
        </w:rPr>
      </w:pPr>
      <w:r w:rsidRPr="00D045D0">
        <w:rPr>
          <w:rFonts w:cstheme="majorHAnsi"/>
          <w:szCs w:val="24"/>
          <w:lang w:val="sq-AL"/>
        </w:rPr>
        <w:t>Ministria e Mbrojtjes, Ministria e Brendshme, APP, (DSIK, SHISH, MEPJ, etj.)</w:t>
      </w:r>
    </w:p>
    <w:p w14:paraId="6EEC8C8A" w14:textId="77777777" w:rsidR="00DB45CC" w:rsidRPr="00D045D0" w:rsidRDefault="00DB45CC" w:rsidP="00DF0548">
      <w:pPr>
        <w:rPr>
          <w:rFonts w:cstheme="majorHAnsi"/>
          <w:szCs w:val="24"/>
          <w:lang w:val="sq-AL"/>
        </w:rPr>
      </w:pPr>
    </w:p>
    <w:p w14:paraId="03D86F4A" w14:textId="77777777" w:rsidR="00DB45CC" w:rsidRPr="00D045D0" w:rsidRDefault="00DB45CC" w:rsidP="00DF0548">
      <w:pPr>
        <w:rPr>
          <w:rFonts w:cstheme="majorHAnsi"/>
          <w:i/>
          <w:szCs w:val="24"/>
          <w:lang w:val="sq-AL"/>
        </w:rPr>
      </w:pPr>
      <w:r w:rsidRPr="00D045D0">
        <w:rPr>
          <w:rFonts w:cstheme="majorHAnsi"/>
          <w:i/>
          <w:szCs w:val="24"/>
          <w:lang w:val="sq-AL"/>
        </w:rPr>
        <w:t>Treguesit e performanc</w:t>
      </w:r>
      <w:r w:rsidR="00CD5B06" w:rsidRPr="00D045D0">
        <w:rPr>
          <w:rFonts w:cstheme="majorHAnsi"/>
          <w:i/>
          <w:szCs w:val="24"/>
          <w:lang w:val="sq-AL"/>
        </w:rPr>
        <w:t>ë</w:t>
      </w:r>
      <w:r w:rsidRPr="00D045D0">
        <w:rPr>
          <w:rFonts w:cstheme="majorHAnsi"/>
          <w:i/>
          <w:szCs w:val="24"/>
          <w:lang w:val="sq-AL"/>
        </w:rPr>
        <w:t>s</w:t>
      </w:r>
    </w:p>
    <w:p w14:paraId="213225C1" w14:textId="77777777" w:rsidR="00130AF2" w:rsidRPr="00D045D0" w:rsidRDefault="00130AF2" w:rsidP="00DF0548">
      <w:pPr>
        <w:rPr>
          <w:rFonts w:cstheme="majorHAnsi"/>
          <w:i/>
          <w:szCs w:val="24"/>
          <w:lang w:val="sq-AL"/>
        </w:rPr>
      </w:pPr>
    </w:p>
    <w:p w14:paraId="1BDF159D" w14:textId="77777777" w:rsidR="00615388" w:rsidRPr="00D045D0" w:rsidRDefault="00130AF2">
      <w:pPr>
        <w:pStyle w:val="ListParagraph"/>
        <w:numPr>
          <w:ilvl w:val="0"/>
          <w:numId w:val="48"/>
        </w:numPr>
        <w:rPr>
          <w:rFonts w:cstheme="majorHAnsi"/>
          <w:iCs/>
          <w:szCs w:val="24"/>
          <w:lang w:val="sq-AL"/>
        </w:rPr>
      </w:pPr>
      <w:r w:rsidRPr="00D045D0">
        <w:rPr>
          <w:rFonts w:cstheme="majorHAnsi"/>
          <w:iCs/>
          <w:szCs w:val="24"/>
          <w:lang w:val="sq-AL"/>
        </w:rPr>
        <w:t>Institucione përgjegjëse për zhvillimin e procedurave të prokurimit në fushën e mbrojtjes dhe sigurisë të identifikuara</w:t>
      </w:r>
      <w:r w:rsidR="004101B5" w:rsidRPr="00D045D0">
        <w:rPr>
          <w:rFonts w:cstheme="majorHAnsi"/>
          <w:iCs/>
          <w:szCs w:val="24"/>
          <w:lang w:val="sq-AL"/>
        </w:rPr>
        <w:t xml:space="preserve"> në ligjin e ri dhe aktet nënligjore</w:t>
      </w:r>
      <w:r w:rsidR="00740123" w:rsidRPr="00D045D0">
        <w:rPr>
          <w:rFonts w:cstheme="majorHAnsi"/>
          <w:iCs/>
          <w:szCs w:val="24"/>
          <w:lang w:val="sq-AL"/>
        </w:rPr>
        <w:t>;</w:t>
      </w:r>
    </w:p>
    <w:p w14:paraId="584CD9DC" w14:textId="77777777" w:rsidR="00615388" w:rsidRPr="00D045D0" w:rsidRDefault="004101B5">
      <w:pPr>
        <w:pStyle w:val="ListParagraph"/>
        <w:numPr>
          <w:ilvl w:val="0"/>
          <w:numId w:val="48"/>
        </w:numPr>
        <w:rPr>
          <w:rFonts w:cstheme="majorHAnsi"/>
          <w:iCs/>
          <w:szCs w:val="24"/>
          <w:lang w:val="sq-AL"/>
        </w:rPr>
      </w:pPr>
      <w:r w:rsidRPr="00D045D0">
        <w:rPr>
          <w:rFonts w:cstheme="majorHAnsi"/>
          <w:iCs/>
          <w:szCs w:val="24"/>
          <w:lang w:val="sq-AL"/>
        </w:rPr>
        <w:t>Numri personave të trajnuar për  prokurimet në fushën e mbrojtjes dhe sigurisë</w:t>
      </w:r>
      <w:r w:rsidR="00740123" w:rsidRPr="00D045D0">
        <w:rPr>
          <w:rFonts w:cstheme="majorHAnsi"/>
          <w:iCs/>
          <w:szCs w:val="24"/>
          <w:lang w:val="sq-AL"/>
        </w:rPr>
        <w:t>.</w:t>
      </w:r>
    </w:p>
    <w:p w14:paraId="174EC51C" w14:textId="77777777" w:rsidR="00130AF2" w:rsidRPr="00D045D0" w:rsidRDefault="00130AF2" w:rsidP="00DF0548">
      <w:pPr>
        <w:rPr>
          <w:rFonts w:cstheme="majorHAnsi"/>
          <w:i/>
          <w:szCs w:val="24"/>
          <w:lang w:val="sq-AL"/>
        </w:rPr>
      </w:pPr>
    </w:p>
    <w:p w14:paraId="43EC8423" w14:textId="77777777" w:rsidR="00DF0548" w:rsidRPr="00D045D0" w:rsidRDefault="0083701B" w:rsidP="00156FAF">
      <w:pPr>
        <w:spacing w:after="160" w:line="259" w:lineRule="auto"/>
        <w:jc w:val="left"/>
        <w:rPr>
          <w:rFonts w:cstheme="majorHAnsi"/>
          <w:color w:val="1F4E79" w:themeColor="accent1" w:themeShade="80"/>
          <w:lang w:val="sq-AL"/>
        </w:rPr>
      </w:pPr>
      <w:r w:rsidRPr="00D045D0">
        <w:rPr>
          <w:rFonts w:cstheme="majorHAnsi"/>
          <w:color w:val="1F4E79" w:themeColor="accent1" w:themeShade="80"/>
          <w:lang w:val="sq-AL"/>
        </w:rPr>
        <w:br w:type="page"/>
      </w:r>
    </w:p>
    <w:p w14:paraId="6395F8B2" w14:textId="77777777" w:rsidR="00DF0548" w:rsidRPr="00D045D0" w:rsidRDefault="00DF0548" w:rsidP="00934722">
      <w:pPr>
        <w:rPr>
          <w:rFonts w:cstheme="majorHAnsi"/>
          <w:b/>
          <w:sz w:val="28"/>
          <w:szCs w:val="28"/>
          <w:lang w:val="sq-AL"/>
        </w:rPr>
      </w:pPr>
      <w:r w:rsidRPr="00D045D0">
        <w:rPr>
          <w:rFonts w:cstheme="majorHAnsi"/>
          <w:b/>
          <w:color w:val="2E74B5" w:themeColor="accent1" w:themeShade="BF"/>
          <w:sz w:val="28"/>
          <w:szCs w:val="28"/>
          <w:lang w:val="it-IT"/>
        </w:rPr>
        <w:lastRenderedPageBreak/>
        <w:t xml:space="preserve">7. </w:t>
      </w:r>
      <w:bookmarkStart w:id="52" w:name="_Hlk42683072"/>
      <w:r w:rsidR="003810A9" w:rsidRPr="00D045D0">
        <w:rPr>
          <w:rFonts w:cstheme="majorHAnsi"/>
          <w:b/>
          <w:color w:val="2E74B5" w:themeColor="accent1" w:themeShade="BF"/>
          <w:sz w:val="28"/>
          <w:szCs w:val="28"/>
          <w:lang w:val="it-IT"/>
        </w:rPr>
        <w:t>Q</w:t>
      </w:r>
      <w:r w:rsidR="00D849F3" w:rsidRPr="00D045D0">
        <w:rPr>
          <w:rFonts w:cstheme="majorHAnsi"/>
          <w:b/>
          <w:color w:val="2E74B5" w:themeColor="accent1" w:themeShade="BF"/>
          <w:sz w:val="28"/>
          <w:szCs w:val="28"/>
          <w:lang w:val="it-IT"/>
        </w:rPr>
        <w:t>Ë</w:t>
      </w:r>
      <w:r w:rsidR="003810A9" w:rsidRPr="00D045D0">
        <w:rPr>
          <w:rFonts w:cstheme="majorHAnsi"/>
          <w:b/>
          <w:color w:val="2E74B5" w:themeColor="accent1" w:themeShade="BF"/>
          <w:sz w:val="28"/>
          <w:szCs w:val="28"/>
          <w:lang w:val="it-IT"/>
        </w:rPr>
        <w:t>LLIMI I POLITIK</w:t>
      </w:r>
      <w:r w:rsidR="00D849F3" w:rsidRPr="00D045D0">
        <w:rPr>
          <w:rFonts w:cstheme="majorHAnsi"/>
          <w:b/>
          <w:color w:val="2E74B5" w:themeColor="accent1" w:themeShade="BF"/>
          <w:sz w:val="28"/>
          <w:szCs w:val="28"/>
          <w:lang w:val="it-IT"/>
        </w:rPr>
        <w:t>Ë</w:t>
      </w:r>
      <w:r w:rsidR="003810A9" w:rsidRPr="00D045D0">
        <w:rPr>
          <w:rFonts w:cstheme="majorHAnsi"/>
          <w:b/>
          <w:color w:val="2E74B5" w:themeColor="accent1" w:themeShade="BF"/>
          <w:sz w:val="28"/>
          <w:szCs w:val="28"/>
          <w:lang w:val="it-IT"/>
        </w:rPr>
        <w:t xml:space="preserve">S </w:t>
      </w:r>
      <w:r w:rsidRPr="00D045D0">
        <w:rPr>
          <w:rFonts w:cstheme="majorHAnsi"/>
          <w:b/>
          <w:color w:val="2E74B5" w:themeColor="accent1" w:themeShade="BF"/>
          <w:sz w:val="28"/>
          <w:szCs w:val="28"/>
          <w:lang w:val="it-IT"/>
        </w:rPr>
        <w:t>4</w:t>
      </w:r>
      <w:r w:rsidR="00156FAF" w:rsidRPr="00D045D0">
        <w:rPr>
          <w:rFonts w:cstheme="majorHAnsi"/>
          <w:b/>
          <w:color w:val="2E74B5" w:themeColor="accent1" w:themeShade="BF"/>
          <w:sz w:val="28"/>
          <w:szCs w:val="28"/>
          <w:lang w:val="it-IT"/>
        </w:rPr>
        <w:t xml:space="preserve"> </w:t>
      </w:r>
      <w:r w:rsidR="003810A9" w:rsidRPr="00D045D0">
        <w:rPr>
          <w:rFonts w:cstheme="majorHAnsi"/>
          <w:b/>
          <w:sz w:val="28"/>
          <w:szCs w:val="28"/>
          <w:lang w:val="it-IT"/>
        </w:rPr>
        <w:t>–</w:t>
      </w:r>
      <w:r w:rsidRPr="00D045D0">
        <w:rPr>
          <w:rFonts w:cstheme="majorHAnsi"/>
          <w:b/>
          <w:sz w:val="28"/>
          <w:szCs w:val="28"/>
          <w:lang w:val="it-IT"/>
        </w:rPr>
        <w:t xml:space="preserve"> </w:t>
      </w:r>
      <w:r w:rsidR="003810A9" w:rsidRPr="00D045D0">
        <w:rPr>
          <w:rFonts w:cstheme="majorHAnsi"/>
          <w:b/>
          <w:sz w:val="28"/>
          <w:szCs w:val="28"/>
          <w:lang w:val="it-IT"/>
        </w:rPr>
        <w:t>B</w:t>
      </w:r>
      <w:r w:rsidR="00E646E6" w:rsidRPr="00D045D0">
        <w:rPr>
          <w:rFonts w:cstheme="majorHAnsi"/>
          <w:b/>
          <w:sz w:val="28"/>
          <w:szCs w:val="28"/>
          <w:lang w:val="it-IT"/>
        </w:rPr>
        <w:t>lerja e p</w:t>
      </w:r>
      <w:r w:rsidR="00D849F3" w:rsidRPr="00D045D0">
        <w:rPr>
          <w:rFonts w:cstheme="majorHAnsi"/>
          <w:b/>
          <w:sz w:val="28"/>
          <w:szCs w:val="28"/>
          <w:lang w:val="it-IT"/>
        </w:rPr>
        <w:t>ë</w:t>
      </w:r>
      <w:r w:rsidR="00E646E6" w:rsidRPr="00D045D0">
        <w:rPr>
          <w:rFonts w:cstheme="majorHAnsi"/>
          <w:b/>
          <w:sz w:val="28"/>
          <w:szCs w:val="28"/>
          <w:lang w:val="it-IT"/>
        </w:rPr>
        <w:t>rqendruar</w:t>
      </w:r>
    </w:p>
    <w:bookmarkEnd w:id="52"/>
    <w:p w14:paraId="0B72B788" w14:textId="77777777" w:rsidR="00DF0548" w:rsidRPr="00D045D0" w:rsidRDefault="00DF0548" w:rsidP="00934722">
      <w:pPr>
        <w:rPr>
          <w:rFonts w:cstheme="majorHAnsi"/>
          <w:color w:val="1F4E79" w:themeColor="accent1" w:themeShade="80"/>
          <w:lang w:val="it-IT"/>
        </w:rPr>
      </w:pPr>
    </w:p>
    <w:p w14:paraId="4AF7A157" w14:textId="77777777" w:rsidR="003810A9" w:rsidRPr="00D045D0" w:rsidRDefault="003810A9" w:rsidP="00934722">
      <w:pPr>
        <w:rPr>
          <w:rFonts w:cstheme="majorHAnsi"/>
          <w:color w:val="1F4E79" w:themeColor="accent1" w:themeShade="80"/>
          <w:lang w:val="it-IT"/>
        </w:rPr>
      </w:pPr>
    </w:p>
    <w:p w14:paraId="18F564A5" w14:textId="77777777" w:rsidR="00156FAF" w:rsidRPr="00D045D0" w:rsidRDefault="00156FAF" w:rsidP="00934722">
      <w:pPr>
        <w:rPr>
          <w:rFonts w:cstheme="majorHAnsi"/>
          <w:color w:val="1F4E79" w:themeColor="accent1" w:themeShade="80"/>
          <w:lang w:val="it-IT"/>
        </w:rPr>
      </w:pPr>
      <w:r w:rsidRPr="00D045D0">
        <w:rPr>
          <w:rFonts w:cstheme="majorHAnsi"/>
          <w:b/>
          <w:bCs/>
          <w:color w:val="2E74B5" w:themeColor="accent1" w:themeShade="BF"/>
          <w:lang w:val="it-IT"/>
        </w:rPr>
        <w:t xml:space="preserve">7.1 Objektivi </w:t>
      </w:r>
      <w:r w:rsidR="003810A9" w:rsidRPr="00D045D0">
        <w:rPr>
          <w:rFonts w:cstheme="majorHAnsi"/>
          <w:b/>
          <w:bCs/>
          <w:color w:val="2E74B5" w:themeColor="accent1" w:themeShade="BF"/>
          <w:lang w:val="it-IT"/>
        </w:rPr>
        <w:t>S</w:t>
      </w:r>
      <w:r w:rsidRPr="00D045D0">
        <w:rPr>
          <w:rFonts w:cstheme="majorHAnsi"/>
          <w:b/>
          <w:bCs/>
          <w:color w:val="2E74B5" w:themeColor="accent1" w:themeShade="BF"/>
          <w:lang w:val="it-IT"/>
        </w:rPr>
        <w:t>pecifik 1</w:t>
      </w:r>
      <w:r w:rsidR="00B07CD6" w:rsidRPr="00D045D0">
        <w:rPr>
          <w:rFonts w:cstheme="majorHAnsi"/>
          <w:color w:val="2E74B5" w:themeColor="accent1" w:themeShade="BF"/>
          <w:lang w:val="it-IT"/>
        </w:rPr>
        <w:t xml:space="preserve"> </w:t>
      </w:r>
      <w:r w:rsidR="00B07CD6" w:rsidRPr="00D045D0">
        <w:rPr>
          <w:rFonts w:cstheme="majorHAnsi"/>
          <w:lang w:val="it-IT"/>
        </w:rPr>
        <w:t xml:space="preserve">- </w:t>
      </w:r>
      <w:bookmarkStart w:id="53" w:name="_Hlk42683550"/>
      <w:r w:rsidR="00B07CD6" w:rsidRPr="00D045D0">
        <w:rPr>
          <w:rFonts w:cstheme="majorHAnsi"/>
          <w:b/>
          <w:bCs/>
          <w:lang w:val="it-IT"/>
        </w:rPr>
        <w:t>Veprimtaria e Agjencis</w:t>
      </w:r>
      <w:r w:rsidR="00D849F3" w:rsidRPr="00D045D0">
        <w:rPr>
          <w:rFonts w:cstheme="majorHAnsi"/>
          <w:b/>
          <w:bCs/>
          <w:lang w:val="it-IT"/>
        </w:rPr>
        <w:t>ë</w:t>
      </w:r>
      <w:r w:rsidR="00B07CD6" w:rsidRPr="00D045D0">
        <w:rPr>
          <w:rFonts w:cstheme="majorHAnsi"/>
          <w:b/>
          <w:bCs/>
          <w:lang w:val="it-IT"/>
        </w:rPr>
        <w:t xml:space="preserve"> s</w:t>
      </w:r>
      <w:r w:rsidR="00D849F3" w:rsidRPr="00D045D0">
        <w:rPr>
          <w:rFonts w:cstheme="majorHAnsi"/>
          <w:b/>
          <w:bCs/>
          <w:lang w:val="it-IT"/>
        </w:rPr>
        <w:t>ë</w:t>
      </w:r>
      <w:r w:rsidR="00B07CD6" w:rsidRPr="00D045D0">
        <w:rPr>
          <w:rFonts w:cstheme="majorHAnsi"/>
          <w:b/>
          <w:bCs/>
          <w:lang w:val="it-IT"/>
        </w:rPr>
        <w:t xml:space="preserve"> Blerjeve t</w:t>
      </w:r>
      <w:r w:rsidR="00D849F3" w:rsidRPr="00D045D0">
        <w:rPr>
          <w:rFonts w:cstheme="majorHAnsi"/>
          <w:b/>
          <w:bCs/>
          <w:lang w:val="it-IT"/>
        </w:rPr>
        <w:t>ë</w:t>
      </w:r>
      <w:r w:rsidR="00B07CD6" w:rsidRPr="00D045D0">
        <w:rPr>
          <w:rFonts w:cstheme="majorHAnsi"/>
          <w:b/>
          <w:bCs/>
          <w:lang w:val="it-IT"/>
        </w:rPr>
        <w:t xml:space="preserve"> P</w:t>
      </w:r>
      <w:r w:rsidR="00D849F3" w:rsidRPr="00D045D0">
        <w:rPr>
          <w:rFonts w:cstheme="majorHAnsi"/>
          <w:b/>
          <w:bCs/>
          <w:lang w:val="it-IT"/>
        </w:rPr>
        <w:t>ë</w:t>
      </w:r>
      <w:r w:rsidR="00B07CD6" w:rsidRPr="00D045D0">
        <w:rPr>
          <w:rFonts w:cstheme="majorHAnsi"/>
          <w:b/>
          <w:bCs/>
          <w:lang w:val="it-IT"/>
        </w:rPr>
        <w:t>rqendruara</w:t>
      </w:r>
    </w:p>
    <w:bookmarkEnd w:id="53"/>
    <w:p w14:paraId="1922BFD9" w14:textId="77777777" w:rsidR="00B07CD6" w:rsidRPr="00D045D0" w:rsidRDefault="00B07CD6" w:rsidP="00934722">
      <w:pPr>
        <w:rPr>
          <w:rFonts w:cstheme="majorHAnsi"/>
          <w:color w:val="1F4E79" w:themeColor="accent1" w:themeShade="80"/>
          <w:lang w:val="it-IT"/>
        </w:rPr>
      </w:pPr>
    </w:p>
    <w:p w14:paraId="65269A42" w14:textId="77777777" w:rsidR="00DF0548" w:rsidRPr="00D045D0" w:rsidRDefault="00DF0548" w:rsidP="00DF0548">
      <w:pPr>
        <w:pStyle w:val="ListParagraph"/>
        <w:numPr>
          <w:ilvl w:val="0"/>
          <w:numId w:val="15"/>
        </w:numPr>
        <w:rPr>
          <w:rFonts w:cstheme="majorHAnsi"/>
          <w:b/>
          <w:szCs w:val="24"/>
          <w:lang w:val="sq-AL"/>
        </w:rPr>
      </w:pPr>
      <w:r w:rsidRPr="00D045D0">
        <w:rPr>
          <w:rFonts w:cstheme="majorHAnsi"/>
          <w:b/>
          <w:i/>
          <w:lang w:val="es-ES"/>
        </w:rPr>
        <w:t xml:space="preserve">Analiza e </w:t>
      </w:r>
      <w:proofErr w:type="spellStart"/>
      <w:r w:rsidRPr="00D045D0">
        <w:rPr>
          <w:rFonts w:cstheme="majorHAnsi"/>
          <w:b/>
          <w:i/>
          <w:lang w:val="es-ES"/>
        </w:rPr>
        <w:t>Situat</w:t>
      </w:r>
      <w:r w:rsidR="003650D8" w:rsidRPr="00D045D0">
        <w:rPr>
          <w:rFonts w:cstheme="majorHAnsi"/>
          <w:b/>
          <w:i/>
          <w:lang w:val="es-ES"/>
        </w:rPr>
        <w:t>ë</w:t>
      </w:r>
      <w:r w:rsidRPr="00D045D0">
        <w:rPr>
          <w:rFonts w:cstheme="majorHAnsi"/>
          <w:b/>
          <w:i/>
          <w:lang w:val="es-ES"/>
        </w:rPr>
        <w:t>s</w:t>
      </w:r>
      <w:proofErr w:type="spellEnd"/>
      <w:r w:rsidRPr="00D045D0">
        <w:rPr>
          <w:rFonts w:cstheme="majorHAnsi"/>
          <w:b/>
          <w:i/>
          <w:lang w:val="es-ES"/>
        </w:rPr>
        <w:t xml:space="preserve"> </w:t>
      </w:r>
      <w:proofErr w:type="spellStart"/>
      <w:r w:rsidRPr="00D045D0">
        <w:rPr>
          <w:rFonts w:cstheme="majorHAnsi"/>
          <w:b/>
          <w:i/>
          <w:lang w:val="es-ES"/>
        </w:rPr>
        <w:t>dhe</w:t>
      </w:r>
      <w:proofErr w:type="spellEnd"/>
      <w:r w:rsidRPr="00D045D0">
        <w:rPr>
          <w:rFonts w:cstheme="majorHAnsi"/>
          <w:b/>
          <w:i/>
          <w:lang w:val="es-ES"/>
        </w:rPr>
        <w:t xml:space="preserve"> </w:t>
      </w:r>
      <w:proofErr w:type="spellStart"/>
      <w:r w:rsidRPr="00D045D0">
        <w:rPr>
          <w:rFonts w:cstheme="majorHAnsi"/>
          <w:b/>
          <w:i/>
          <w:lang w:val="es-ES"/>
        </w:rPr>
        <w:t>Sfidat</w:t>
      </w:r>
      <w:proofErr w:type="spellEnd"/>
      <w:r w:rsidRPr="00D045D0">
        <w:rPr>
          <w:rFonts w:cstheme="majorHAnsi"/>
          <w:b/>
          <w:i/>
          <w:lang w:val="es-ES"/>
        </w:rPr>
        <w:t xml:space="preserve"> </w:t>
      </w:r>
      <w:r w:rsidR="00156FAF" w:rsidRPr="00D045D0">
        <w:rPr>
          <w:rFonts w:cstheme="majorHAnsi"/>
          <w:b/>
          <w:i/>
          <w:lang w:val="es-ES"/>
        </w:rPr>
        <w:t>e</w:t>
      </w:r>
      <w:r w:rsidRPr="00D045D0">
        <w:rPr>
          <w:rFonts w:cstheme="majorHAnsi"/>
          <w:b/>
          <w:i/>
          <w:lang w:val="es-ES"/>
        </w:rPr>
        <w:t xml:space="preserve"> </w:t>
      </w:r>
      <w:proofErr w:type="spellStart"/>
      <w:r w:rsidRPr="00D045D0">
        <w:rPr>
          <w:rFonts w:cstheme="majorHAnsi"/>
          <w:b/>
          <w:i/>
          <w:lang w:val="es-ES"/>
        </w:rPr>
        <w:t>lidhura</w:t>
      </w:r>
      <w:proofErr w:type="spellEnd"/>
      <w:r w:rsidRPr="00D045D0">
        <w:rPr>
          <w:rFonts w:cstheme="majorHAnsi"/>
          <w:b/>
          <w:i/>
          <w:lang w:val="es-ES"/>
        </w:rPr>
        <w:t xml:space="preserve"> me </w:t>
      </w:r>
      <w:proofErr w:type="spellStart"/>
      <w:r w:rsidRPr="00D045D0">
        <w:rPr>
          <w:rFonts w:cstheme="majorHAnsi"/>
          <w:b/>
          <w:i/>
          <w:lang w:val="es-ES"/>
        </w:rPr>
        <w:t>objektivin</w:t>
      </w:r>
      <w:proofErr w:type="spellEnd"/>
      <w:r w:rsidRPr="00D045D0">
        <w:rPr>
          <w:rFonts w:cstheme="majorHAnsi"/>
          <w:b/>
          <w:i/>
          <w:lang w:val="es-ES"/>
        </w:rPr>
        <w:t xml:space="preserve"> </w:t>
      </w:r>
      <w:proofErr w:type="spellStart"/>
      <w:r w:rsidRPr="00D045D0">
        <w:rPr>
          <w:rFonts w:cstheme="majorHAnsi"/>
          <w:b/>
          <w:i/>
          <w:lang w:val="es-ES"/>
        </w:rPr>
        <w:t>specifik</w:t>
      </w:r>
      <w:proofErr w:type="spellEnd"/>
    </w:p>
    <w:p w14:paraId="14F8B92F" w14:textId="77777777" w:rsidR="00DF0548" w:rsidRPr="00D045D0" w:rsidRDefault="00DF0548" w:rsidP="00DF0548">
      <w:pPr>
        <w:rPr>
          <w:rFonts w:cstheme="majorHAnsi"/>
          <w:b/>
          <w:szCs w:val="24"/>
          <w:lang w:val="sq-AL"/>
        </w:rPr>
      </w:pPr>
    </w:p>
    <w:p w14:paraId="24E5066F" w14:textId="77777777" w:rsidR="00DF0548" w:rsidRPr="00D045D0" w:rsidRDefault="00DF0548" w:rsidP="00DF0548">
      <w:pPr>
        <w:rPr>
          <w:rFonts w:cstheme="majorHAnsi"/>
          <w:i/>
          <w:szCs w:val="24"/>
          <w:lang w:val="sq-AL"/>
        </w:rPr>
      </w:pPr>
      <w:r w:rsidRPr="00D045D0">
        <w:rPr>
          <w:rFonts w:cstheme="majorHAnsi"/>
          <w:i/>
          <w:szCs w:val="24"/>
          <w:lang w:val="sq-AL"/>
        </w:rPr>
        <w:t>Konteksti</w:t>
      </w:r>
    </w:p>
    <w:p w14:paraId="0134994F" w14:textId="77777777" w:rsidR="00DF0548" w:rsidRPr="00D045D0" w:rsidRDefault="00DF0548" w:rsidP="00DF0548">
      <w:pPr>
        <w:rPr>
          <w:rFonts w:cstheme="majorHAnsi"/>
          <w:szCs w:val="24"/>
          <w:lang w:val="sq-AL"/>
        </w:rPr>
      </w:pPr>
    </w:p>
    <w:p w14:paraId="59EA1C07" w14:textId="77777777" w:rsidR="00DF0548" w:rsidRPr="00D045D0" w:rsidRDefault="00DF0548" w:rsidP="00DF0548">
      <w:pPr>
        <w:rPr>
          <w:rFonts w:cstheme="majorHAnsi"/>
          <w:szCs w:val="24"/>
          <w:lang w:val="sq-AL"/>
        </w:rPr>
      </w:pPr>
      <w:r w:rsidRPr="00D045D0">
        <w:rPr>
          <w:rFonts w:cstheme="majorHAnsi"/>
          <w:szCs w:val="24"/>
          <w:lang w:val="sq-AL"/>
        </w:rPr>
        <w:t xml:space="preserve">Agjencia e Blerjeve të Përqendruara është ngritur në 2018 me kompeteca dhe detyra të shtuara. </w:t>
      </w:r>
    </w:p>
    <w:p w14:paraId="05421875" w14:textId="77777777" w:rsidR="00DF0548" w:rsidRPr="00D045D0" w:rsidRDefault="00DF0548" w:rsidP="00DF0548">
      <w:pPr>
        <w:rPr>
          <w:rFonts w:cstheme="majorHAnsi"/>
          <w:szCs w:val="24"/>
          <w:lang w:val="sq-AL"/>
        </w:rPr>
      </w:pPr>
    </w:p>
    <w:p w14:paraId="53B0EC43" w14:textId="77777777" w:rsidR="00DF0548" w:rsidRPr="00D045D0" w:rsidRDefault="00DF0548" w:rsidP="00DF0548">
      <w:pPr>
        <w:rPr>
          <w:rFonts w:cstheme="majorHAnsi"/>
          <w:szCs w:val="24"/>
          <w:lang w:val="sq-AL"/>
        </w:rPr>
      </w:pPr>
      <w:r w:rsidRPr="00D045D0">
        <w:rPr>
          <w:rFonts w:cstheme="majorHAnsi"/>
          <w:szCs w:val="24"/>
          <w:lang w:val="sq-AL"/>
        </w:rPr>
        <w:t>Gjithsesi, mungojnë analizat e vlerësimit mbi aktivitetet e saj, gjë që krijon një boshllëk në informacion dhe pengon APP apo palë të tjera që të japin asistencën e tyre në çështje të ndryshme që mund të hasen nga ky institucion</w:t>
      </w:r>
      <w:r w:rsidR="00740123" w:rsidRPr="00D045D0">
        <w:rPr>
          <w:rFonts w:cstheme="majorHAnsi"/>
          <w:szCs w:val="24"/>
          <w:lang w:val="sq-AL"/>
        </w:rPr>
        <w:t>,</w:t>
      </w:r>
      <w:r w:rsidRPr="00D045D0">
        <w:rPr>
          <w:rFonts w:cstheme="majorHAnsi"/>
          <w:szCs w:val="24"/>
          <w:lang w:val="sq-AL"/>
        </w:rPr>
        <w:t xml:space="preserve"> si dhe të analizojnë nivelin e saj të performancës.</w:t>
      </w:r>
    </w:p>
    <w:p w14:paraId="4564A32D" w14:textId="77777777" w:rsidR="00DF0548" w:rsidRPr="00D045D0" w:rsidRDefault="00DF0548" w:rsidP="00DF0548">
      <w:pPr>
        <w:rPr>
          <w:rFonts w:cstheme="majorHAnsi"/>
          <w:szCs w:val="24"/>
          <w:lang w:val="sq-AL"/>
        </w:rPr>
      </w:pPr>
    </w:p>
    <w:p w14:paraId="40D4D136" w14:textId="77777777" w:rsidR="00DF0548" w:rsidRPr="00D045D0" w:rsidRDefault="00DF0548" w:rsidP="00DF0548">
      <w:pPr>
        <w:rPr>
          <w:rFonts w:cstheme="majorHAnsi"/>
          <w:i/>
          <w:szCs w:val="24"/>
          <w:lang w:val="sq-AL"/>
        </w:rPr>
      </w:pPr>
      <w:r w:rsidRPr="00D045D0">
        <w:rPr>
          <w:rFonts w:cstheme="majorHAnsi"/>
          <w:i/>
          <w:szCs w:val="24"/>
          <w:lang w:val="sq-AL"/>
        </w:rPr>
        <w:t>Objektivi</w:t>
      </w:r>
    </w:p>
    <w:p w14:paraId="3F6AD29E" w14:textId="77777777" w:rsidR="00DF0548" w:rsidRPr="00D045D0" w:rsidRDefault="00DF0548" w:rsidP="00DF0548">
      <w:pPr>
        <w:rPr>
          <w:rFonts w:cstheme="majorHAnsi"/>
          <w:szCs w:val="24"/>
          <w:lang w:val="sq-AL"/>
        </w:rPr>
      </w:pPr>
    </w:p>
    <w:p w14:paraId="001ED49D" w14:textId="77777777" w:rsidR="00DF0548" w:rsidRPr="00D045D0" w:rsidRDefault="00DF0548" w:rsidP="00DF0548">
      <w:pPr>
        <w:rPr>
          <w:rFonts w:cstheme="majorHAnsi"/>
          <w:szCs w:val="24"/>
          <w:lang w:val="sq-AL"/>
        </w:rPr>
      </w:pPr>
      <w:r w:rsidRPr="00D045D0">
        <w:rPr>
          <w:rFonts w:cstheme="majorHAnsi"/>
          <w:szCs w:val="24"/>
          <w:lang w:val="sq-AL"/>
        </w:rPr>
        <w:t>Garantimi i një sistemi të blerjes së përqendruar efiçent dhe transparent.</w:t>
      </w:r>
    </w:p>
    <w:p w14:paraId="39CF3D03" w14:textId="77777777" w:rsidR="00DF0548" w:rsidRPr="00D045D0" w:rsidRDefault="00DF0548" w:rsidP="00DF0548">
      <w:pPr>
        <w:rPr>
          <w:rFonts w:cstheme="majorHAnsi"/>
          <w:b/>
          <w:szCs w:val="24"/>
          <w:lang w:val="sq-AL"/>
        </w:rPr>
      </w:pPr>
    </w:p>
    <w:p w14:paraId="5E647BD9" w14:textId="77777777" w:rsidR="00DF0548" w:rsidRPr="00D045D0" w:rsidRDefault="00DF0548" w:rsidP="00DF0548">
      <w:pPr>
        <w:pStyle w:val="ListParagraph"/>
        <w:numPr>
          <w:ilvl w:val="0"/>
          <w:numId w:val="15"/>
        </w:numPr>
        <w:rPr>
          <w:rFonts w:cstheme="majorHAnsi"/>
          <w:b/>
          <w:szCs w:val="24"/>
          <w:lang w:val="sq-AL"/>
        </w:rPr>
      </w:pPr>
      <w:r w:rsidRPr="00D045D0">
        <w:rPr>
          <w:rFonts w:cstheme="majorHAnsi"/>
          <w:b/>
          <w:i/>
          <w:lang w:val="it-IT"/>
        </w:rPr>
        <w:t>Treguesit kryesor</w:t>
      </w:r>
      <w:r w:rsidR="003650D8" w:rsidRPr="00D045D0">
        <w:rPr>
          <w:rFonts w:cstheme="majorHAnsi"/>
          <w:b/>
          <w:i/>
          <w:lang w:val="it-IT"/>
        </w:rPr>
        <w:t>ë</w:t>
      </w:r>
      <w:r w:rsidRPr="00D045D0">
        <w:rPr>
          <w:rFonts w:cstheme="majorHAnsi"/>
          <w:b/>
          <w:i/>
          <w:lang w:val="it-IT"/>
        </w:rPr>
        <w:t xml:space="preserve"> t</w:t>
      </w:r>
      <w:r w:rsidR="00D849F3" w:rsidRPr="00D045D0">
        <w:rPr>
          <w:rFonts w:cstheme="majorHAnsi"/>
          <w:b/>
          <w:i/>
          <w:lang w:val="it-IT"/>
        </w:rPr>
        <w:t>ë</w:t>
      </w:r>
      <w:r w:rsidRPr="00D045D0">
        <w:rPr>
          <w:rFonts w:cstheme="majorHAnsi"/>
          <w:b/>
          <w:i/>
          <w:lang w:val="it-IT"/>
        </w:rPr>
        <w:t xml:space="preserve"> performanc</w:t>
      </w:r>
      <w:r w:rsidR="00D849F3" w:rsidRPr="00D045D0">
        <w:rPr>
          <w:rFonts w:cstheme="majorHAnsi"/>
          <w:b/>
          <w:i/>
          <w:lang w:val="it-IT"/>
        </w:rPr>
        <w:t>ë</w:t>
      </w:r>
      <w:r w:rsidRPr="00D045D0">
        <w:rPr>
          <w:rFonts w:cstheme="majorHAnsi"/>
          <w:b/>
          <w:i/>
          <w:lang w:val="it-IT"/>
        </w:rPr>
        <w:t>s</w:t>
      </w:r>
      <w:r w:rsidR="00740123" w:rsidRPr="00D045D0">
        <w:rPr>
          <w:rFonts w:cstheme="majorHAnsi"/>
          <w:b/>
          <w:i/>
          <w:lang w:val="it-IT"/>
        </w:rPr>
        <w:t xml:space="preserve"> </w:t>
      </w:r>
      <w:r w:rsidRPr="00D045D0">
        <w:rPr>
          <w:rFonts w:cstheme="majorHAnsi"/>
          <w:b/>
          <w:i/>
          <w:lang w:val="it-IT"/>
        </w:rPr>
        <w:t>&amp; rezultatet e pritshme</w:t>
      </w:r>
    </w:p>
    <w:p w14:paraId="4FF0214D" w14:textId="77777777" w:rsidR="00DF0548" w:rsidRPr="00D045D0" w:rsidRDefault="00DF0548" w:rsidP="00DF0548">
      <w:pPr>
        <w:rPr>
          <w:rFonts w:cstheme="majorHAnsi"/>
          <w:b/>
          <w:szCs w:val="24"/>
          <w:lang w:val="sq-AL"/>
        </w:rPr>
      </w:pPr>
    </w:p>
    <w:p w14:paraId="4A3A6F46" w14:textId="77777777" w:rsidR="00863CFE" w:rsidRPr="00D045D0" w:rsidRDefault="00863CFE" w:rsidP="00863CFE">
      <w:pPr>
        <w:rPr>
          <w:rFonts w:cstheme="majorHAnsi"/>
          <w:szCs w:val="24"/>
          <w:lang w:val="sq-AL"/>
        </w:rPr>
      </w:pPr>
      <w:r w:rsidRPr="00D045D0">
        <w:rPr>
          <w:rFonts w:cstheme="majorHAnsi"/>
          <w:szCs w:val="24"/>
          <w:lang w:val="sq-AL"/>
        </w:rPr>
        <w:t>Masat kryesore për arritjen e këtij objektivi janë:</w:t>
      </w:r>
    </w:p>
    <w:p w14:paraId="3ECBA446" w14:textId="77777777" w:rsidR="00863CFE" w:rsidRPr="00D045D0" w:rsidRDefault="00863CFE" w:rsidP="00863CFE">
      <w:pPr>
        <w:rPr>
          <w:rFonts w:cstheme="majorHAnsi"/>
          <w:i/>
          <w:szCs w:val="24"/>
          <w:lang w:val="sq-AL"/>
        </w:rPr>
      </w:pPr>
    </w:p>
    <w:p w14:paraId="2569F516" w14:textId="77777777" w:rsidR="00863CFE" w:rsidRPr="00D045D0" w:rsidRDefault="00DC1255" w:rsidP="00863CFE">
      <w:pPr>
        <w:rPr>
          <w:rFonts w:cstheme="majorHAnsi"/>
          <w:i/>
          <w:szCs w:val="24"/>
          <w:lang w:val="sq-AL"/>
        </w:rPr>
      </w:pPr>
      <w:r w:rsidRPr="00D045D0">
        <w:rPr>
          <w:rFonts w:cstheme="majorHAnsi"/>
          <w:i/>
          <w:szCs w:val="24"/>
          <w:lang w:val="sq-AL"/>
        </w:rPr>
        <w:t>Masa 4.1: Vlerësimi i veprimtarisë të Agjencisë se Blerjeve të Përqendruara</w:t>
      </w:r>
      <w:r w:rsidR="00EB3D42" w:rsidRPr="00D045D0">
        <w:rPr>
          <w:rFonts w:cstheme="majorHAnsi"/>
          <w:i/>
          <w:szCs w:val="24"/>
          <w:lang w:val="sq-AL"/>
        </w:rPr>
        <w:t>.</w:t>
      </w:r>
      <w:r w:rsidR="00863CFE" w:rsidRPr="00D045D0">
        <w:rPr>
          <w:rFonts w:cstheme="majorHAnsi"/>
          <w:i/>
          <w:szCs w:val="24"/>
          <w:lang w:val="sq-AL"/>
        </w:rPr>
        <w:t xml:space="preserve"> </w:t>
      </w:r>
    </w:p>
    <w:p w14:paraId="6CEC16CB" w14:textId="77777777" w:rsidR="00863CFE" w:rsidRPr="00D045D0" w:rsidRDefault="00863CFE" w:rsidP="00863CFE">
      <w:pPr>
        <w:rPr>
          <w:rFonts w:cstheme="majorHAnsi"/>
          <w:i/>
          <w:szCs w:val="24"/>
          <w:lang w:val="sq-AL"/>
        </w:rPr>
      </w:pPr>
    </w:p>
    <w:p w14:paraId="383366BA" w14:textId="77777777" w:rsidR="00863CFE" w:rsidRPr="00D045D0" w:rsidRDefault="00863CFE" w:rsidP="00863CFE">
      <w:pPr>
        <w:rPr>
          <w:rFonts w:cstheme="majorHAnsi"/>
          <w:i/>
          <w:szCs w:val="24"/>
          <w:lang w:val="sq-AL"/>
        </w:rPr>
      </w:pPr>
      <w:r w:rsidRPr="00D045D0">
        <w:rPr>
          <w:rFonts w:cstheme="majorHAnsi"/>
          <w:szCs w:val="24"/>
          <w:lang w:val="sq-AL"/>
        </w:rPr>
        <w:t xml:space="preserve">Është e nevojshme që të kryhen studime mbi aktivitetet e deritanishme të ABP, si dhe sfidat dhe vështirësitë e hasura, si dhe të eksplorohen mënyra se si të zhvillohet sa më mirë prokurimi i përqendruar i mallrave apo shërbimeve, përfshirë këtu dhe mjetet elektronike. </w:t>
      </w:r>
    </w:p>
    <w:p w14:paraId="26F8C683" w14:textId="77777777" w:rsidR="00863CFE" w:rsidRPr="00D045D0" w:rsidRDefault="00863CFE" w:rsidP="00863CFE">
      <w:pPr>
        <w:rPr>
          <w:rFonts w:cstheme="majorHAnsi"/>
          <w:i/>
          <w:szCs w:val="24"/>
          <w:lang w:val="sq-AL"/>
        </w:rPr>
      </w:pPr>
    </w:p>
    <w:p w14:paraId="30E45A5F" w14:textId="77777777" w:rsidR="00863CFE" w:rsidRPr="00D045D0" w:rsidRDefault="00DC1255" w:rsidP="00863CFE">
      <w:pPr>
        <w:rPr>
          <w:rFonts w:cstheme="majorHAnsi"/>
          <w:i/>
          <w:szCs w:val="24"/>
          <w:lang w:val="sq-AL"/>
        </w:rPr>
      </w:pPr>
      <w:r w:rsidRPr="00D045D0">
        <w:rPr>
          <w:rFonts w:cstheme="majorHAnsi"/>
          <w:i/>
          <w:szCs w:val="24"/>
          <w:lang w:val="sq-AL"/>
        </w:rPr>
        <w:t>Masa 4.2: Publikimi i aktiviteteve</w:t>
      </w:r>
      <w:r w:rsidR="00EB3D42" w:rsidRPr="00D045D0">
        <w:rPr>
          <w:rFonts w:cstheme="majorHAnsi"/>
          <w:iCs/>
          <w:szCs w:val="24"/>
          <w:lang w:val="sq-AL"/>
        </w:rPr>
        <w:t>.</w:t>
      </w:r>
      <w:r w:rsidR="00863CFE" w:rsidRPr="00D045D0">
        <w:rPr>
          <w:rFonts w:cstheme="majorHAnsi"/>
          <w:i/>
          <w:szCs w:val="24"/>
          <w:lang w:val="sq-AL"/>
        </w:rPr>
        <w:t xml:space="preserve"> </w:t>
      </w:r>
    </w:p>
    <w:p w14:paraId="436BACA1" w14:textId="77777777" w:rsidR="00863CFE" w:rsidRPr="00D045D0" w:rsidRDefault="00863CFE" w:rsidP="00863CFE">
      <w:pPr>
        <w:rPr>
          <w:rFonts w:cstheme="majorHAnsi"/>
          <w:szCs w:val="24"/>
          <w:lang w:val="sq-AL"/>
        </w:rPr>
      </w:pPr>
    </w:p>
    <w:p w14:paraId="14CA6638" w14:textId="77777777" w:rsidR="00863CFE" w:rsidRPr="00D045D0" w:rsidRDefault="00863CFE" w:rsidP="00863CFE">
      <w:pPr>
        <w:rPr>
          <w:rFonts w:cstheme="majorHAnsi"/>
          <w:szCs w:val="24"/>
          <w:lang w:val="sq-AL"/>
        </w:rPr>
      </w:pPr>
      <w:r w:rsidRPr="00D045D0">
        <w:rPr>
          <w:rFonts w:cstheme="majorHAnsi"/>
          <w:szCs w:val="24"/>
          <w:lang w:val="sq-AL"/>
        </w:rPr>
        <w:t>Në mënyrë që të garantohet më shumë transparencë mbi aktivitetin e ABP, do të ishte e nevojshme që të ndërmerren masat e duhura në këtë drejtim siç është publikimi i raportit të saj vjetor.</w:t>
      </w:r>
    </w:p>
    <w:p w14:paraId="33C041FE" w14:textId="77777777" w:rsidR="00863CFE" w:rsidRPr="00D045D0" w:rsidRDefault="00863CFE" w:rsidP="00863CFE">
      <w:pPr>
        <w:rPr>
          <w:rFonts w:cstheme="majorHAnsi"/>
          <w:i/>
          <w:szCs w:val="24"/>
          <w:lang w:val="sq-AL"/>
        </w:rPr>
      </w:pPr>
    </w:p>
    <w:p w14:paraId="71B08A55" w14:textId="77777777" w:rsidR="00863CFE" w:rsidRPr="00D045D0" w:rsidRDefault="00863CFE" w:rsidP="00863CFE">
      <w:pPr>
        <w:rPr>
          <w:rFonts w:cstheme="majorHAnsi"/>
          <w:i/>
          <w:szCs w:val="24"/>
          <w:lang w:val="sq-AL"/>
        </w:rPr>
      </w:pPr>
    </w:p>
    <w:p w14:paraId="1CB7CFA6" w14:textId="77777777" w:rsidR="00863CFE" w:rsidRPr="00D045D0" w:rsidRDefault="00863CFE" w:rsidP="00863CFE">
      <w:pPr>
        <w:rPr>
          <w:rFonts w:cstheme="majorHAnsi"/>
          <w:szCs w:val="24"/>
          <w:lang w:val="sq-AL"/>
        </w:rPr>
      </w:pPr>
    </w:p>
    <w:p w14:paraId="52A5D504" w14:textId="77777777" w:rsidR="00863CFE" w:rsidRPr="00D045D0" w:rsidRDefault="00863CFE" w:rsidP="00863CFE">
      <w:pPr>
        <w:rPr>
          <w:rFonts w:cstheme="majorHAnsi"/>
          <w:szCs w:val="24"/>
          <w:lang w:val="sq-AL"/>
        </w:rPr>
      </w:pPr>
      <w:r w:rsidRPr="00D045D0">
        <w:rPr>
          <w:rFonts w:cstheme="majorHAnsi"/>
          <w:szCs w:val="24"/>
          <w:lang w:val="sq-AL"/>
        </w:rPr>
        <w:t xml:space="preserve">ABP duhet të kryejë analiza mbi çmimin e mallrave dhe shërbimeve me përdorim të zakonshëm për të përcaktuar nivelin bazë për krahasimet e ardhshme si edhe nivelin e mundshëm të kursimit nëpërmjet përdorimit të prokurimit të përqendurar për blerjen e tyre. </w:t>
      </w:r>
    </w:p>
    <w:p w14:paraId="3EE9DFC2" w14:textId="77777777" w:rsidR="00863CFE" w:rsidRPr="00535F85" w:rsidRDefault="00863CFE" w:rsidP="00863CFE">
      <w:pPr>
        <w:rPr>
          <w:rFonts w:cstheme="majorHAnsi"/>
          <w:i/>
          <w:iCs/>
          <w:szCs w:val="24"/>
          <w:lang w:val="sq-AL"/>
        </w:rPr>
      </w:pPr>
    </w:p>
    <w:p w14:paraId="2D39DF22" w14:textId="77777777" w:rsidR="00535F85" w:rsidRPr="00535F85" w:rsidRDefault="00535F85" w:rsidP="00863CFE">
      <w:pPr>
        <w:rPr>
          <w:rFonts w:cstheme="majorHAnsi"/>
          <w:i/>
          <w:iCs/>
          <w:szCs w:val="24"/>
          <w:lang w:val="sq-AL"/>
        </w:rPr>
      </w:pPr>
      <w:r w:rsidRPr="00535F85">
        <w:rPr>
          <w:rFonts w:cstheme="majorHAnsi"/>
          <w:i/>
          <w:iCs/>
          <w:szCs w:val="24"/>
          <w:lang w:val="sq-AL"/>
        </w:rPr>
        <w:t>Masa 4.3: Kryerja e studimeve dhe analizave të ndryshme dhe konsultimi me operator</w:t>
      </w:r>
      <w:r>
        <w:rPr>
          <w:rFonts w:cstheme="majorHAnsi"/>
          <w:i/>
          <w:iCs/>
          <w:szCs w:val="24"/>
          <w:lang w:val="sq-AL"/>
        </w:rPr>
        <w:t>ë</w:t>
      </w:r>
      <w:r w:rsidRPr="00535F85">
        <w:rPr>
          <w:rFonts w:cstheme="majorHAnsi"/>
          <w:i/>
          <w:iCs/>
          <w:szCs w:val="24"/>
          <w:lang w:val="sq-AL"/>
        </w:rPr>
        <w:t>t ekonomik</w:t>
      </w:r>
      <w:r>
        <w:rPr>
          <w:rFonts w:cstheme="majorHAnsi"/>
          <w:i/>
          <w:iCs/>
          <w:szCs w:val="24"/>
          <w:lang w:val="sq-AL"/>
        </w:rPr>
        <w:t>ë</w:t>
      </w:r>
      <w:r w:rsidRPr="00535F85">
        <w:rPr>
          <w:rFonts w:cstheme="majorHAnsi"/>
          <w:i/>
          <w:iCs/>
          <w:szCs w:val="24"/>
          <w:lang w:val="sq-AL"/>
        </w:rPr>
        <w:t>.</w:t>
      </w:r>
    </w:p>
    <w:p w14:paraId="2031E409" w14:textId="77777777" w:rsidR="00535F85" w:rsidRPr="00D045D0" w:rsidRDefault="00535F85" w:rsidP="00863CFE">
      <w:pPr>
        <w:rPr>
          <w:rFonts w:cstheme="majorHAnsi"/>
          <w:szCs w:val="24"/>
          <w:lang w:val="sq-AL"/>
        </w:rPr>
      </w:pPr>
    </w:p>
    <w:p w14:paraId="3505E817" w14:textId="77777777" w:rsidR="00863CFE" w:rsidRPr="00D045D0" w:rsidRDefault="00863CFE" w:rsidP="00863CFE">
      <w:pPr>
        <w:rPr>
          <w:rFonts w:cstheme="majorHAnsi"/>
          <w:i/>
          <w:szCs w:val="24"/>
          <w:lang w:val="sq-AL"/>
        </w:rPr>
      </w:pPr>
      <w:r w:rsidRPr="00D045D0">
        <w:rPr>
          <w:rFonts w:cstheme="majorHAnsi"/>
          <w:i/>
          <w:szCs w:val="24"/>
          <w:lang w:val="sq-AL"/>
        </w:rPr>
        <w:t>Afati kohor</w:t>
      </w:r>
    </w:p>
    <w:p w14:paraId="3EA58463" w14:textId="77777777" w:rsidR="00863CFE" w:rsidRPr="00D045D0" w:rsidRDefault="00863CFE" w:rsidP="00863CFE">
      <w:pPr>
        <w:rPr>
          <w:rFonts w:cstheme="majorHAnsi"/>
          <w:i/>
          <w:szCs w:val="24"/>
          <w:lang w:val="sq-AL"/>
        </w:rPr>
      </w:pPr>
    </w:p>
    <w:p w14:paraId="6ED48F1F" w14:textId="77777777" w:rsidR="00AA3834" w:rsidRPr="00D045D0" w:rsidRDefault="00441593" w:rsidP="00863CFE">
      <w:pPr>
        <w:rPr>
          <w:rFonts w:cstheme="majorHAnsi"/>
          <w:iCs/>
          <w:szCs w:val="24"/>
          <w:lang w:val="sq-AL"/>
        </w:rPr>
      </w:pPr>
      <w:r w:rsidRPr="00D045D0">
        <w:rPr>
          <w:rFonts w:cstheme="majorHAnsi"/>
          <w:iCs/>
          <w:szCs w:val="24"/>
          <w:lang w:val="sq-AL"/>
        </w:rPr>
        <w:t>2020-2023</w:t>
      </w:r>
    </w:p>
    <w:p w14:paraId="6B838B33" w14:textId="77777777" w:rsidR="00AA3834" w:rsidRPr="00D045D0" w:rsidRDefault="00AA3834" w:rsidP="00863CFE">
      <w:pPr>
        <w:rPr>
          <w:rFonts w:cstheme="majorHAnsi"/>
          <w:i/>
          <w:szCs w:val="24"/>
          <w:lang w:val="sq-AL"/>
        </w:rPr>
      </w:pPr>
    </w:p>
    <w:p w14:paraId="308015F2" w14:textId="77777777" w:rsidR="00863CFE" w:rsidRPr="00D045D0" w:rsidRDefault="00863CFE" w:rsidP="00863CFE">
      <w:pPr>
        <w:rPr>
          <w:rFonts w:cstheme="majorHAnsi"/>
          <w:i/>
          <w:szCs w:val="24"/>
          <w:lang w:val="sq-AL"/>
        </w:rPr>
      </w:pPr>
      <w:r w:rsidRPr="00D045D0">
        <w:rPr>
          <w:rFonts w:cstheme="majorHAnsi"/>
          <w:i/>
          <w:szCs w:val="24"/>
          <w:lang w:val="sq-AL"/>
        </w:rPr>
        <w:t>Institucionet përgjegjëse</w:t>
      </w:r>
    </w:p>
    <w:p w14:paraId="3CD6A67A" w14:textId="77777777" w:rsidR="00863CFE" w:rsidRPr="00D045D0" w:rsidRDefault="00863CFE" w:rsidP="00863CFE">
      <w:pPr>
        <w:rPr>
          <w:rFonts w:cstheme="majorHAnsi"/>
          <w:szCs w:val="24"/>
          <w:lang w:val="sq-AL"/>
        </w:rPr>
      </w:pPr>
    </w:p>
    <w:p w14:paraId="11BD6DB1" w14:textId="77777777" w:rsidR="00863CFE" w:rsidRPr="00D045D0" w:rsidRDefault="00863CFE" w:rsidP="00863CFE">
      <w:pPr>
        <w:rPr>
          <w:rFonts w:cstheme="majorHAnsi"/>
          <w:szCs w:val="24"/>
          <w:lang w:val="sq-AL"/>
        </w:rPr>
      </w:pPr>
      <w:r w:rsidRPr="00D045D0">
        <w:rPr>
          <w:rFonts w:cstheme="majorHAnsi"/>
          <w:szCs w:val="24"/>
          <w:lang w:val="sq-AL"/>
        </w:rPr>
        <w:t>APP</w:t>
      </w:r>
      <w:r w:rsidR="00C55612" w:rsidRPr="00D045D0">
        <w:rPr>
          <w:rFonts w:cstheme="majorHAnsi"/>
          <w:szCs w:val="24"/>
          <w:lang w:val="sq-AL"/>
        </w:rPr>
        <w:t>,</w:t>
      </w:r>
      <w:r w:rsidRPr="00D045D0">
        <w:rPr>
          <w:rFonts w:cstheme="majorHAnsi"/>
          <w:szCs w:val="24"/>
          <w:lang w:val="sq-AL"/>
        </w:rPr>
        <w:t xml:space="preserve"> ABP</w:t>
      </w:r>
    </w:p>
    <w:p w14:paraId="2B25CAD6" w14:textId="77777777" w:rsidR="00DB45CC" w:rsidRPr="00D045D0" w:rsidRDefault="00DB45CC" w:rsidP="00863CFE">
      <w:pPr>
        <w:rPr>
          <w:rFonts w:cstheme="majorHAnsi"/>
          <w:szCs w:val="24"/>
          <w:lang w:val="sq-AL"/>
        </w:rPr>
      </w:pPr>
    </w:p>
    <w:p w14:paraId="63E33BAC" w14:textId="77777777" w:rsidR="00DB45CC" w:rsidRPr="00D045D0" w:rsidRDefault="00DB45CC" w:rsidP="00863CFE">
      <w:pPr>
        <w:rPr>
          <w:rFonts w:cstheme="majorHAnsi"/>
          <w:i/>
          <w:szCs w:val="24"/>
          <w:lang w:val="sq-AL"/>
        </w:rPr>
      </w:pPr>
      <w:r w:rsidRPr="00D045D0">
        <w:rPr>
          <w:rFonts w:cstheme="majorHAnsi"/>
          <w:i/>
          <w:szCs w:val="24"/>
          <w:lang w:val="sq-AL"/>
        </w:rPr>
        <w:t>Treguesit e performanc</w:t>
      </w:r>
      <w:r w:rsidR="00CD5B06" w:rsidRPr="00D045D0">
        <w:rPr>
          <w:rFonts w:cstheme="majorHAnsi"/>
          <w:i/>
          <w:szCs w:val="24"/>
          <w:lang w:val="sq-AL"/>
        </w:rPr>
        <w:t>ë</w:t>
      </w:r>
      <w:r w:rsidRPr="00D045D0">
        <w:rPr>
          <w:rFonts w:cstheme="majorHAnsi"/>
          <w:i/>
          <w:szCs w:val="24"/>
          <w:lang w:val="sq-AL"/>
        </w:rPr>
        <w:t>s</w:t>
      </w:r>
    </w:p>
    <w:p w14:paraId="1F751DB6" w14:textId="77777777" w:rsidR="00AA3834" w:rsidRPr="00D045D0" w:rsidRDefault="00AA3834" w:rsidP="00863CFE">
      <w:pPr>
        <w:rPr>
          <w:rFonts w:cstheme="majorHAnsi"/>
          <w:i/>
          <w:szCs w:val="24"/>
          <w:lang w:val="sq-AL"/>
        </w:rPr>
      </w:pPr>
    </w:p>
    <w:p w14:paraId="6B019BFE" w14:textId="77777777" w:rsidR="00615388" w:rsidRPr="00D045D0" w:rsidRDefault="00AA3834">
      <w:pPr>
        <w:pStyle w:val="ListParagraph"/>
        <w:numPr>
          <w:ilvl w:val="0"/>
          <w:numId w:val="49"/>
        </w:numPr>
        <w:rPr>
          <w:rFonts w:cstheme="majorHAnsi"/>
          <w:iCs/>
          <w:szCs w:val="24"/>
          <w:lang w:val="sq-AL"/>
        </w:rPr>
      </w:pPr>
      <w:bookmarkStart w:id="54" w:name="_Hlk41227559"/>
      <w:r w:rsidRPr="00D045D0">
        <w:rPr>
          <w:rFonts w:cstheme="majorHAnsi"/>
          <w:iCs/>
          <w:szCs w:val="24"/>
          <w:lang w:val="sq-AL"/>
        </w:rPr>
        <w:t>Raporti i Vleresimit i Hartuar</w:t>
      </w:r>
      <w:r w:rsidR="00EB3D42" w:rsidRPr="00D045D0">
        <w:rPr>
          <w:rFonts w:cstheme="majorHAnsi"/>
          <w:iCs/>
          <w:szCs w:val="24"/>
          <w:lang w:val="sq-AL"/>
        </w:rPr>
        <w:t>;</w:t>
      </w:r>
      <w:r w:rsidRPr="00D045D0">
        <w:rPr>
          <w:rFonts w:cstheme="majorHAnsi"/>
          <w:iCs/>
          <w:szCs w:val="24"/>
          <w:lang w:val="sq-AL"/>
        </w:rPr>
        <w:t xml:space="preserve"> </w:t>
      </w:r>
    </w:p>
    <w:bookmarkEnd w:id="54"/>
    <w:p w14:paraId="37CA470D" w14:textId="77777777" w:rsidR="00615388" w:rsidRDefault="00AA3834">
      <w:pPr>
        <w:pStyle w:val="ListParagraph"/>
        <w:numPr>
          <w:ilvl w:val="0"/>
          <w:numId w:val="49"/>
        </w:numPr>
        <w:rPr>
          <w:rFonts w:cstheme="majorHAnsi"/>
          <w:iCs/>
          <w:szCs w:val="24"/>
          <w:lang w:val="sq-AL"/>
        </w:rPr>
      </w:pPr>
      <w:r w:rsidRPr="00D045D0">
        <w:rPr>
          <w:rFonts w:cstheme="majorHAnsi"/>
          <w:iCs/>
          <w:szCs w:val="24"/>
          <w:lang w:val="sq-AL"/>
        </w:rPr>
        <w:t>Lista e aktiviteteve t</w:t>
      </w:r>
      <w:r w:rsidR="005560F0" w:rsidRPr="00D045D0">
        <w:rPr>
          <w:rFonts w:cstheme="majorHAnsi"/>
          <w:iCs/>
          <w:szCs w:val="24"/>
          <w:lang w:val="sq-AL"/>
        </w:rPr>
        <w:t>ë</w:t>
      </w:r>
      <w:r w:rsidRPr="00D045D0">
        <w:rPr>
          <w:rFonts w:cstheme="majorHAnsi"/>
          <w:iCs/>
          <w:szCs w:val="24"/>
          <w:lang w:val="sq-AL"/>
        </w:rPr>
        <w:t xml:space="preserve"> publikuara</w:t>
      </w:r>
      <w:r w:rsidR="00535F85">
        <w:rPr>
          <w:rFonts w:cstheme="majorHAnsi"/>
          <w:iCs/>
          <w:szCs w:val="24"/>
          <w:lang w:val="sq-AL"/>
        </w:rPr>
        <w:t>;</w:t>
      </w:r>
    </w:p>
    <w:p w14:paraId="6614873A" w14:textId="77777777" w:rsidR="00535F85" w:rsidRDefault="00535F85">
      <w:pPr>
        <w:pStyle w:val="ListParagraph"/>
        <w:numPr>
          <w:ilvl w:val="0"/>
          <w:numId w:val="49"/>
        </w:numPr>
        <w:rPr>
          <w:rFonts w:cstheme="majorHAnsi"/>
          <w:iCs/>
          <w:szCs w:val="24"/>
          <w:lang w:val="sq-AL"/>
        </w:rPr>
      </w:pPr>
      <w:r>
        <w:rPr>
          <w:rFonts w:cstheme="majorHAnsi"/>
          <w:iCs/>
          <w:szCs w:val="24"/>
          <w:lang w:val="sq-AL"/>
        </w:rPr>
        <w:t>Analizat e tregut;</w:t>
      </w:r>
    </w:p>
    <w:p w14:paraId="3C949D2E" w14:textId="77777777" w:rsidR="00535F85" w:rsidRPr="00D045D0" w:rsidRDefault="00535F85">
      <w:pPr>
        <w:pStyle w:val="ListParagraph"/>
        <w:numPr>
          <w:ilvl w:val="0"/>
          <w:numId w:val="49"/>
        </w:numPr>
        <w:rPr>
          <w:rFonts w:cstheme="majorHAnsi"/>
          <w:iCs/>
          <w:szCs w:val="24"/>
          <w:lang w:val="sq-AL"/>
        </w:rPr>
      </w:pPr>
      <w:r>
        <w:rPr>
          <w:rFonts w:cstheme="majorHAnsi"/>
          <w:iCs/>
          <w:szCs w:val="24"/>
          <w:lang w:val="sq-AL"/>
        </w:rPr>
        <w:t>Takime me operatorët ekonomikë.</w:t>
      </w:r>
    </w:p>
    <w:p w14:paraId="2C5EB0C6" w14:textId="77777777" w:rsidR="00E43ED0" w:rsidRPr="00D045D0" w:rsidRDefault="00E43ED0" w:rsidP="00863CFE">
      <w:pPr>
        <w:rPr>
          <w:rFonts w:cstheme="majorHAnsi"/>
          <w:i/>
          <w:szCs w:val="24"/>
          <w:lang w:val="sq-AL"/>
        </w:rPr>
      </w:pPr>
    </w:p>
    <w:p w14:paraId="47B06536" w14:textId="77777777" w:rsidR="00156FAF" w:rsidRPr="00D045D0" w:rsidRDefault="00156FAF" w:rsidP="00863CFE">
      <w:pPr>
        <w:rPr>
          <w:rFonts w:cstheme="majorHAnsi"/>
          <w:i/>
          <w:szCs w:val="24"/>
          <w:lang w:val="sq-AL"/>
        </w:rPr>
      </w:pPr>
    </w:p>
    <w:p w14:paraId="552794D1" w14:textId="77777777" w:rsidR="00E43ED0" w:rsidRPr="00D045D0" w:rsidRDefault="00B07CD6" w:rsidP="00E43ED0">
      <w:pPr>
        <w:rPr>
          <w:rFonts w:cstheme="majorHAnsi"/>
          <w:b/>
          <w:lang w:val="sq-AL"/>
        </w:rPr>
      </w:pPr>
      <w:r w:rsidRPr="00D045D0">
        <w:rPr>
          <w:rFonts w:cstheme="majorHAnsi"/>
          <w:b/>
          <w:color w:val="2E74B5" w:themeColor="accent1" w:themeShade="BF"/>
          <w:lang w:val="sq-AL"/>
        </w:rPr>
        <w:t xml:space="preserve">7.2 </w:t>
      </w:r>
      <w:r w:rsidR="00441593" w:rsidRPr="00D045D0">
        <w:rPr>
          <w:rFonts w:cstheme="majorHAnsi"/>
          <w:b/>
          <w:color w:val="2E74B5" w:themeColor="accent1" w:themeShade="BF"/>
          <w:lang w:val="sq-AL"/>
        </w:rPr>
        <w:t xml:space="preserve">Objektivi </w:t>
      </w:r>
      <w:r w:rsidRPr="00D045D0">
        <w:rPr>
          <w:rFonts w:cstheme="majorHAnsi"/>
          <w:b/>
          <w:color w:val="2E74B5" w:themeColor="accent1" w:themeShade="BF"/>
          <w:lang w:val="sq-AL"/>
        </w:rPr>
        <w:t xml:space="preserve">specifik 2 </w:t>
      </w:r>
      <w:r w:rsidR="00441593" w:rsidRPr="00D045D0">
        <w:rPr>
          <w:rFonts w:cstheme="majorHAnsi"/>
          <w:b/>
          <w:lang w:val="sq-AL"/>
        </w:rPr>
        <w:t xml:space="preserve">- </w:t>
      </w:r>
      <w:bookmarkStart w:id="55" w:name="_Hlk42683572"/>
      <w:r w:rsidR="00E43ED0" w:rsidRPr="00D045D0">
        <w:rPr>
          <w:rFonts w:cstheme="majorHAnsi"/>
          <w:b/>
          <w:lang w:val="sq-AL"/>
        </w:rPr>
        <w:t>Blerja e përqendruar në fushën e shëndetësisë</w:t>
      </w:r>
    </w:p>
    <w:bookmarkEnd w:id="55"/>
    <w:p w14:paraId="6A850BB6" w14:textId="77777777" w:rsidR="00E43ED0" w:rsidRPr="00D045D0" w:rsidRDefault="00E43ED0" w:rsidP="00E43ED0">
      <w:pPr>
        <w:rPr>
          <w:rFonts w:cstheme="majorHAnsi"/>
          <w:color w:val="1F4E79" w:themeColor="accent1" w:themeShade="80"/>
          <w:lang w:val="sq-AL"/>
        </w:rPr>
      </w:pPr>
    </w:p>
    <w:p w14:paraId="0D1F33A4" w14:textId="77777777" w:rsidR="00E43ED0" w:rsidRPr="00D045D0" w:rsidRDefault="00E43ED0" w:rsidP="00E43ED0">
      <w:pPr>
        <w:pStyle w:val="ListParagraph"/>
        <w:numPr>
          <w:ilvl w:val="0"/>
          <w:numId w:val="15"/>
        </w:numPr>
        <w:rPr>
          <w:rFonts w:cstheme="majorHAnsi"/>
          <w:b/>
          <w:szCs w:val="24"/>
          <w:lang w:val="sq-AL"/>
        </w:rPr>
      </w:pPr>
      <w:r w:rsidRPr="00D045D0">
        <w:rPr>
          <w:rFonts w:cstheme="majorHAnsi"/>
          <w:b/>
          <w:i/>
          <w:lang w:val="es-ES"/>
        </w:rPr>
        <w:t xml:space="preserve">Analiza e </w:t>
      </w:r>
      <w:proofErr w:type="spellStart"/>
      <w:r w:rsidRPr="00D045D0">
        <w:rPr>
          <w:rFonts w:cstheme="majorHAnsi"/>
          <w:b/>
          <w:i/>
          <w:lang w:val="es-ES"/>
        </w:rPr>
        <w:t>Situat</w:t>
      </w:r>
      <w:r w:rsidR="003650D8" w:rsidRPr="00D045D0">
        <w:rPr>
          <w:rFonts w:cstheme="majorHAnsi"/>
          <w:b/>
          <w:i/>
          <w:lang w:val="es-ES"/>
        </w:rPr>
        <w:t>ë</w:t>
      </w:r>
      <w:r w:rsidRPr="00D045D0">
        <w:rPr>
          <w:rFonts w:cstheme="majorHAnsi"/>
          <w:b/>
          <w:i/>
          <w:lang w:val="es-ES"/>
        </w:rPr>
        <w:t>s</w:t>
      </w:r>
      <w:proofErr w:type="spellEnd"/>
      <w:r w:rsidRPr="00D045D0">
        <w:rPr>
          <w:rFonts w:cstheme="majorHAnsi"/>
          <w:b/>
          <w:i/>
          <w:lang w:val="es-ES"/>
        </w:rPr>
        <w:t xml:space="preserve"> </w:t>
      </w:r>
      <w:proofErr w:type="spellStart"/>
      <w:r w:rsidRPr="00D045D0">
        <w:rPr>
          <w:rFonts w:cstheme="majorHAnsi"/>
          <w:b/>
          <w:i/>
          <w:lang w:val="es-ES"/>
        </w:rPr>
        <w:t>dhe</w:t>
      </w:r>
      <w:proofErr w:type="spellEnd"/>
      <w:r w:rsidRPr="00D045D0">
        <w:rPr>
          <w:rFonts w:cstheme="majorHAnsi"/>
          <w:b/>
          <w:i/>
          <w:lang w:val="es-ES"/>
        </w:rPr>
        <w:t xml:space="preserve"> </w:t>
      </w:r>
      <w:proofErr w:type="spellStart"/>
      <w:r w:rsidRPr="00D045D0">
        <w:rPr>
          <w:rFonts w:cstheme="majorHAnsi"/>
          <w:b/>
          <w:i/>
          <w:lang w:val="es-ES"/>
        </w:rPr>
        <w:t>Sfidat</w:t>
      </w:r>
      <w:proofErr w:type="spellEnd"/>
      <w:r w:rsidRPr="00D045D0">
        <w:rPr>
          <w:rFonts w:cstheme="majorHAnsi"/>
          <w:b/>
          <w:i/>
          <w:lang w:val="es-ES"/>
        </w:rPr>
        <w:t xml:space="preserve"> e </w:t>
      </w:r>
      <w:proofErr w:type="spellStart"/>
      <w:r w:rsidRPr="00D045D0">
        <w:rPr>
          <w:rFonts w:cstheme="majorHAnsi"/>
          <w:b/>
          <w:i/>
          <w:lang w:val="es-ES"/>
        </w:rPr>
        <w:t>lidhura</w:t>
      </w:r>
      <w:proofErr w:type="spellEnd"/>
      <w:r w:rsidRPr="00D045D0">
        <w:rPr>
          <w:rFonts w:cstheme="majorHAnsi"/>
          <w:b/>
          <w:i/>
          <w:lang w:val="es-ES"/>
        </w:rPr>
        <w:t xml:space="preserve"> me </w:t>
      </w:r>
      <w:proofErr w:type="spellStart"/>
      <w:r w:rsidRPr="00D045D0">
        <w:rPr>
          <w:rFonts w:cstheme="majorHAnsi"/>
          <w:b/>
          <w:i/>
          <w:lang w:val="es-ES"/>
        </w:rPr>
        <w:t>objektivin</w:t>
      </w:r>
      <w:proofErr w:type="spellEnd"/>
      <w:r w:rsidRPr="00D045D0">
        <w:rPr>
          <w:rFonts w:cstheme="majorHAnsi"/>
          <w:b/>
          <w:i/>
          <w:lang w:val="es-ES"/>
        </w:rPr>
        <w:t xml:space="preserve"> </w:t>
      </w:r>
      <w:proofErr w:type="spellStart"/>
      <w:r w:rsidRPr="00D045D0">
        <w:rPr>
          <w:rFonts w:cstheme="majorHAnsi"/>
          <w:b/>
          <w:i/>
          <w:lang w:val="es-ES"/>
        </w:rPr>
        <w:t>specifik</w:t>
      </w:r>
      <w:proofErr w:type="spellEnd"/>
    </w:p>
    <w:p w14:paraId="010CCAFC" w14:textId="77777777" w:rsidR="00E43ED0" w:rsidRPr="00D045D0" w:rsidRDefault="00E43ED0" w:rsidP="00E43ED0">
      <w:pPr>
        <w:rPr>
          <w:rFonts w:cstheme="majorHAnsi"/>
          <w:b/>
          <w:szCs w:val="24"/>
          <w:lang w:val="sq-AL"/>
        </w:rPr>
      </w:pPr>
    </w:p>
    <w:p w14:paraId="62D3E60F" w14:textId="77777777" w:rsidR="00E43ED0" w:rsidRPr="00D045D0" w:rsidRDefault="00E43ED0" w:rsidP="00E43ED0">
      <w:pPr>
        <w:rPr>
          <w:rFonts w:cstheme="majorHAnsi"/>
          <w:i/>
          <w:szCs w:val="24"/>
          <w:lang w:val="sq-AL"/>
        </w:rPr>
      </w:pPr>
      <w:r w:rsidRPr="00D045D0">
        <w:rPr>
          <w:rFonts w:cstheme="majorHAnsi"/>
          <w:i/>
          <w:szCs w:val="24"/>
          <w:lang w:val="sq-AL"/>
        </w:rPr>
        <w:t>Konteksti</w:t>
      </w:r>
    </w:p>
    <w:p w14:paraId="762DB659" w14:textId="77777777" w:rsidR="00E43ED0" w:rsidRPr="00D045D0" w:rsidRDefault="00E43ED0" w:rsidP="00E43ED0">
      <w:pPr>
        <w:rPr>
          <w:rFonts w:cstheme="majorHAnsi"/>
          <w:szCs w:val="24"/>
          <w:lang w:val="sq-AL"/>
        </w:rPr>
      </w:pPr>
    </w:p>
    <w:p w14:paraId="52B96506" w14:textId="77777777" w:rsidR="00E43ED0" w:rsidRPr="00D045D0" w:rsidRDefault="00E43ED0" w:rsidP="00E43ED0">
      <w:pPr>
        <w:rPr>
          <w:rFonts w:cstheme="majorHAnsi"/>
          <w:i/>
          <w:szCs w:val="24"/>
          <w:lang w:val="sq-AL"/>
        </w:rPr>
      </w:pPr>
      <w:r w:rsidRPr="00D045D0">
        <w:rPr>
          <w:rFonts w:cstheme="majorHAnsi"/>
          <w:szCs w:val="24"/>
          <w:lang w:val="sq-AL"/>
        </w:rPr>
        <w:t xml:space="preserve">Ministria e Shëndetësisë dhe Mbrojtjes Sociale vepron si OQB </w:t>
      </w:r>
      <w:r w:rsidRPr="00D045D0">
        <w:rPr>
          <w:rFonts w:cstheme="majorHAnsi"/>
          <w:i/>
          <w:szCs w:val="24"/>
          <w:lang w:val="sq-AL"/>
        </w:rPr>
        <w:t xml:space="preserve">sui generis. </w:t>
      </w:r>
      <w:r w:rsidRPr="00D045D0">
        <w:rPr>
          <w:rFonts w:cstheme="majorHAnsi"/>
          <w:szCs w:val="24"/>
          <w:lang w:val="sq-AL"/>
        </w:rPr>
        <w:t xml:space="preserve">Konkretisht, përveç legjislacionit specifik të prokurimit publik, bazë ligjore në këtë fushë është: </w:t>
      </w:r>
      <w:r w:rsidRPr="00D045D0">
        <w:rPr>
          <w:rFonts w:cstheme="majorHAnsi"/>
          <w:i/>
          <w:szCs w:val="24"/>
          <w:lang w:val="sq-AL"/>
        </w:rPr>
        <w:t xml:space="preserve"> </w:t>
      </w:r>
    </w:p>
    <w:p w14:paraId="2D657837" w14:textId="77777777" w:rsidR="00AE4AAF" w:rsidRPr="00D045D0" w:rsidRDefault="00AE4AAF" w:rsidP="00E43ED0">
      <w:pPr>
        <w:rPr>
          <w:rFonts w:cstheme="majorHAnsi"/>
          <w:i/>
          <w:szCs w:val="24"/>
          <w:lang w:val="sq-AL"/>
        </w:rPr>
      </w:pPr>
    </w:p>
    <w:p w14:paraId="28C19213" w14:textId="77777777" w:rsidR="00E43ED0" w:rsidRPr="00D045D0" w:rsidRDefault="00E43ED0" w:rsidP="00AE4AAF">
      <w:pPr>
        <w:pStyle w:val="ListParagraph"/>
        <w:numPr>
          <w:ilvl w:val="0"/>
          <w:numId w:val="73"/>
        </w:numPr>
        <w:rPr>
          <w:rFonts w:cstheme="majorHAnsi"/>
          <w:szCs w:val="24"/>
          <w:lang w:val="sq-AL"/>
        </w:rPr>
      </w:pPr>
      <w:r w:rsidRPr="00D045D0">
        <w:rPr>
          <w:rFonts w:cstheme="majorHAnsi"/>
          <w:szCs w:val="24"/>
          <w:lang w:val="sq-AL"/>
        </w:rPr>
        <w:t>Me</w:t>
      </w:r>
      <w:r w:rsidRPr="00D045D0">
        <w:rPr>
          <w:rFonts w:cstheme="majorHAnsi"/>
          <w:i/>
          <w:szCs w:val="24"/>
          <w:lang w:val="sq-AL"/>
        </w:rPr>
        <w:t xml:space="preserve"> </w:t>
      </w:r>
      <w:r w:rsidRPr="00D045D0">
        <w:rPr>
          <w:rFonts w:cstheme="majorHAnsi"/>
          <w:szCs w:val="24"/>
          <w:lang w:val="sq-AL"/>
        </w:rPr>
        <w:t xml:space="preserve">Vendimin Nr. 135, datë 20.02.2013, të Këshillit të Ministrave “Për lejimin e Ministrisë së Shëndetësisë për kryerjen e procedurave të prokurimit publik, në emër dhe për llogari të institucioneve të varësisë për disa mallra dhe shërbime”, të ndryshuar, është lejuar kjo </w:t>
      </w:r>
      <w:r w:rsidRPr="00D045D0">
        <w:rPr>
          <w:rFonts w:cstheme="majorHAnsi"/>
          <w:szCs w:val="24"/>
          <w:lang w:val="sq-AL"/>
        </w:rPr>
        <w:lastRenderedPageBreak/>
        <w:t>Ministri të kryej</w:t>
      </w:r>
      <w:r w:rsidR="00D849F3" w:rsidRPr="00D045D0">
        <w:rPr>
          <w:rFonts w:cstheme="majorHAnsi"/>
          <w:szCs w:val="24"/>
          <w:lang w:val="sq-AL"/>
        </w:rPr>
        <w:t>ë</w:t>
      </w:r>
      <w:r w:rsidRPr="00D045D0">
        <w:rPr>
          <w:rFonts w:cstheme="majorHAnsi"/>
          <w:szCs w:val="24"/>
          <w:lang w:val="sq-AL"/>
        </w:rPr>
        <w:t xml:space="preserve"> procedura t</w:t>
      </w:r>
      <w:r w:rsidR="00D849F3" w:rsidRPr="00D045D0">
        <w:rPr>
          <w:rFonts w:cstheme="majorHAnsi"/>
          <w:szCs w:val="24"/>
          <w:lang w:val="sq-AL"/>
        </w:rPr>
        <w:t>ë</w:t>
      </w:r>
      <w:r w:rsidRPr="00D045D0">
        <w:rPr>
          <w:rFonts w:cstheme="majorHAnsi"/>
          <w:szCs w:val="24"/>
          <w:lang w:val="sq-AL"/>
        </w:rPr>
        <w:t xml:space="preserve"> p</w:t>
      </w:r>
      <w:r w:rsidR="00D849F3" w:rsidRPr="00D045D0">
        <w:rPr>
          <w:rFonts w:cstheme="majorHAnsi"/>
          <w:szCs w:val="24"/>
          <w:lang w:val="sq-AL"/>
        </w:rPr>
        <w:t>ë</w:t>
      </w:r>
      <w:r w:rsidRPr="00D045D0">
        <w:rPr>
          <w:rFonts w:cstheme="majorHAnsi"/>
          <w:szCs w:val="24"/>
          <w:lang w:val="sq-AL"/>
        </w:rPr>
        <w:t>rqendruara prokurimi në 2018 në emër dhe për llogari të spitaleve publike për barna dhe materiale mjekimi. Gjithashtu</w:t>
      </w:r>
      <w:r w:rsidR="00AE4AAF" w:rsidRPr="00D045D0">
        <w:rPr>
          <w:rFonts w:cstheme="majorHAnsi"/>
          <w:szCs w:val="24"/>
          <w:lang w:val="sq-AL"/>
        </w:rPr>
        <w:t>,</w:t>
      </w:r>
      <w:r w:rsidRPr="00D045D0">
        <w:rPr>
          <w:rFonts w:cstheme="majorHAnsi"/>
          <w:szCs w:val="24"/>
          <w:lang w:val="sq-AL"/>
        </w:rPr>
        <w:t xml:space="preserve"> në kuadër të këtij vendimi</w:t>
      </w:r>
      <w:r w:rsidR="00AE4AAF" w:rsidRPr="00D045D0">
        <w:rPr>
          <w:rFonts w:cstheme="majorHAnsi"/>
          <w:szCs w:val="24"/>
          <w:lang w:val="sq-AL"/>
        </w:rPr>
        <w:t>,</w:t>
      </w:r>
      <w:r w:rsidRPr="00D045D0">
        <w:rPr>
          <w:rFonts w:cstheme="majorHAnsi"/>
          <w:szCs w:val="24"/>
          <w:lang w:val="sq-AL"/>
        </w:rPr>
        <w:t xml:space="preserve"> kjo Ministri mund të lidh</w:t>
      </w:r>
      <w:r w:rsidR="00D849F3" w:rsidRPr="00D045D0">
        <w:rPr>
          <w:rFonts w:cstheme="majorHAnsi"/>
          <w:szCs w:val="24"/>
          <w:lang w:val="sq-AL"/>
        </w:rPr>
        <w:t>ë</w:t>
      </w:r>
      <w:r w:rsidRPr="00D045D0">
        <w:rPr>
          <w:rFonts w:cstheme="majorHAnsi"/>
          <w:szCs w:val="24"/>
          <w:lang w:val="sq-AL"/>
        </w:rPr>
        <w:t xml:space="preserve"> kontrata te posa</w:t>
      </w:r>
      <w:r w:rsidR="00AE4AAF" w:rsidRPr="00D045D0">
        <w:rPr>
          <w:rFonts w:cstheme="majorHAnsi"/>
          <w:szCs w:val="24"/>
          <w:lang w:val="sq-AL"/>
        </w:rPr>
        <w:t>ç</w:t>
      </w:r>
      <w:r w:rsidRPr="00D045D0">
        <w:rPr>
          <w:rFonts w:cstheme="majorHAnsi"/>
          <w:szCs w:val="24"/>
          <w:lang w:val="sq-AL"/>
        </w:rPr>
        <w:t>me MEA</w:t>
      </w:r>
      <w:r w:rsidR="00AE4AAF" w:rsidRPr="00D045D0">
        <w:rPr>
          <w:rFonts w:cstheme="majorHAnsi"/>
          <w:szCs w:val="24"/>
          <w:lang w:val="sq-AL"/>
        </w:rPr>
        <w:t xml:space="preserve"> (M</w:t>
      </w:r>
      <w:r w:rsidRPr="00D045D0">
        <w:rPr>
          <w:rFonts w:cstheme="majorHAnsi"/>
          <w:szCs w:val="24"/>
          <w:lang w:val="sq-AL"/>
        </w:rPr>
        <w:t xml:space="preserve">anaged </w:t>
      </w:r>
      <w:r w:rsidR="00AE4AAF" w:rsidRPr="00D045D0">
        <w:rPr>
          <w:rFonts w:cstheme="majorHAnsi"/>
          <w:szCs w:val="24"/>
          <w:lang w:val="sq-AL"/>
        </w:rPr>
        <w:t>E</w:t>
      </w:r>
      <w:r w:rsidRPr="00D045D0">
        <w:rPr>
          <w:rFonts w:cstheme="majorHAnsi"/>
          <w:szCs w:val="24"/>
          <w:lang w:val="sq-AL"/>
        </w:rPr>
        <w:t xml:space="preserve">ntry </w:t>
      </w:r>
      <w:r w:rsidR="00AE4AAF" w:rsidRPr="00D045D0">
        <w:rPr>
          <w:rFonts w:cstheme="majorHAnsi"/>
          <w:szCs w:val="24"/>
          <w:lang w:val="sq-AL"/>
        </w:rPr>
        <w:t>A</w:t>
      </w:r>
      <w:r w:rsidRPr="00D045D0">
        <w:rPr>
          <w:rFonts w:cstheme="majorHAnsi"/>
          <w:szCs w:val="24"/>
          <w:lang w:val="sq-AL"/>
        </w:rPr>
        <w:t>greements</w:t>
      </w:r>
      <w:r w:rsidR="00AE4AAF" w:rsidRPr="00D045D0">
        <w:rPr>
          <w:rFonts w:cstheme="majorHAnsi"/>
          <w:szCs w:val="24"/>
          <w:lang w:val="sq-AL"/>
        </w:rPr>
        <w:t>)</w:t>
      </w:r>
      <w:r w:rsidRPr="00D045D0">
        <w:rPr>
          <w:rFonts w:cstheme="majorHAnsi"/>
          <w:szCs w:val="24"/>
          <w:lang w:val="sq-AL"/>
        </w:rPr>
        <w:t xml:space="preserve"> sipas kushteve t</w:t>
      </w:r>
      <w:r w:rsidR="00D849F3" w:rsidRPr="00D045D0">
        <w:rPr>
          <w:rFonts w:cstheme="majorHAnsi"/>
          <w:szCs w:val="24"/>
          <w:lang w:val="sq-AL"/>
        </w:rPr>
        <w:t>ë</w:t>
      </w:r>
      <w:r w:rsidRPr="00D045D0">
        <w:rPr>
          <w:rFonts w:cstheme="majorHAnsi"/>
          <w:szCs w:val="24"/>
          <w:lang w:val="sq-AL"/>
        </w:rPr>
        <w:t xml:space="preserve"> p</w:t>
      </w:r>
      <w:r w:rsidR="00D849F3" w:rsidRPr="00D045D0">
        <w:rPr>
          <w:rFonts w:cstheme="majorHAnsi"/>
          <w:szCs w:val="24"/>
          <w:lang w:val="sq-AL"/>
        </w:rPr>
        <w:t>ë</w:t>
      </w:r>
      <w:r w:rsidRPr="00D045D0">
        <w:rPr>
          <w:rFonts w:cstheme="majorHAnsi"/>
          <w:szCs w:val="24"/>
          <w:lang w:val="sq-AL"/>
        </w:rPr>
        <w:t>rcaktuara n</w:t>
      </w:r>
      <w:r w:rsidR="00D849F3" w:rsidRPr="00D045D0">
        <w:rPr>
          <w:rFonts w:cstheme="majorHAnsi"/>
          <w:szCs w:val="24"/>
          <w:lang w:val="sq-AL"/>
        </w:rPr>
        <w:t>ë</w:t>
      </w:r>
      <w:r w:rsidRPr="00D045D0">
        <w:rPr>
          <w:rFonts w:cstheme="majorHAnsi"/>
          <w:szCs w:val="24"/>
          <w:lang w:val="sq-AL"/>
        </w:rPr>
        <w:t xml:space="preserve"> t</w:t>
      </w:r>
      <w:r w:rsidR="00D849F3" w:rsidRPr="00D045D0">
        <w:rPr>
          <w:rFonts w:cstheme="majorHAnsi"/>
          <w:szCs w:val="24"/>
          <w:lang w:val="sq-AL"/>
        </w:rPr>
        <w:t>ë</w:t>
      </w:r>
      <w:r w:rsidRPr="00D045D0">
        <w:rPr>
          <w:rFonts w:cstheme="majorHAnsi"/>
          <w:szCs w:val="24"/>
          <w:lang w:val="sq-AL"/>
        </w:rPr>
        <w:t xml:space="preserve">. </w:t>
      </w:r>
    </w:p>
    <w:p w14:paraId="250DB04E" w14:textId="77777777" w:rsidR="00B07CD6" w:rsidRPr="00D045D0" w:rsidRDefault="00B07CD6" w:rsidP="00B07CD6">
      <w:pPr>
        <w:pStyle w:val="ListParagraph"/>
        <w:rPr>
          <w:rFonts w:cstheme="majorHAnsi"/>
          <w:szCs w:val="24"/>
          <w:lang w:val="sq-AL"/>
        </w:rPr>
      </w:pPr>
    </w:p>
    <w:p w14:paraId="19316C2B" w14:textId="77777777" w:rsidR="00E43ED0" w:rsidRPr="00D045D0" w:rsidRDefault="00E43ED0" w:rsidP="00AE4AAF">
      <w:pPr>
        <w:pStyle w:val="ListParagraph"/>
        <w:numPr>
          <w:ilvl w:val="0"/>
          <w:numId w:val="73"/>
        </w:numPr>
        <w:rPr>
          <w:rFonts w:cstheme="majorHAnsi"/>
          <w:szCs w:val="24"/>
          <w:lang w:val="sq-AL"/>
        </w:rPr>
      </w:pPr>
      <w:r w:rsidRPr="00D045D0">
        <w:rPr>
          <w:rFonts w:cstheme="majorHAnsi"/>
          <w:szCs w:val="24"/>
          <w:lang w:val="sq-AL"/>
        </w:rPr>
        <w:t>M</w:t>
      </w:r>
      <w:r w:rsidRPr="00D045D0">
        <w:rPr>
          <w:rFonts w:cstheme="majorHAnsi"/>
          <w:color w:val="000000"/>
          <w:szCs w:val="24"/>
          <w:lang w:val="nl-NL"/>
        </w:rPr>
        <w:t xml:space="preserve">bështetur </w:t>
      </w:r>
      <w:r w:rsidR="00740123" w:rsidRPr="00D045D0">
        <w:rPr>
          <w:rFonts w:cstheme="majorHAnsi"/>
          <w:color w:val="000000"/>
          <w:szCs w:val="24"/>
          <w:lang w:val="nl-NL"/>
        </w:rPr>
        <w:t>n</w:t>
      </w:r>
      <w:r w:rsidR="003650D8" w:rsidRPr="00D045D0">
        <w:rPr>
          <w:rFonts w:cstheme="majorHAnsi"/>
          <w:color w:val="000000"/>
          <w:szCs w:val="24"/>
          <w:lang w:val="nl-NL"/>
        </w:rPr>
        <w:t>ë</w:t>
      </w:r>
      <w:r w:rsidR="00740123" w:rsidRPr="00D045D0">
        <w:rPr>
          <w:rFonts w:cstheme="majorHAnsi"/>
          <w:color w:val="000000"/>
          <w:szCs w:val="24"/>
          <w:lang w:val="nl-NL"/>
        </w:rPr>
        <w:t xml:space="preserve"> </w:t>
      </w:r>
      <w:r w:rsidRPr="00D045D0">
        <w:rPr>
          <w:rFonts w:cstheme="majorHAnsi"/>
          <w:color w:val="000000"/>
          <w:szCs w:val="24"/>
          <w:lang w:val="nl-NL"/>
        </w:rPr>
        <w:t xml:space="preserve">pikën 15 të Vendimit të Këshillit të Ministrave nr. 737, datë 5.11.2014 </w:t>
      </w:r>
      <w:r w:rsidR="00AE4AAF" w:rsidRPr="00D045D0">
        <w:rPr>
          <w:rFonts w:cstheme="majorHAnsi"/>
          <w:color w:val="000000"/>
          <w:szCs w:val="24"/>
          <w:lang w:val="nl-NL"/>
        </w:rPr>
        <w:t>“</w:t>
      </w:r>
      <w:r w:rsidRPr="00D045D0">
        <w:rPr>
          <w:rFonts w:cstheme="majorHAnsi"/>
          <w:color w:val="000000"/>
          <w:szCs w:val="24"/>
          <w:lang w:val="nl-NL"/>
        </w:rPr>
        <w:t>Për financimin e shërbimeve shëndetësore publike të kujdesit shëndetësor parësor nga skema e detyrueshme e sigurimeve të kujdesit shëndetësor”, të ndryshuar</w:t>
      </w:r>
      <w:r w:rsidR="00AE4AAF" w:rsidRPr="00D045D0">
        <w:rPr>
          <w:rFonts w:cstheme="majorHAnsi"/>
          <w:color w:val="000000"/>
          <w:szCs w:val="24"/>
          <w:lang w:val="nl-NL"/>
        </w:rPr>
        <w:t>,</w:t>
      </w:r>
      <w:r w:rsidRPr="00D045D0">
        <w:rPr>
          <w:rFonts w:cstheme="majorHAnsi"/>
          <w:color w:val="000000"/>
          <w:szCs w:val="24"/>
          <w:lang w:val="nl-NL"/>
        </w:rPr>
        <w:t xml:space="preserve"> Ministria e Shëndetësisë dhe Mbrojtjes Sociale, me kërkesë të autoriteteve kontrakt</w:t>
      </w:r>
      <w:r w:rsidR="00AE4AAF" w:rsidRPr="00D045D0">
        <w:rPr>
          <w:rFonts w:cstheme="majorHAnsi"/>
          <w:color w:val="000000"/>
          <w:szCs w:val="24"/>
          <w:lang w:val="nl-NL"/>
        </w:rPr>
        <w:t>ore</w:t>
      </w:r>
      <w:r w:rsidRPr="00D045D0">
        <w:rPr>
          <w:rFonts w:cstheme="majorHAnsi"/>
          <w:color w:val="000000"/>
          <w:szCs w:val="24"/>
          <w:lang w:val="nl-NL"/>
        </w:rPr>
        <w:t xml:space="preserve"> (qendrave shëndetësore), zhvillon procedura të përqendruara prokurimi për disa mallra dhe shërbime, kur blerja e përqendruar do të ishte më e leverdisshme, në përputhje me legjislacionin për prokurimin publik.</w:t>
      </w:r>
    </w:p>
    <w:p w14:paraId="180F5A35" w14:textId="77777777" w:rsidR="00B07CD6" w:rsidRPr="00D045D0" w:rsidRDefault="00B07CD6" w:rsidP="00B07CD6">
      <w:pPr>
        <w:pStyle w:val="ListParagraph"/>
        <w:rPr>
          <w:rFonts w:cstheme="majorHAnsi"/>
          <w:szCs w:val="24"/>
          <w:lang w:val="sq-AL"/>
        </w:rPr>
      </w:pPr>
    </w:p>
    <w:p w14:paraId="200459A7" w14:textId="77777777" w:rsidR="00E43ED0" w:rsidRPr="00D045D0" w:rsidRDefault="00E43ED0" w:rsidP="00AE4AAF">
      <w:pPr>
        <w:pStyle w:val="ListParagraph"/>
        <w:numPr>
          <w:ilvl w:val="0"/>
          <w:numId w:val="73"/>
        </w:numPr>
        <w:rPr>
          <w:rFonts w:cstheme="majorHAnsi"/>
          <w:szCs w:val="24"/>
          <w:lang w:val="sq-AL"/>
        </w:rPr>
      </w:pPr>
      <w:r w:rsidRPr="00D045D0">
        <w:rPr>
          <w:rFonts w:cstheme="majorHAnsi"/>
          <w:color w:val="000000"/>
          <w:szCs w:val="24"/>
          <w:lang w:val="nl-NL"/>
        </w:rPr>
        <w:t>Bazuar n</w:t>
      </w:r>
      <w:r w:rsidR="003650D8" w:rsidRPr="00D045D0">
        <w:rPr>
          <w:rFonts w:cstheme="majorHAnsi"/>
          <w:color w:val="000000"/>
          <w:szCs w:val="24"/>
          <w:lang w:val="nl-NL"/>
        </w:rPr>
        <w:t>ë</w:t>
      </w:r>
      <w:r w:rsidRPr="00D045D0">
        <w:rPr>
          <w:rFonts w:cstheme="majorHAnsi"/>
          <w:color w:val="000000"/>
          <w:szCs w:val="24"/>
          <w:lang w:val="nl-NL"/>
        </w:rPr>
        <w:t xml:space="preserve"> Udh</w:t>
      </w:r>
      <w:r w:rsidR="003650D8" w:rsidRPr="00D045D0">
        <w:rPr>
          <w:rFonts w:cstheme="majorHAnsi"/>
          <w:color w:val="000000"/>
          <w:szCs w:val="24"/>
          <w:lang w:val="nl-NL"/>
        </w:rPr>
        <w:t>ë</w:t>
      </w:r>
      <w:r w:rsidRPr="00D045D0">
        <w:rPr>
          <w:rFonts w:cstheme="majorHAnsi"/>
          <w:color w:val="000000"/>
          <w:szCs w:val="24"/>
          <w:lang w:val="nl-NL"/>
        </w:rPr>
        <w:t>zimin e Ministrit t</w:t>
      </w:r>
      <w:r w:rsidR="003650D8" w:rsidRPr="00D045D0">
        <w:rPr>
          <w:rFonts w:cstheme="majorHAnsi"/>
          <w:color w:val="000000"/>
          <w:szCs w:val="24"/>
          <w:lang w:val="nl-NL"/>
        </w:rPr>
        <w:t>ë</w:t>
      </w:r>
      <w:r w:rsidRPr="00D045D0">
        <w:rPr>
          <w:rFonts w:cstheme="majorHAnsi"/>
          <w:color w:val="000000"/>
          <w:szCs w:val="24"/>
          <w:lang w:val="nl-NL"/>
        </w:rPr>
        <w:t xml:space="preserve"> Sh</w:t>
      </w:r>
      <w:r w:rsidR="003650D8" w:rsidRPr="00D045D0">
        <w:rPr>
          <w:rFonts w:cstheme="majorHAnsi"/>
          <w:color w:val="000000"/>
          <w:szCs w:val="24"/>
          <w:lang w:val="nl-NL"/>
        </w:rPr>
        <w:t>ë</w:t>
      </w:r>
      <w:r w:rsidRPr="00D045D0">
        <w:rPr>
          <w:rFonts w:cstheme="majorHAnsi"/>
          <w:color w:val="000000"/>
          <w:szCs w:val="24"/>
          <w:lang w:val="nl-NL"/>
        </w:rPr>
        <w:t>ndet</w:t>
      </w:r>
      <w:r w:rsidR="003650D8" w:rsidRPr="00D045D0">
        <w:rPr>
          <w:rFonts w:cstheme="majorHAnsi"/>
          <w:color w:val="000000"/>
          <w:szCs w:val="24"/>
          <w:lang w:val="nl-NL"/>
        </w:rPr>
        <w:t>ë</w:t>
      </w:r>
      <w:r w:rsidRPr="00D045D0">
        <w:rPr>
          <w:rFonts w:cstheme="majorHAnsi"/>
          <w:color w:val="000000"/>
          <w:szCs w:val="24"/>
          <w:lang w:val="nl-NL"/>
        </w:rPr>
        <w:t>sis</w:t>
      </w:r>
      <w:r w:rsidR="003650D8" w:rsidRPr="00D045D0">
        <w:rPr>
          <w:rFonts w:cstheme="majorHAnsi"/>
          <w:color w:val="000000"/>
          <w:szCs w:val="24"/>
          <w:lang w:val="nl-NL"/>
        </w:rPr>
        <w:t>ë</w:t>
      </w:r>
      <w:r w:rsidRPr="00D045D0">
        <w:rPr>
          <w:rFonts w:cstheme="majorHAnsi"/>
          <w:color w:val="000000"/>
          <w:szCs w:val="24"/>
          <w:lang w:val="nl-NL"/>
        </w:rPr>
        <w:t xml:space="preserve"> Nr. 334 date 04.08.2015, MSHMS mund t</w:t>
      </w:r>
      <w:r w:rsidR="003650D8" w:rsidRPr="00D045D0">
        <w:rPr>
          <w:rFonts w:cstheme="majorHAnsi"/>
          <w:color w:val="000000"/>
          <w:szCs w:val="24"/>
          <w:lang w:val="nl-NL"/>
        </w:rPr>
        <w:t>ë</w:t>
      </w:r>
      <w:r w:rsidRPr="00D045D0">
        <w:rPr>
          <w:rFonts w:cstheme="majorHAnsi"/>
          <w:color w:val="000000"/>
          <w:szCs w:val="24"/>
          <w:lang w:val="nl-NL"/>
        </w:rPr>
        <w:t xml:space="preserve"> veproj</w:t>
      </w:r>
      <w:r w:rsidR="003650D8" w:rsidRPr="00D045D0">
        <w:rPr>
          <w:rFonts w:cstheme="majorHAnsi"/>
          <w:color w:val="000000"/>
          <w:szCs w:val="24"/>
          <w:lang w:val="nl-NL"/>
        </w:rPr>
        <w:t>ë</w:t>
      </w:r>
      <w:r w:rsidRPr="00D045D0">
        <w:rPr>
          <w:rFonts w:cstheme="majorHAnsi"/>
          <w:color w:val="000000"/>
          <w:szCs w:val="24"/>
          <w:lang w:val="nl-NL"/>
        </w:rPr>
        <w:t xml:space="preserve"> si OQB p</w:t>
      </w:r>
      <w:r w:rsidR="003650D8" w:rsidRPr="00D045D0">
        <w:rPr>
          <w:rFonts w:cstheme="majorHAnsi"/>
          <w:color w:val="000000"/>
          <w:szCs w:val="24"/>
          <w:lang w:val="nl-NL"/>
        </w:rPr>
        <w:t>ë</w:t>
      </w:r>
      <w:r w:rsidRPr="00D045D0">
        <w:rPr>
          <w:rFonts w:cstheme="majorHAnsi"/>
          <w:color w:val="000000"/>
          <w:szCs w:val="24"/>
          <w:lang w:val="nl-NL"/>
        </w:rPr>
        <w:t>r t</w:t>
      </w:r>
      <w:r w:rsidR="003650D8" w:rsidRPr="00D045D0">
        <w:rPr>
          <w:rFonts w:cstheme="majorHAnsi"/>
          <w:color w:val="000000"/>
          <w:szCs w:val="24"/>
          <w:lang w:val="nl-NL"/>
        </w:rPr>
        <w:t>ë</w:t>
      </w:r>
      <w:r w:rsidRPr="00D045D0">
        <w:rPr>
          <w:rFonts w:cstheme="majorHAnsi"/>
          <w:color w:val="000000"/>
          <w:szCs w:val="24"/>
          <w:lang w:val="nl-NL"/>
        </w:rPr>
        <w:t xml:space="preserve"> gjitha institucionet e vart</w:t>
      </w:r>
      <w:r w:rsidR="003650D8" w:rsidRPr="00D045D0">
        <w:rPr>
          <w:rFonts w:cstheme="majorHAnsi"/>
          <w:color w:val="000000"/>
          <w:szCs w:val="24"/>
          <w:lang w:val="nl-NL"/>
        </w:rPr>
        <w:t>ë</w:t>
      </w:r>
      <w:r w:rsidRPr="00D045D0">
        <w:rPr>
          <w:rFonts w:cstheme="majorHAnsi"/>
          <w:color w:val="000000"/>
          <w:szCs w:val="24"/>
          <w:lang w:val="nl-NL"/>
        </w:rPr>
        <w:t>sis</w:t>
      </w:r>
      <w:r w:rsidR="003650D8" w:rsidRPr="00D045D0">
        <w:rPr>
          <w:rFonts w:cstheme="majorHAnsi"/>
          <w:color w:val="000000"/>
          <w:szCs w:val="24"/>
          <w:lang w:val="nl-NL"/>
        </w:rPr>
        <w:t>ë</w:t>
      </w:r>
      <w:r w:rsidRPr="00D045D0">
        <w:rPr>
          <w:rFonts w:cstheme="majorHAnsi"/>
          <w:color w:val="000000"/>
          <w:szCs w:val="24"/>
          <w:lang w:val="nl-NL"/>
        </w:rPr>
        <w:t xml:space="preserve"> p</w:t>
      </w:r>
      <w:r w:rsidR="003650D8" w:rsidRPr="00D045D0">
        <w:rPr>
          <w:rFonts w:cstheme="majorHAnsi"/>
          <w:color w:val="000000"/>
          <w:szCs w:val="24"/>
          <w:lang w:val="nl-NL"/>
        </w:rPr>
        <w:t>ë</w:t>
      </w:r>
      <w:r w:rsidRPr="00D045D0">
        <w:rPr>
          <w:rFonts w:cstheme="majorHAnsi"/>
          <w:color w:val="000000"/>
          <w:szCs w:val="24"/>
          <w:lang w:val="nl-NL"/>
        </w:rPr>
        <w:t>r objektet: pajisje mjekesore, dentare, laboratorike, hotelerie spitalore dhe pajisje mobilimi n</w:t>
      </w:r>
      <w:r w:rsidR="003650D8" w:rsidRPr="00D045D0">
        <w:rPr>
          <w:rFonts w:cstheme="majorHAnsi"/>
          <w:color w:val="000000"/>
          <w:szCs w:val="24"/>
          <w:lang w:val="nl-NL"/>
        </w:rPr>
        <w:t>ë</w:t>
      </w:r>
      <w:r w:rsidRPr="00D045D0">
        <w:rPr>
          <w:rFonts w:cstheme="majorHAnsi"/>
          <w:color w:val="000000"/>
          <w:szCs w:val="24"/>
          <w:lang w:val="nl-NL"/>
        </w:rPr>
        <w:t xml:space="preserve"> p</w:t>
      </w:r>
      <w:r w:rsidR="003650D8" w:rsidRPr="00D045D0">
        <w:rPr>
          <w:rFonts w:cstheme="majorHAnsi"/>
          <w:color w:val="000000"/>
          <w:szCs w:val="24"/>
          <w:lang w:val="nl-NL"/>
        </w:rPr>
        <w:t>ë</w:t>
      </w:r>
      <w:r w:rsidRPr="00D045D0">
        <w:rPr>
          <w:rFonts w:cstheme="majorHAnsi"/>
          <w:color w:val="000000"/>
          <w:szCs w:val="24"/>
          <w:lang w:val="nl-NL"/>
        </w:rPr>
        <w:t>rdorim t</w:t>
      </w:r>
      <w:r w:rsidR="003650D8" w:rsidRPr="00D045D0">
        <w:rPr>
          <w:rFonts w:cstheme="majorHAnsi"/>
          <w:color w:val="000000"/>
          <w:szCs w:val="24"/>
          <w:lang w:val="nl-NL"/>
        </w:rPr>
        <w:t>ë</w:t>
      </w:r>
      <w:r w:rsidRPr="00D045D0">
        <w:rPr>
          <w:rFonts w:cstheme="majorHAnsi"/>
          <w:color w:val="000000"/>
          <w:szCs w:val="24"/>
          <w:lang w:val="nl-NL"/>
        </w:rPr>
        <w:t xml:space="preserve">  QSH, pajisje mjekesore laboratorike per ISHP, QKTGJ dhe laborator</w:t>
      </w:r>
      <w:r w:rsidR="003650D8" w:rsidRPr="00D045D0">
        <w:rPr>
          <w:rFonts w:cstheme="majorHAnsi"/>
          <w:color w:val="000000"/>
          <w:szCs w:val="24"/>
          <w:lang w:val="nl-NL"/>
        </w:rPr>
        <w:t>ë</w:t>
      </w:r>
      <w:r w:rsidRPr="00D045D0">
        <w:rPr>
          <w:rFonts w:cstheme="majorHAnsi"/>
          <w:color w:val="000000"/>
          <w:szCs w:val="24"/>
          <w:lang w:val="nl-NL"/>
        </w:rPr>
        <w:t>t e sh</w:t>
      </w:r>
      <w:r w:rsidR="003650D8" w:rsidRPr="00D045D0">
        <w:rPr>
          <w:rFonts w:cstheme="majorHAnsi"/>
          <w:color w:val="000000"/>
          <w:szCs w:val="24"/>
          <w:lang w:val="nl-NL"/>
        </w:rPr>
        <w:t>ë</w:t>
      </w:r>
      <w:r w:rsidRPr="00D045D0">
        <w:rPr>
          <w:rFonts w:cstheme="majorHAnsi"/>
          <w:color w:val="000000"/>
          <w:szCs w:val="24"/>
          <w:lang w:val="nl-NL"/>
        </w:rPr>
        <w:t>ndetit publik, sh</w:t>
      </w:r>
      <w:r w:rsidR="003650D8" w:rsidRPr="00D045D0">
        <w:rPr>
          <w:rFonts w:cstheme="majorHAnsi"/>
          <w:color w:val="000000"/>
          <w:szCs w:val="24"/>
          <w:lang w:val="nl-NL"/>
        </w:rPr>
        <w:t>ë</w:t>
      </w:r>
      <w:r w:rsidRPr="00D045D0">
        <w:rPr>
          <w:rFonts w:cstheme="majorHAnsi"/>
          <w:color w:val="000000"/>
          <w:szCs w:val="24"/>
          <w:lang w:val="nl-NL"/>
        </w:rPr>
        <w:t>rbimin e mir</w:t>
      </w:r>
      <w:r w:rsidR="003650D8" w:rsidRPr="00D045D0">
        <w:rPr>
          <w:rFonts w:cstheme="majorHAnsi"/>
          <w:color w:val="000000"/>
          <w:szCs w:val="24"/>
          <w:lang w:val="nl-NL"/>
        </w:rPr>
        <w:t>ë</w:t>
      </w:r>
      <w:r w:rsidRPr="00D045D0">
        <w:rPr>
          <w:rFonts w:cstheme="majorHAnsi"/>
          <w:color w:val="000000"/>
          <w:szCs w:val="24"/>
          <w:lang w:val="nl-NL"/>
        </w:rPr>
        <w:t>mbajtjes s</w:t>
      </w:r>
      <w:r w:rsidR="003650D8" w:rsidRPr="00D045D0">
        <w:rPr>
          <w:rFonts w:cstheme="majorHAnsi"/>
          <w:color w:val="000000"/>
          <w:szCs w:val="24"/>
          <w:lang w:val="nl-NL"/>
        </w:rPr>
        <w:t>ë</w:t>
      </w:r>
      <w:r w:rsidRPr="00D045D0">
        <w:rPr>
          <w:rFonts w:cstheme="majorHAnsi"/>
          <w:color w:val="000000"/>
          <w:szCs w:val="24"/>
          <w:lang w:val="nl-NL"/>
        </w:rPr>
        <w:t xml:space="preserve"> aparaturave mjekesore komplekse spitalore (scaner, rezonanc</w:t>
      </w:r>
      <w:r w:rsidR="00D849F3" w:rsidRPr="00D045D0">
        <w:rPr>
          <w:rFonts w:cstheme="majorHAnsi"/>
          <w:color w:val="000000"/>
          <w:szCs w:val="24"/>
          <w:lang w:val="nl-NL"/>
        </w:rPr>
        <w:t>ë</w:t>
      </w:r>
      <w:r w:rsidRPr="00D045D0">
        <w:rPr>
          <w:rFonts w:cstheme="majorHAnsi"/>
          <w:color w:val="000000"/>
          <w:szCs w:val="24"/>
          <w:lang w:val="nl-NL"/>
        </w:rPr>
        <w:t>, etj)</w:t>
      </w:r>
      <w:r w:rsidR="00AE4AAF" w:rsidRPr="00D045D0">
        <w:rPr>
          <w:rFonts w:cstheme="majorHAnsi"/>
          <w:color w:val="000000"/>
          <w:szCs w:val="24"/>
          <w:lang w:val="nl-NL"/>
        </w:rPr>
        <w:t>.</w:t>
      </w:r>
    </w:p>
    <w:p w14:paraId="61F0308F" w14:textId="77777777" w:rsidR="00E43ED0" w:rsidRPr="00D045D0" w:rsidRDefault="00E43ED0" w:rsidP="00E43ED0">
      <w:pPr>
        <w:rPr>
          <w:rFonts w:cstheme="majorHAnsi"/>
          <w:szCs w:val="24"/>
          <w:lang w:val="sq-AL"/>
        </w:rPr>
      </w:pPr>
      <w:r w:rsidRPr="00D045D0">
        <w:rPr>
          <w:rFonts w:cstheme="majorHAnsi"/>
          <w:szCs w:val="24"/>
          <w:lang w:val="sq-AL"/>
        </w:rPr>
        <w:t xml:space="preserve"> </w:t>
      </w:r>
    </w:p>
    <w:p w14:paraId="5683D66F" w14:textId="77777777" w:rsidR="00E43ED0" w:rsidRPr="00D045D0" w:rsidRDefault="00E43ED0" w:rsidP="00E43ED0">
      <w:pPr>
        <w:rPr>
          <w:rFonts w:cstheme="majorHAnsi"/>
          <w:szCs w:val="24"/>
          <w:lang w:val="sq-AL"/>
        </w:rPr>
      </w:pPr>
      <w:r w:rsidRPr="00D045D0">
        <w:rPr>
          <w:rFonts w:cstheme="majorHAnsi"/>
          <w:szCs w:val="24"/>
          <w:lang w:val="sq-AL"/>
        </w:rPr>
        <w:t>Gjithsesi, mungojnë analizat e vlerësimit mbi aktivitetet e saj, gjë që krijon një boshllëk në informacion dhe pengon APP apo palë të tjera që të japin asistencën e tyre në çështje të ndryshme që mund të hasen nga ky institucion</w:t>
      </w:r>
      <w:r w:rsidR="00740123" w:rsidRPr="00D045D0">
        <w:rPr>
          <w:rFonts w:cstheme="majorHAnsi"/>
          <w:szCs w:val="24"/>
          <w:lang w:val="sq-AL"/>
        </w:rPr>
        <w:t>,</w:t>
      </w:r>
      <w:r w:rsidRPr="00D045D0">
        <w:rPr>
          <w:rFonts w:cstheme="majorHAnsi"/>
          <w:szCs w:val="24"/>
          <w:lang w:val="sq-AL"/>
        </w:rPr>
        <w:t xml:space="preserve"> si dhe të analizojnë nivelin e saj të performancës.</w:t>
      </w:r>
    </w:p>
    <w:p w14:paraId="1AC63D2A" w14:textId="77777777" w:rsidR="00E43ED0" w:rsidRPr="00D045D0" w:rsidRDefault="00E43ED0" w:rsidP="00E43ED0">
      <w:pPr>
        <w:rPr>
          <w:rFonts w:cstheme="majorHAnsi"/>
          <w:szCs w:val="24"/>
          <w:lang w:val="sq-AL"/>
        </w:rPr>
      </w:pPr>
      <w:r w:rsidRPr="00D045D0">
        <w:rPr>
          <w:rFonts w:cstheme="majorHAnsi"/>
          <w:szCs w:val="24"/>
          <w:lang w:val="sq-AL"/>
        </w:rPr>
        <w:t>Mungojn</w:t>
      </w:r>
      <w:r w:rsidR="003650D8" w:rsidRPr="00D045D0">
        <w:rPr>
          <w:rFonts w:cstheme="majorHAnsi"/>
          <w:szCs w:val="24"/>
          <w:lang w:val="sq-AL"/>
        </w:rPr>
        <w:t>ë</w:t>
      </w:r>
      <w:r w:rsidRPr="00D045D0">
        <w:rPr>
          <w:rFonts w:cstheme="majorHAnsi"/>
          <w:szCs w:val="24"/>
          <w:lang w:val="sq-AL"/>
        </w:rPr>
        <w:t xml:space="preserve"> udh</w:t>
      </w:r>
      <w:r w:rsidR="003650D8" w:rsidRPr="00D045D0">
        <w:rPr>
          <w:rFonts w:cstheme="majorHAnsi"/>
          <w:szCs w:val="24"/>
          <w:lang w:val="sq-AL"/>
        </w:rPr>
        <w:t>ë</w:t>
      </w:r>
      <w:r w:rsidRPr="00D045D0">
        <w:rPr>
          <w:rFonts w:cstheme="majorHAnsi"/>
          <w:szCs w:val="24"/>
          <w:lang w:val="sq-AL"/>
        </w:rPr>
        <w:t>zime t</w:t>
      </w:r>
      <w:r w:rsidR="003650D8" w:rsidRPr="00D045D0">
        <w:rPr>
          <w:rFonts w:cstheme="majorHAnsi"/>
          <w:szCs w:val="24"/>
          <w:lang w:val="sq-AL"/>
        </w:rPr>
        <w:t>ë</w:t>
      </w:r>
      <w:r w:rsidRPr="00D045D0">
        <w:rPr>
          <w:rFonts w:cstheme="majorHAnsi"/>
          <w:szCs w:val="24"/>
          <w:lang w:val="sq-AL"/>
        </w:rPr>
        <w:t xml:space="preserve"> unifikuara lidhur me p</w:t>
      </w:r>
      <w:r w:rsidR="003650D8" w:rsidRPr="00D045D0">
        <w:rPr>
          <w:rFonts w:cstheme="majorHAnsi"/>
          <w:szCs w:val="24"/>
          <w:lang w:val="sq-AL"/>
        </w:rPr>
        <w:t>ë</w:t>
      </w:r>
      <w:r w:rsidRPr="00D045D0">
        <w:rPr>
          <w:rFonts w:cstheme="majorHAnsi"/>
          <w:szCs w:val="24"/>
          <w:lang w:val="sq-AL"/>
        </w:rPr>
        <w:t>rdorimin e MEA, apo për standardizimin e objektit t</w:t>
      </w:r>
      <w:r w:rsidR="003650D8" w:rsidRPr="00D045D0">
        <w:rPr>
          <w:rFonts w:cstheme="majorHAnsi"/>
          <w:szCs w:val="24"/>
          <w:lang w:val="sq-AL"/>
        </w:rPr>
        <w:t>ë</w:t>
      </w:r>
      <w:r w:rsidRPr="00D045D0">
        <w:rPr>
          <w:rFonts w:cstheme="majorHAnsi"/>
          <w:szCs w:val="24"/>
          <w:lang w:val="sq-AL"/>
        </w:rPr>
        <w:t xml:space="preserve"> blerjeve t</w:t>
      </w:r>
      <w:r w:rsidR="003650D8" w:rsidRPr="00D045D0">
        <w:rPr>
          <w:rFonts w:cstheme="majorHAnsi"/>
          <w:szCs w:val="24"/>
          <w:lang w:val="sq-AL"/>
        </w:rPr>
        <w:t>ë</w:t>
      </w:r>
      <w:r w:rsidRPr="00D045D0">
        <w:rPr>
          <w:rFonts w:cstheme="majorHAnsi"/>
          <w:szCs w:val="24"/>
          <w:lang w:val="sq-AL"/>
        </w:rPr>
        <w:t xml:space="preserve"> perqendruara n</w:t>
      </w:r>
      <w:r w:rsidR="003650D8" w:rsidRPr="00D045D0">
        <w:rPr>
          <w:rFonts w:cstheme="majorHAnsi"/>
          <w:szCs w:val="24"/>
          <w:lang w:val="sq-AL"/>
        </w:rPr>
        <w:t>ë</w:t>
      </w:r>
      <w:r w:rsidRPr="00D045D0">
        <w:rPr>
          <w:rFonts w:cstheme="majorHAnsi"/>
          <w:szCs w:val="24"/>
          <w:lang w:val="sq-AL"/>
        </w:rPr>
        <w:t xml:space="preserve"> fush</w:t>
      </w:r>
      <w:r w:rsidR="003650D8" w:rsidRPr="00D045D0">
        <w:rPr>
          <w:rFonts w:cstheme="majorHAnsi"/>
          <w:szCs w:val="24"/>
          <w:lang w:val="sq-AL"/>
        </w:rPr>
        <w:t>ë</w:t>
      </w:r>
      <w:r w:rsidRPr="00D045D0">
        <w:rPr>
          <w:rFonts w:cstheme="majorHAnsi"/>
          <w:szCs w:val="24"/>
          <w:lang w:val="sq-AL"/>
        </w:rPr>
        <w:t>n e sh</w:t>
      </w:r>
      <w:r w:rsidR="003650D8" w:rsidRPr="00D045D0">
        <w:rPr>
          <w:rFonts w:cstheme="majorHAnsi"/>
          <w:szCs w:val="24"/>
          <w:lang w:val="sq-AL"/>
        </w:rPr>
        <w:t>ë</w:t>
      </w:r>
      <w:r w:rsidRPr="00D045D0">
        <w:rPr>
          <w:rFonts w:cstheme="majorHAnsi"/>
          <w:szCs w:val="24"/>
          <w:lang w:val="sq-AL"/>
        </w:rPr>
        <w:t>ndet</w:t>
      </w:r>
      <w:r w:rsidR="003650D8" w:rsidRPr="00D045D0">
        <w:rPr>
          <w:rFonts w:cstheme="majorHAnsi"/>
          <w:szCs w:val="24"/>
          <w:lang w:val="sq-AL"/>
        </w:rPr>
        <w:t>ë</w:t>
      </w:r>
      <w:r w:rsidRPr="00D045D0">
        <w:rPr>
          <w:rFonts w:cstheme="majorHAnsi"/>
          <w:szCs w:val="24"/>
          <w:lang w:val="sq-AL"/>
        </w:rPr>
        <w:t>sis</w:t>
      </w:r>
      <w:r w:rsidR="003650D8" w:rsidRPr="00D045D0">
        <w:rPr>
          <w:rFonts w:cstheme="majorHAnsi"/>
          <w:szCs w:val="24"/>
          <w:lang w:val="sq-AL"/>
        </w:rPr>
        <w:t>ë</w:t>
      </w:r>
      <w:r w:rsidRPr="00D045D0">
        <w:rPr>
          <w:rFonts w:cstheme="majorHAnsi"/>
          <w:szCs w:val="24"/>
          <w:lang w:val="sq-AL"/>
        </w:rPr>
        <w:t xml:space="preserve">. </w:t>
      </w:r>
    </w:p>
    <w:p w14:paraId="422529C2" w14:textId="77777777" w:rsidR="00E43ED0" w:rsidRPr="00D045D0" w:rsidRDefault="00E43ED0" w:rsidP="00E43ED0">
      <w:pPr>
        <w:rPr>
          <w:rFonts w:cstheme="majorHAnsi"/>
          <w:szCs w:val="24"/>
          <w:lang w:val="sq-AL"/>
        </w:rPr>
      </w:pPr>
    </w:p>
    <w:p w14:paraId="26BFC57B" w14:textId="77777777" w:rsidR="00E43ED0" w:rsidRPr="00D045D0" w:rsidRDefault="00E43ED0" w:rsidP="00E43ED0">
      <w:pPr>
        <w:rPr>
          <w:rFonts w:cstheme="majorHAnsi"/>
          <w:i/>
          <w:szCs w:val="24"/>
          <w:lang w:val="sq-AL"/>
        </w:rPr>
      </w:pPr>
      <w:r w:rsidRPr="00D045D0">
        <w:rPr>
          <w:rFonts w:cstheme="majorHAnsi"/>
          <w:i/>
          <w:szCs w:val="24"/>
          <w:lang w:val="sq-AL"/>
        </w:rPr>
        <w:t>Objektivi</w:t>
      </w:r>
    </w:p>
    <w:p w14:paraId="2607B688" w14:textId="77777777" w:rsidR="00E43ED0" w:rsidRPr="00D045D0" w:rsidRDefault="00E43ED0" w:rsidP="00E43ED0">
      <w:pPr>
        <w:rPr>
          <w:rFonts w:cstheme="majorHAnsi"/>
          <w:szCs w:val="24"/>
          <w:lang w:val="sq-AL"/>
        </w:rPr>
      </w:pPr>
    </w:p>
    <w:p w14:paraId="10F257C0" w14:textId="77777777" w:rsidR="00E43ED0" w:rsidRPr="00D045D0" w:rsidRDefault="00E43ED0" w:rsidP="00E43ED0">
      <w:pPr>
        <w:rPr>
          <w:rFonts w:cstheme="majorHAnsi"/>
          <w:szCs w:val="24"/>
          <w:lang w:val="sq-AL"/>
        </w:rPr>
      </w:pPr>
      <w:r w:rsidRPr="00D045D0">
        <w:rPr>
          <w:rFonts w:cstheme="majorHAnsi"/>
          <w:szCs w:val="24"/>
          <w:lang w:val="sq-AL"/>
        </w:rPr>
        <w:t>Përmirësimi i praktikave të prokurimit të përqendruar në fushën e shëndetësisë me qëllim garantimin e cilësisë, eficencës dhe vlerës në para</w:t>
      </w:r>
      <w:r w:rsidR="00AE4AAF" w:rsidRPr="00D045D0">
        <w:rPr>
          <w:rFonts w:cstheme="majorHAnsi"/>
          <w:szCs w:val="24"/>
          <w:lang w:val="sq-AL"/>
        </w:rPr>
        <w:t>.</w:t>
      </w:r>
      <w:r w:rsidRPr="00D045D0">
        <w:rPr>
          <w:rFonts w:cstheme="majorHAnsi"/>
          <w:szCs w:val="24"/>
          <w:lang w:val="sq-AL"/>
        </w:rPr>
        <w:t xml:space="preserve"> </w:t>
      </w:r>
    </w:p>
    <w:p w14:paraId="3C1D1A25" w14:textId="77777777" w:rsidR="00E43ED0" w:rsidRPr="00D045D0" w:rsidRDefault="00E43ED0" w:rsidP="00E43ED0">
      <w:pPr>
        <w:rPr>
          <w:rFonts w:cstheme="majorHAnsi"/>
          <w:b/>
          <w:szCs w:val="24"/>
          <w:lang w:val="sq-AL"/>
        </w:rPr>
      </w:pPr>
    </w:p>
    <w:p w14:paraId="4380DC87" w14:textId="77777777" w:rsidR="00E43ED0" w:rsidRPr="00D045D0" w:rsidRDefault="00E43ED0" w:rsidP="00E43ED0">
      <w:pPr>
        <w:pStyle w:val="ListParagraph"/>
        <w:numPr>
          <w:ilvl w:val="0"/>
          <w:numId w:val="15"/>
        </w:numPr>
        <w:rPr>
          <w:rFonts w:cstheme="majorHAnsi"/>
          <w:b/>
          <w:szCs w:val="24"/>
          <w:lang w:val="sq-AL"/>
        </w:rPr>
      </w:pPr>
      <w:r w:rsidRPr="00D045D0">
        <w:rPr>
          <w:rFonts w:cstheme="majorHAnsi"/>
          <w:b/>
          <w:i/>
          <w:lang w:val="it-IT"/>
        </w:rPr>
        <w:t>Treguesit kryesor</w:t>
      </w:r>
      <w:r w:rsidR="00D849F3" w:rsidRPr="00D045D0">
        <w:rPr>
          <w:rFonts w:cstheme="majorHAnsi"/>
          <w:b/>
          <w:i/>
          <w:lang w:val="it-IT"/>
        </w:rPr>
        <w:t>ë</w:t>
      </w:r>
      <w:r w:rsidRPr="00D045D0">
        <w:rPr>
          <w:rFonts w:cstheme="majorHAnsi"/>
          <w:b/>
          <w:i/>
          <w:lang w:val="it-IT"/>
        </w:rPr>
        <w:t xml:space="preserve"> t</w:t>
      </w:r>
      <w:r w:rsidR="00D849F3" w:rsidRPr="00D045D0">
        <w:rPr>
          <w:rFonts w:cstheme="majorHAnsi"/>
          <w:b/>
          <w:i/>
          <w:lang w:val="it-IT"/>
        </w:rPr>
        <w:t>ë</w:t>
      </w:r>
      <w:r w:rsidR="00B07CD6" w:rsidRPr="00D045D0">
        <w:rPr>
          <w:rFonts w:cstheme="majorHAnsi"/>
          <w:b/>
          <w:i/>
          <w:lang w:val="it-IT"/>
        </w:rPr>
        <w:t xml:space="preserve"> </w:t>
      </w:r>
      <w:r w:rsidRPr="00D045D0">
        <w:rPr>
          <w:rFonts w:cstheme="majorHAnsi"/>
          <w:b/>
          <w:i/>
          <w:lang w:val="it-IT"/>
        </w:rPr>
        <w:t xml:space="preserve"> performanc</w:t>
      </w:r>
      <w:r w:rsidR="00D849F3" w:rsidRPr="00D045D0">
        <w:rPr>
          <w:rFonts w:cstheme="majorHAnsi"/>
          <w:b/>
          <w:i/>
          <w:lang w:val="it-IT"/>
        </w:rPr>
        <w:t>ë</w:t>
      </w:r>
      <w:r w:rsidRPr="00D045D0">
        <w:rPr>
          <w:rFonts w:cstheme="majorHAnsi"/>
          <w:b/>
          <w:i/>
          <w:lang w:val="it-IT"/>
        </w:rPr>
        <w:t>s</w:t>
      </w:r>
      <w:r w:rsidR="00B07CD6" w:rsidRPr="00D045D0">
        <w:rPr>
          <w:rFonts w:cstheme="majorHAnsi"/>
          <w:b/>
          <w:i/>
          <w:lang w:val="it-IT"/>
        </w:rPr>
        <w:t xml:space="preserve"> </w:t>
      </w:r>
      <w:r w:rsidRPr="00D045D0">
        <w:rPr>
          <w:rFonts w:cstheme="majorHAnsi"/>
          <w:b/>
          <w:i/>
          <w:lang w:val="it-IT"/>
        </w:rPr>
        <w:t>&amp; rezultatet e pritshme</w:t>
      </w:r>
    </w:p>
    <w:p w14:paraId="4198EDC7" w14:textId="77777777" w:rsidR="00E43ED0" w:rsidRPr="00D045D0" w:rsidRDefault="00E43ED0" w:rsidP="00E43ED0">
      <w:pPr>
        <w:rPr>
          <w:rFonts w:cstheme="majorHAnsi"/>
          <w:b/>
          <w:szCs w:val="24"/>
          <w:lang w:val="sq-AL"/>
        </w:rPr>
      </w:pPr>
    </w:p>
    <w:p w14:paraId="22E6B0C1" w14:textId="77777777" w:rsidR="00E43ED0" w:rsidRPr="00D045D0" w:rsidRDefault="00E43ED0" w:rsidP="00E43ED0">
      <w:pPr>
        <w:rPr>
          <w:rFonts w:cstheme="majorHAnsi"/>
          <w:szCs w:val="24"/>
          <w:lang w:val="sq-AL"/>
        </w:rPr>
      </w:pPr>
      <w:r w:rsidRPr="00D045D0">
        <w:rPr>
          <w:rFonts w:cstheme="majorHAnsi"/>
          <w:szCs w:val="24"/>
          <w:lang w:val="sq-AL"/>
        </w:rPr>
        <w:t>Masat kryesore për arritjen e këtij objektivi janë:</w:t>
      </w:r>
    </w:p>
    <w:p w14:paraId="07179E34" w14:textId="77777777" w:rsidR="00E43ED0" w:rsidRPr="00D045D0" w:rsidRDefault="00E43ED0" w:rsidP="00E43ED0">
      <w:pPr>
        <w:rPr>
          <w:rFonts w:cstheme="majorHAnsi"/>
          <w:i/>
          <w:szCs w:val="24"/>
          <w:lang w:val="sq-AL"/>
        </w:rPr>
      </w:pPr>
    </w:p>
    <w:p w14:paraId="301CEC4F" w14:textId="77777777" w:rsidR="00E43ED0" w:rsidRPr="00D045D0" w:rsidRDefault="00DC1255" w:rsidP="00E43ED0">
      <w:pPr>
        <w:rPr>
          <w:rFonts w:cstheme="majorHAnsi"/>
          <w:i/>
          <w:szCs w:val="24"/>
          <w:lang w:val="sq-AL"/>
        </w:rPr>
      </w:pPr>
      <w:r w:rsidRPr="00D045D0">
        <w:rPr>
          <w:rFonts w:cstheme="majorHAnsi"/>
          <w:i/>
          <w:szCs w:val="24"/>
          <w:lang w:val="sq-AL"/>
        </w:rPr>
        <w:t>Masa 4.2.1: Vlerësimi i veprimtarisë së OQB në fushën e shëndetësisë</w:t>
      </w:r>
      <w:r w:rsidR="00AE4AAF" w:rsidRPr="00D045D0">
        <w:rPr>
          <w:rFonts w:cstheme="majorHAnsi"/>
          <w:iCs/>
          <w:szCs w:val="24"/>
          <w:lang w:val="sq-AL"/>
        </w:rPr>
        <w:t>.</w:t>
      </w:r>
      <w:r w:rsidR="00E43ED0" w:rsidRPr="00D045D0">
        <w:rPr>
          <w:rFonts w:cstheme="majorHAnsi"/>
          <w:i/>
          <w:szCs w:val="24"/>
          <w:lang w:val="sq-AL"/>
        </w:rPr>
        <w:t xml:space="preserve">  </w:t>
      </w:r>
    </w:p>
    <w:p w14:paraId="60A26E1C" w14:textId="77777777" w:rsidR="00E43ED0" w:rsidRPr="00D045D0" w:rsidRDefault="00E43ED0" w:rsidP="00E43ED0">
      <w:pPr>
        <w:rPr>
          <w:rFonts w:cstheme="majorHAnsi"/>
          <w:i/>
          <w:szCs w:val="24"/>
          <w:lang w:val="sq-AL"/>
        </w:rPr>
      </w:pPr>
    </w:p>
    <w:p w14:paraId="52671917" w14:textId="77777777" w:rsidR="00E43ED0" w:rsidRPr="00D045D0" w:rsidRDefault="00E43ED0" w:rsidP="00E43ED0">
      <w:pPr>
        <w:rPr>
          <w:rFonts w:cstheme="majorHAnsi"/>
          <w:i/>
          <w:szCs w:val="24"/>
          <w:lang w:val="sq-AL"/>
        </w:rPr>
      </w:pPr>
      <w:r w:rsidRPr="00D045D0">
        <w:rPr>
          <w:rFonts w:cstheme="majorHAnsi"/>
          <w:szCs w:val="24"/>
          <w:lang w:val="sq-AL"/>
        </w:rPr>
        <w:t xml:space="preserve">Është e nevojshme që të kryhen studime mbi aktivitetet e deritanishme të MSHMS si OQB, si dhe sfidat dhe vështirësitë e hasura, si dhe të eksplorohen mënyra se si të zhvillohet sa më mirë prokurimi i përqendruar i mallrave apo shërbimeve, përfshirë këtu dhe mjetet elektronike. </w:t>
      </w:r>
    </w:p>
    <w:p w14:paraId="583A56EE" w14:textId="77777777" w:rsidR="00E43ED0" w:rsidRPr="00D045D0" w:rsidRDefault="00E43ED0" w:rsidP="00E43ED0">
      <w:pPr>
        <w:rPr>
          <w:rFonts w:cstheme="majorHAnsi"/>
          <w:i/>
          <w:szCs w:val="24"/>
          <w:lang w:val="sq-AL"/>
        </w:rPr>
      </w:pPr>
    </w:p>
    <w:p w14:paraId="5125BE8E" w14:textId="77777777" w:rsidR="00E43ED0" w:rsidRPr="00D045D0" w:rsidRDefault="00DC1255" w:rsidP="00E43ED0">
      <w:pPr>
        <w:rPr>
          <w:rFonts w:cstheme="majorHAnsi"/>
          <w:iCs/>
          <w:szCs w:val="24"/>
          <w:lang w:val="sq-AL"/>
        </w:rPr>
      </w:pPr>
      <w:r w:rsidRPr="00D045D0">
        <w:rPr>
          <w:rFonts w:cstheme="majorHAnsi"/>
          <w:i/>
          <w:szCs w:val="24"/>
          <w:lang w:val="sq-AL"/>
        </w:rPr>
        <w:t>Masa 4.2.2: Kryerja e studimeve dhe analizave të ndryshme statistikore dhe publikimi i tyre</w:t>
      </w:r>
      <w:r w:rsidR="00AE4AAF" w:rsidRPr="00D045D0">
        <w:rPr>
          <w:rFonts w:cstheme="majorHAnsi"/>
          <w:iCs/>
          <w:szCs w:val="24"/>
          <w:lang w:val="sq-AL"/>
        </w:rPr>
        <w:t>.</w:t>
      </w:r>
    </w:p>
    <w:p w14:paraId="300C1C1D" w14:textId="77777777" w:rsidR="00E43ED0" w:rsidRPr="00D045D0" w:rsidRDefault="00E43ED0" w:rsidP="00E43ED0">
      <w:pPr>
        <w:rPr>
          <w:rFonts w:cstheme="majorHAnsi"/>
          <w:szCs w:val="24"/>
          <w:lang w:val="sq-AL"/>
        </w:rPr>
      </w:pPr>
    </w:p>
    <w:p w14:paraId="5B9F45CC" w14:textId="77777777" w:rsidR="00E43ED0" w:rsidRPr="00D045D0" w:rsidRDefault="00E43ED0" w:rsidP="00E43ED0">
      <w:pPr>
        <w:rPr>
          <w:rFonts w:cstheme="majorHAnsi"/>
          <w:szCs w:val="24"/>
          <w:lang w:val="sq-AL"/>
        </w:rPr>
      </w:pPr>
      <w:r w:rsidRPr="00D045D0">
        <w:rPr>
          <w:rFonts w:cstheme="majorHAnsi"/>
          <w:szCs w:val="24"/>
          <w:lang w:val="sq-AL"/>
        </w:rPr>
        <w:t>OQB duhet të kryejë analiza mbi çmimin e mallrave dhe shërbimeve me përdorim të zakonshëm për të përcaktuar nivelin bazë për krahasimet e ardhshme si edhe nivelin e mundshëm të kursimit nëpërmjet përdorimit të prokurimit të përqend</w:t>
      </w:r>
      <w:r w:rsidR="00740123" w:rsidRPr="00D045D0">
        <w:rPr>
          <w:rFonts w:cstheme="majorHAnsi"/>
          <w:szCs w:val="24"/>
          <w:lang w:val="sq-AL"/>
        </w:rPr>
        <w:t>ruar</w:t>
      </w:r>
      <w:r w:rsidRPr="00D045D0">
        <w:rPr>
          <w:rFonts w:cstheme="majorHAnsi"/>
          <w:szCs w:val="24"/>
          <w:lang w:val="sq-AL"/>
        </w:rPr>
        <w:t xml:space="preserve">  për blerjen e tyre. </w:t>
      </w:r>
    </w:p>
    <w:p w14:paraId="084584F8" w14:textId="77777777" w:rsidR="00E43ED0" w:rsidRPr="00D045D0" w:rsidRDefault="00E43ED0" w:rsidP="00E43ED0">
      <w:pPr>
        <w:rPr>
          <w:rFonts w:cstheme="majorHAnsi"/>
          <w:szCs w:val="24"/>
          <w:lang w:val="sq-AL"/>
        </w:rPr>
      </w:pPr>
    </w:p>
    <w:p w14:paraId="6E0ADA1C" w14:textId="77777777" w:rsidR="00E43ED0" w:rsidRPr="00D045D0" w:rsidRDefault="00E43ED0" w:rsidP="00E43ED0">
      <w:pPr>
        <w:rPr>
          <w:rFonts w:cstheme="majorHAnsi"/>
          <w:i/>
          <w:szCs w:val="24"/>
          <w:lang w:val="sq-AL"/>
        </w:rPr>
      </w:pPr>
      <w:r w:rsidRPr="00D045D0">
        <w:rPr>
          <w:rFonts w:cstheme="majorHAnsi"/>
          <w:i/>
          <w:szCs w:val="24"/>
          <w:lang w:val="sq-AL"/>
        </w:rPr>
        <w:t>Afati kohor</w:t>
      </w:r>
    </w:p>
    <w:p w14:paraId="315E50F8" w14:textId="77777777" w:rsidR="00E43ED0" w:rsidRPr="00D045D0" w:rsidRDefault="00E43ED0" w:rsidP="00E43ED0">
      <w:pPr>
        <w:rPr>
          <w:rFonts w:cstheme="majorHAnsi"/>
          <w:i/>
          <w:szCs w:val="24"/>
          <w:lang w:val="sq-AL"/>
        </w:rPr>
      </w:pPr>
    </w:p>
    <w:p w14:paraId="0A550A0C" w14:textId="77777777" w:rsidR="00E43ED0" w:rsidRPr="00D045D0" w:rsidRDefault="00441593" w:rsidP="00E43ED0">
      <w:pPr>
        <w:rPr>
          <w:rFonts w:cstheme="majorHAnsi"/>
          <w:iCs/>
          <w:szCs w:val="24"/>
          <w:lang w:val="sq-AL"/>
        </w:rPr>
      </w:pPr>
      <w:r w:rsidRPr="00D045D0">
        <w:rPr>
          <w:rFonts w:cstheme="majorHAnsi"/>
          <w:iCs/>
          <w:szCs w:val="24"/>
          <w:lang w:val="sq-AL"/>
        </w:rPr>
        <w:t>2020-2023</w:t>
      </w:r>
    </w:p>
    <w:p w14:paraId="7B6F1A90" w14:textId="77777777" w:rsidR="00E43ED0" w:rsidRPr="00D045D0" w:rsidRDefault="00E43ED0" w:rsidP="00E43ED0">
      <w:pPr>
        <w:rPr>
          <w:rFonts w:cstheme="majorHAnsi"/>
          <w:i/>
          <w:szCs w:val="24"/>
          <w:lang w:val="sq-AL"/>
        </w:rPr>
      </w:pPr>
    </w:p>
    <w:p w14:paraId="705B0CF5" w14:textId="77777777" w:rsidR="00E43ED0" w:rsidRPr="00D045D0" w:rsidRDefault="00E43ED0" w:rsidP="00E43ED0">
      <w:pPr>
        <w:rPr>
          <w:rFonts w:cstheme="majorHAnsi"/>
          <w:i/>
          <w:szCs w:val="24"/>
          <w:lang w:val="sq-AL"/>
        </w:rPr>
      </w:pPr>
      <w:r w:rsidRPr="00D045D0">
        <w:rPr>
          <w:rFonts w:cstheme="majorHAnsi"/>
          <w:i/>
          <w:szCs w:val="24"/>
          <w:lang w:val="sq-AL"/>
        </w:rPr>
        <w:t>Institucionet përgjegjëse</w:t>
      </w:r>
    </w:p>
    <w:p w14:paraId="700CFC93" w14:textId="77777777" w:rsidR="00E43ED0" w:rsidRPr="00D045D0" w:rsidRDefault="00E43ED0" w:rsidP="00E43ED0">
      <w:pPr>
        <w:rPr>
          <w:rFonts w:cstheme="majorHAnsi"/>
          <w:szCs w:val="24"/>
          <w:lang w:val="sq-AL"/>
        </w:rPr>
      </w:pPr>
    </w:p>
    <w:p w14:paraId="3D42910F" w14:textId="77777777" w:rsidR="00E43ED0" w:rsidRPr="00D045D0" w:rsidRDefault="00E43ED0" w:rsidP="00E43ED0">
      <w:pPr>
        <w:rPr>
          <w:rFonts w:cstheme="majorHAnsi"/>
          <w:szCs w:val="24"/>
          <w:lang w:val="sq-AL"/>
        </w:rPr>
      </w:pPr>
      <w:r w:rsidRPr="00D045D0">
        <w:rPr>
          <w:rFonts w:cstheme="majorHAnsi"/>
          <w:szCs w:val="24"/>
          <w:lang w:val="sq-AL"/>
        </w:rPr>
        <w:t xml:space="preserve">MSHMS </w:t>
      </w:r>
    </w:p>
    <w:p w14:paraId="3DC3B774" w14:textId="77777777" w:rsidR="00E43ED0" w:rsidRPr="00D045D0" w:rsidRDefault="00E43ED0" w:rsidP="00E43ED0">
      <w:pPr>
        <w:rPr>
          <w:rFonts w:cstheme="majorHAnsi"/>
          <w:szCs w:val="24"/>
          <w:lang w:val="sq-AL"/>
        </w:rPr>
      </w:pPr>
    </w:p>
    <w:p w14:paraId="1861B02A" w14:textId="77777777" w:rsidR="00E43ED0" w:rsidRPr="00D045D0" w:rsidRDefault="00E43ED0" w:rsidP="00E43ED0">
      <w:pPr>
        <w:rPr>
          <w:rFonts w:cstheme="majorHAnsi"/>
          <w:i/>
          <w:szCs w:val="24"/>
          <w:lang w:val="sq-AL"/>
        </w:rPr>
      </w:pPr>
      <w:r w:rsidRPr="00D045D0">
        <w:rPr>
          <w:rFonts w:cstheme="majorHAnsi"/>
          <w:i/>
          <w:szCs w:val="24"/>
          <w:lang w:val="sq-AL"/>
        </w:rPr>
        <w:t>Treguesit e performancës</w:t>
      </w:r>
    </w:p>
    <w:p w14:paraId="76AFF89F" w14:textId="77777777" w:rsidR="00E43ED0" w:rsidRPr="00D045D0" w:rsidRDefault="00E43ED0" w:rsidP="00E43ED0">
      <w:pPr>
        <w:rPr>
          <w:rFonts w:cstheme="majorHAnsi"/>
          <w:i/>
          <w:szCs w:val="24"/>
          <w:lang w:val="sq-AL"/>
        </w:rPr>
      </w:pPr>
    </w:p>
    <w:p w14:paraId="57E1E2E6" w14:textId="77777777" w:rsidR="00615388" w:rsidRPr="00D045D0" w:rsidRDefault="00AA3834">
      <w:pPr>
        <w:pStyle w:val="ListParagraph"/>
        <w:numPr>
          <w:ilvl w:val="0"/>
          <w:numId w:val="50"/>
        </w:numPr>
        <w:rPr>
          <w:rFonts w:cstheme="majorHAnsi"/>
          <w:iCs/>
          <w:szCs w:val="24"/>
          <w:lang w:val="sq-AL"/>
        </w:rPr>
      </w:pPr>
      <w:r w:rsidRPr="00D045D0">
        <w:rPr>
          <w:rFonts w:cstheme="majorHAnsi"/>
          <w:iCs/>
          <w:szCs w:val="24"/>
          <w:lang w:val="sq-AL"/>
        </w:rPr>
        <w:t>Raporti i Vler</w:t>
      </w:r>
      <w:r w:rsidR="005560F0" w:rsidRPr="00D045D0">
        <w:rPr>
          <w:rFonts w:cstheme="majorHAnsi"/>
          <w:iCs/>
          <w:szCs w:val="24"/>
          <w:lang w:val="sq-AL"/>
        </w:rPr>
        <w:t>ë</w:t>
      </w:r>
      <w:r w:rsidRPr="00D045D0">
        <w:rPr>
          <w:rFonts w:cstheme="majorHAnsi"/>
          <w:iCs/>
          <w:szCs w:val="24"/>
          <w:lang w:val="sq-AL"/>
        </w:rPr>
        <w:t>simit i Hartuar</w:t>
      </w:r>
      <w:r w:rsidR="00AE4AAF" w:rsidRPr="00D045D0">
        <w:rPr>
          <w:rFonts w:cstheme="majorHAnsi"/>
          <w:iCs/>
          <w:szCs w:val="24"/>
          <w:lang w:val="sq-AL"/>
        </w:rPr>
        <w:t>;</w:t>
      </w:r>
      <w:r w:rsidRPr="00D045D0">
        <w:rPr>
          <w:rFonts w:cstheme="majorHAnsi"/>
          <w:iCs/>
          <w:szCs w:val="24"/>
          <w:lang w:val="sq-AL"/>
        </w:rPr>
        <w:t xml:space="preserve"> </w:t>
      </w:r>
    </w:p>
    <w:p w14:paraId="0FCA6434" w14:textId="77777777" w:rsidR="00615388" w:rsidRPr="00D045D0" w:rsidRDefault="00AA3834">
      <w:pPr>
        <w:pStyle w:val="ListParagraph"/>
        <w:numPr>
          <w:ilvl w:val="0"/>
          <w:numId w:val="50"/>
        </w:numPr>
        <w:rPr>
          <w:rFonts w:cstheme="majorHAnsi"/>
          <w:iCs/>
          <w:szCs w:val="24"/>
          <w:lang w:val="sq-AL"/>
        </w:rPr>
      </w:pPr>
      <w:r w:rsidRPr="00D045D0">
        <w:rPr>
          <w:rFonts w:cstheme="majorHAnsi"/>
          <w:iCs/>
          <w:szCs w:val="24"/>
          <w:lang w:val="sq-AL"/>
        </w:rPr>
        <w:t>Studimet dhe analizat statistikore t</w:t>
      </w:r>
      <w:r w:rsidR="005560F0" w:rsidRPr="00D045D0">
        <w:rPr>
          <w:rFonts w:cstheme="majorHAnsi"/>
          <w:iCs/>
          <w:szCs w:val="24"/>
          <w:lang w:val="sq-AL"/>
        </w:rPr>
        <w:t>ë</w:t>
      </w:r>
      <w:r w:rsidRPr="00D045D0">
        <w:rPr>
          <w:rFonts w:cstheme="majorHAnsi"/>
          <w:iCs/>
          <w:szCs w:val="24"/>
          <w:lang w:val="sq-AL"/>
        </w:rPr>
        <w:t xml:space="preserve"> realizuara</w:t>
      </w:r>
      <w:r w:rsidR="00AE4AAF" w:rsidRPr="00D045D0">
        <w:rPr>
          <w:rFonts w:cstheme="majorHAnsi"/>
          <w:iCs/>
          <w:szCs w:val="24"/>
          <w:lang w:val="sq-AL"/>
        </w:rPr>
        <w:t>.</w:t>
      </w:r>
    </w:p>
    <w:p w14:paraId="6272DFC7" w14:textId="77777777" w:rsidR="00E43ED0" w:rsidRPr="00D045D0" w:rsidRDefault="00E43ED0" w:rsidP="00863CFE">
      <w:pPr>
        <w:rPr>
          <w:rFonts w:cstheme="majorHAnsi"/>
          <w:i/>
          <w:szCs w:val="24"/>
          <w:lang w:val="sq-AL"/>
        </w:rPr>
      </w:pPr>
    </w:p>
    <w:p w14:paraId="6BFFBAAB" w14:textId="77777777" w:rsidR="0083701B" w:rsidRPr="00D045D0" w:rsidRDefault="0083701B">
      <w:pPr>
        <w:spacing w:after="160" w:line="259" w:lineRule="auto"/>
        <w:jc w:val="left"/>
        <w:rPr>
          <w:rFonts w:cstheme="majorHAnsi"/>
          <w:color w:val="1F4E79" w:themeColor="accent1" w:themeShade="80"/>
          <w:lang w:val="it-IT"/>
        </w:rPr>
      </w:pPr>
      <w:r w:rsidRPr="00D045D0">
        <w:rPr>
          <w:rFonts w:cstheme="majorHAnsi"/>
          <w:color w:val="1F4E79" w:themeColor="accent1" w:themeShade="80"/>
          <w:lang w:val="it-IT"/>
        </w:rPr>
        <w:br w:type="page"/>
      </w:r>
    </w:p>
    <w:p w14:paraId="4CA9291B" w14:textId="77777777" w:rsidR="00DF0548" w:rsidRPr="00D045D0" w:rsidRDefault="00441593" w:rsidP="00934722">
      <w:pPr>
        <w:rPr>
          <w:rFonts w:cstheme="majorHAnsi"/>
          <w:b/>
          <w:sz w:val="28"/>
          <w:szCs w:val="28"/>
          <w:lang w:val="sq-AL"/>
        </w:rPr>
      </w:pPr>
      <w:r w:rsidRPr="00D045D0">
        <w:rPr>
          <w:rFonts w:cstheme="majorHAnsi"/>
          <w:b/>
          <w:color w:val="2E74B5" w:themeColor="accent1" w:themeShade="BF"/>
          <w:sz w:val="28"/>
          <w:szCs w:val="28"/>
          <w:lang w:val="it-IT"/>
        </w:rPr>
        <w:lastRenderedPageBreak/>
        <w:t xml:space="preserve">8. </w:t>
      </w:r>
      <w:bookmarkStart w:id="56" w:name="_Hlk42683049"/>
      <w:r w:rsidR="003810A9" w:rsidRPr="00D045D0">
        <w:rPr>
          <w:rFonts w:cstheme="majorHAnsi"/>
          <w:b/>
          <w:color w:val="2E74B5" w:themeColor="accent1" w:themeShade="BF"/>
          <w:sz w:val="28"/>
          <w:szCs w:val="28"/>
          <w:lang w:val="it-IT"/>
        </w:rPr>
        <w:t>Q</w:t>
      </w:r>
      <w:r w:rsidR="00D849F3" w:rsidRPr="00D045D0">
        <w:rPr>
          <w:rFonts w:cstheme="majorHAnsi"/>
          <w:b/>
          <w:color w:val="2E74B5" w:themeColor="accent1" w:themeShade="BF"/>
          <w:sz w:val="28"/>
          <w:szCs w:val="28"/>
          <w:lang w:val="it-IT"/>
        </w:rPr>
        <w:t>Ë</w:t>
      </w:r>
      <w:r w:rsidR="003810A9" w:rsidRPr="00D045D0">
        <w:rPr>
          <w:rFonts w:cstheme="majorHAnsi"/>
          <w:b/>
          <w:color w:val="2E74B5" w:themeColor="accent1" w:themeShade="BF"/>
          <w:sz w:val="28"/>
          <w:szCs w:val="28"/>
          <w:lang w:val="it-IT"/>
        </w:rPr>
        <w:t>LLIMI I POLITIK</w:t>
      </w:r>
      <w:r w:rsidR="00D849F3" w:rsidRPr="00D045D0">
        <w:rPr>
          <w:rFonts w:cstheme="majorHAnsi"/>
          <w:b/>
          <w:color w:val="2E74B5" w:themeColor="accent1" w:themeShade="BF"/>
          <w:sz w:val="28"/>
          <w:szCs w:val="28"/>
          <w:lang w:val="it-IT"/>
        </w:rPr>
        <w:t>Ë</w:t>
      </w:r>
      <w:r w:rsidR="003810A9" w:rsidRPr="00D045D0">
        <w:rPr>
          <w:rFonts w:cstheme="majorHAnsi"/>
          <w:b/>
          <w:color w:val="2E74B5" w:themeColor="accent1" w:themeShade="BF"/>
          <w:sz w:val="28"/>
          <w:szCs w:val="28"/>
          <w:lang w:val="it-IT"/>
        </w:rPr>
        <w:t>S 5</w:t>
      </w:r>
      <w:r w:rsidR="00B07CD6" w:rsidRPr="00D045D0">
        <w:rPr>
          <w:rFonts w:cstheme="majorHAnsi"/>
          <w:b/>
          <w:color w:val="2E74B5" w:themeColor="accent1" w:themeShade="BF"/>
          <w:sz w:val="28"/>
          <w:szCs w:val="28"/>
          <w:lang w:val="it-IT"/>
        </w:rPr>
        <w:t xml:space="preserve"> </w:t>
      </w:r>
      <w:r w:rsidR="003810A9" w:rsidRPr="00D045D0">
        <w:rPr>
          <w:rFonts w:cstheme="majorHAnsi"/>
          <w:b/>
          <w:sz w:val="28"/>
          <w:szCs w:val="28"/>
          <w:lang w:val="it-IT"/>
        </w:rPr>
        <w:t>–</w:t>
      </w:r>
      <w:r w:rsidRPr="00D045D0">
        <w:rPr>
          <w:rFonts w:cstheme="majorHAnsi"/>
          <w:b/>
          <w:sz w:val="28"/>
          <w:szCs w:val="28"/>
          <w:lang w:val="it-IT"/>
        </w:rPr>
        <w:t xml:space="preserve"> </w:t>
      </w:r>
      <w:r w:rsidR="008A7A4A" w:rsidRPr="00D045D0">
        <w:rPr>
          <w:rFonts w:cstheme="majorHAnsi"/>
          <w:b/>
          <w:sz w:val="28"/>
          <w:szCs w:val="28"/>
          <w:lang w:val="it-IT"/>
        </w:rPr>
        <w:t xml:space="preserve">Shqyrtimi dhe kontrolli i ankesave </w:t>
      </w:r>
      <w:bookmarkEnd w:id="56"/>
    </w:p>
    <w:p w14:paraId="109ADBBC" w14:textId="77777777" w:rsidR="00DF0548" w:rsidRPr="00D045D0" w:rsidRDefault="00DF0548" w:rsidP="00934722">
      <w:pPr>
        <w:rPr>
          <w:rFonts w:cstheme="majorHAnsi"/>
          <w:b/>
          <w:szCs w:val="24"/>
          <w:lang w:val="sq-AL"/>
        </w:rPr>
      </w:pPr>
    </w:p>
    <w:p w14:paraId="1FEC767E" w14:textId="77777777" w:rsidR="00DF0548" w:rsidRPr="00D045D0" w:rsidRDefault="00DF0548" w:rsidP="00DF0548">
      <w:pPr>
        <w:pStyle w:val="ListParagraph"/>
        <w:numPr>
          <w:ilvl w:val="0"/>
          <w:numId w:val="15"/>
        </w:numPr>
        <w:rPr>
          <w:rFonts w:cstheme="majorHAnsi"/>
          <w:b/>
          <w:szCs w:val="24"/>
          <w:lang w:val="sq-AL"/>
        </w:rPr>
      </w:pPr>
      <w:r w:rsidRPr="00D045D0">
        <w:rPr>
          <w:rFonts w:cstheme="majorHAnsi"/>
          <w:b/>
          <w:i/>
          <w:lang w:val="es-ES"/>
        </w:rPr>
        <w:t xml:space="preserve">Analiza e </w:t>
      </w:r>
      <w:proofErr w:type="spellStart"/>
      <w:r w:rsidRPr="00D045D0">
        <w:rPr>
          <w:rFonts w:cstheme="majorHAnsi"/>
          <w:b/>
          <w:i/>
          <w:lang w:val="es-ES"/>
        </w:rPr>
        <w:t>Situates</w:t>
      </w:r>
      <w:proofErr w:type="spellEnd"/>
      <w:r w:rsidRPr="00D045D0">
        <w:rPr>
          <w:rFonts w:cstheme="majorHAnsi"/>
          <w:b/>
          <w:i/>
          <w:lang w:val="es-ES"/>
        </w:rPr>
        <w:t xml:space="preserve"> </w:t>
      </w:r>
      <w:proofErr w:type="spellStart"/>
      <w:r w:rsidRPr="00D045D0">
        <w:rPr>
          <w:rFonts w:cstheme="majorHAnsi"/>
          <w:b/>
          <w:i/>
          <w:lang w:val="es-ES"/>
        </w:rPr>
        <w:t>dhe</w:t>
      </w:r>
      <w:proofErr w:type="spellEnd"/>
      <w:r w:rsidRPr="00D045D0">
        <w:rPr>
          <w:rFonts w:cstheme="majorHAnsi"/>
          <w:b/>
          <w:i/>
          <w:lang w:val="es-ES"/>
        </w:rPr>
        <w:t xml:space="preserve"> </w:t>
      </w:r>
      <w:proofErr w:type="spellStart"/>
      <w:r w:rsidRPr="00D045D0">
        <w:rPr>
          <w:rFonts w:cstheme="majorHAnsi"/>
          <w:b/>
          <w:i/>
          <w:lang w:val="es-ES"/>
        </w:rPr>
        <w:t>Sfidat</w:t>
      </w:r>
      <w:proofErr w:type="spellEnd"/>
      <w:r w:rsidRPr="00D045D0">
        <w:rPr>
          <w:rFonts w:cstheme="majorHAnsi"/>
          <w:b/>
          <w:i/>
          <w:lang w:val="es-ES"/>
        </w:rPr>
        <w:t xml:space="preserve"> te </w:t>
      </w:r>
      <w:proofErr w:type="spellStart"/>
      <w:r w:rsidRPr="00D045D0">
        <w:rPr>
          <w:rFonts w:cstheme="majorHAnsi"/>
          <w:b/>
          <w:i/>
          <w:lang w:val="es-ES"/>
        </w:rPr>
        <w:t>lidhura</w:t>
      </w:r>
      <w:proofErr w:type="spellEnd"/>
      <w:r w:rsidRPr="00D045D0">
        <w:rPr>
          <w:rFonts w:cstheme="majorHAnsi"/>
          <w:b/>
          <w:i/>
          <w:lang w:val="es-ES"/>
        </w:rPr>
        <w:t xml:space="preserve"> me </w:t>
      </w:r>
      <w:proofErr w:type="spellStart"/>
      <w:r w:rsidRPr="00D045D0">
        <w:rPr>
          <w:rFonts w:cstheme="majorHAnsi"/>
          <w:b/>
          <w:i/>
          <w:lang w:val="es-ES"/>
        </w:rPr>
        <w:t>objektivin</w:t>
      </w:r>
      <w:proofErr w:type="spellEnd"/>
      <w:r w:rsidRPr="00D045D0">
        <w:rPr>
          <w:rFonts w:cstheme="majorHAnsi"/>
          <w:b/>
          <w:i/>
          <w:lang w:val="es-ES"/>
        </w:rPr>
        <w:t xml:space="preserve"> </w:t>
      </w:r>
      <w:proofErr w:type="spellStart"/>
      <w:r w:rsidRPr="00D045D0">
        <w:rPr>
          <w:rFonts w:cstheme="majorHAnsi"/>
          <w:b/>
          <w:i/>
          <w:lang w:val="es-ES"/>
        </w:rPr>
        <w:t>specifik</w:t>
      </w:r>
      <w:proofErr w:type="spellEnd"/>
    </w:p>
    <w:p w14:paraId="4D8A8648" w14:textId="77777777" w:rsidR="00DF0548" w:rsidRPr="00D045D0" w:rsidRDefault="00DF0548" w:rsidP="00DF0548">
      <w:pPr>
        <w:rPr>
          <w:rFonts w:cstheme="majorHAnsi"/>
          <w:b/>
          <w:szCs w:val="24"/>
          <w:lang w:val="sq-AL"/>
        </w:rPr>
      </w:pPr>
    </w:p>
    <w:p w14:paraId="564E4F12" w14:textId="77777777" w:rsidR="00DF0548" w:rsidRPr="00D045D0" w:rsidRDefault="00DF0548" w:rsidP="00DF0548">
      <w:pPr>
        <w:rPr>
          <w:rFonts w:cstheme="majorHAnsi"/>
          <w:i/>
          <w:szCs w:val="24"/>
          <w:lang w:val="sq-AL"/>
        </w:rPr>
      </w:pPr>
      <w:r w:rsidRPr="00D045D0">
        <w:rPr>
          <w:rFonts w:cstheme="majorHAnsi"/>
          <w:i/>
          <w:szCs w:val="24"/>
          <w:lang w:val="sq-AL"/>
        </w:rPr>
        <w:t>Konteksti</w:t>
      </w:r>
    </w:p>
    <w:p w14:paraId="153C5A5B" w14:textId="77777777" w:rsidR="00DF0548" w:rsidRPr="00D045D0" w:rsidRDefault="00DF0548" w:rsidP="00DF0548">
      <w:pPr>
        <w:rPr>
          <w:rFonts w:cstheme="majorHAnsi"/>
          <w:szCs w:val="24"/>
          <w:lang w:val="sq-AL"/>
        </w:rPr>
      </w:pPr>
    </w:p>
    <w:p w14:paraId="47630F5A" w14:textId="77777777" w:rsidR="00DF0548" w:rsidRPr="00D045D0" w:rsidRDefault="00DF0548" w:rsidP="00DF0548">
      <w:pPr>
        <w:rPr>
          <w:rFonts w:cstheme="majorHAnsi"/>
          <w:szCs w:val="24"/>
          <w:lang w:val="sq-AL"/>
        </w:rPr>
      </w:pPr>
      <w:r w:rsidRPr="00D045D0">
        <w:rPr>
          <w:rFonts w:cstheme="majorHAnsi"/>
          <w:szCs w:val="24"/>
          <w:lang w:val="sq-AL"/>
        </w:rPr>
        <w:t xml:space="preserve">Shqyrtimi i ankesave është parashikuar nga Ligji i Prokurimit Publik i cili parashikon procesin kryesor si dhe organin përgjegjës për shqyrtimin e ankesave dhe marrjen e vendimit përfundimtar në këtë drejtim. </w:t>
      </w:r>
    </w:p>
    <w:p w14:paraId="3E50D5AC" w14:textId="77777777" w:rsidR="00DF0548" w:rsidRPr="00D045D0" w:rsidRDefault="00DF0548" w:rsidP="00DF0548">
      <w:pPr>
        <w:rPr>
          <w:rFonts w:cstheme="majorHAnsi"/>
          <w:szCs w:val="24"/>
          <w:lang w:val="sq-AL"/>
        </w:rPr>
      </w:pPr>
    </w:p>
    <w:p w14:paraId="3E22097E" w14:textId="77777777" w:rsidR="00DF0548" w:rsidRPr="00D045D0" w:rsidRDefault="00DF0548" w:rsidP="00DF0548">
      <w:pPr>
        <w:rPr>
          <w:rFonts w:cstheme="majorHAnsi"/>
          <w:szCs w:val="24"/>
          <w:lang w:val="sq-AL"/>
        </w:rPr>
      </w:pPr>
      <w:r w:rsidRPr="00D045D0">
        <w:rPr>
          <w:rFonts w:cstheme="majorHAnsi"/>
          <w:szCs w:val="24"/>
          <w:lang w:val="sq-AL"/>
        </w:rPr>
        <w:t xml:space="preserve">LPP është amenduar në 2017 me qëllim sigurimin e pavarësisë së Komisionit të Prokurimit Publik, duke e sjellë atë në të njëjtën linjë me kërkesat e Direktivave përkatëse të BE. Gjithsesi, ndryshimet e bëra në 2017 kishin të bënin vetëm me riorganizimin institucional dhe nuk iu referuan problematikave të tjera të identifikuara si: periudha e pritjes dhe pavlefshmëria e kontratave. </w:t>
      </w:r>
    </w:p>
    <w:p w14:paraId="3AD2F0BA" w14:textId="77777777" w:rsidR="00DF0548" w:rsidRPr="00D045D0" w:rsidRDefault="00DF0548" w:rsidP="00DF0548">
      <w:pPr>
        <w:rPr>
          <w:rFonts w:cstheme="majorHAnsi"/>
          <w:szCs w:val="24"/>
          <w:lang w:val="sq-AL"/>
        </w:rPr>
      </w:pPr>
    </w:p>
    <w:p w14:paraId="4969F420" w14:textId="77777777" w:rsidR="00DF0548" w:rsidRPr="00D045D0" w:rsidRDefault="00DF0548" w:rsidP="00DF0548">
      <w:pPr>
        <w:rPr>
          <w:rFonts w:cstheme="majorHAnsi"/>
          <w:szCs w:val="24"/>
          <w:lang w:val="sq-AL"/>
        </w:rPr>
      </w:pPr>
      <w:r w:rsidRPr="00D045D0">
        <w:rPr>
          <w:rFonts w:cstheme="majorHAnsi"/>
          <w:szCs w:val="24"/>
          <w:lang w:val="sq-AL"/>
        </w:rPr>
        <w:t xml:space="preserve">Për më tepër, problematika të tjera janë identifikuar sa i takon funksionimit të KPP, veçanërisht kohëzgjatjes së vendimmarrjes, të cilat kanë nevojë që të adresohen. </w:t>
      </w:r>
    </w:p>
    <w:p w14:paraId="00C74054" w14:textId="77777777" w:rsidR="00DF0548" w:rsidRPr="00D045D0" w:rsidRDefault="00DF0548" w:rsidP="00DF0548">
      <w:pPr>
        <w:rPr>
          <w:rFonts w:cstheme="majorHAnsi"/>
          <w:i/>
          <w:szCs w:val="24"/>
          <w:lang w:val="sq-AL"/>
        </w:rPr>
      </w:pPr>
    </w:p>
    <w:p w14:paraId="76FB7BAD" w14:textId="77777777" w:rsidR="00DF0548" w:rsidRPr="00D045D0" w:rsidRDefault="00DF0548" w:rsidP="00DF0548">
      <w:pPr>
        <w:rPr>
          <w:rFonts w:cstheme="majorHAnsi"/>
          <w:i/>
          <w:szCs w:val="24"/>
          <w:lang w:val="sq-AL"/>
        </w:rPr>
      </w:pPr>
      <w:r w:rsidRPr="00D045D0">
        <w:rPr>
          <w:rFonts w:cstheme="majorHAnsi"/>
          <w:i/>
          <w:szCs w:val="24"/>
          <w:lang w:val="sq-AL"/>
        </w:rPr>
        <w:t>Objektivi</w:t>
      </w:r>
    </w:p>
    <w:p w14:paraId="28C49FA6" w14:textId="77777777" w:rsidR="00DF0548" w:rsidRPr="00D045D0" w:rsidRDefault="00DF0548" w:rsidP="00DF0548">
      <w:pPr>
        <w:rPr>
          <w:rFonts w:cstheme="majorHAnsi"/>
          <w:szCs w:val="24"/>
          <w:lang w:val="sq-AL"/>
        </w:rPr>
      </w:pPr>
    </w:p>
    <w:p w14:paraId="1A2D75CE" w14:textId="77777777" w:rsidR="00DF0548" w:rsidRPr="00D045D0" w:rsidRDefault="00DF0548" w:rsidP="00DF0548">
      <w:pPr>
        <w:rPr>
          <w:rFonts w:cstheme="majorHAnsi"/>
          <w:szCs w:val="24"/>
          <w:lang w:val="sq-AL"/>
        </w:rPr>
      </w:pPr>
      <w:r w:rsidRPr="00D045D0">
        <w:rPr>
          <w:rFonts w:cstheme="majorHAnsi"/>
          <w:szCs w:val="24"/>
          <w:lang w:val="sq-AL"/>
        </w:rPr>
        <w:t>Krijimi i një sistemi efiçent për shyrtimin e ankesave.</w:t>
      </w:r>
    </w:p>
    <w:p w14:paraId="5D0D12C9" w14:textId="77777777" w:rsidR="00DF0548" w:rsidRPr="00D045D0" w:rsidRDefault="00DF0548" w:rsidP="00DF0548">
      <w:pPr>
        <w:rPr>
          <w:rFonts w:cstheme="majorHAnsi"/>
          <w:szCs w:val="24"/>
          <w:lang w:val="sq-AL"/>
        </w:rPr>
      </w:pPr>
    </w:p>
    <w:p w14:paraId="599696A3" w14:textId="77777777" w:rsidR="00DF0548" w:rsidRPr="00D045D0" w:rsidRDefault="00DF0548" w:rsidP="00DF0548">
      <w:pPr>
        <w:rPr>
          <w:rFonts w:cstheme="majorHAnsi"/>
          <w:szCs w:val="24"/>
          <w:lang w:val="sq-AL"/>
        </w:rPr>
      </w:pPr>
      <w:r w:rsidRPr="00D045D0">
        <w:rPr>
          <w:rFonts w:cstheme="majorHAnsi"/>
          <w:szCs w:val="24"/>
          <w:lang w:val="sq-AL"/>
        </w:rPr>
        <w:t>Në kuadër të ndryshimeve të legjislacionit në fuqi në fushën e prokurimeve publike me</w:t>
      </w:r>
      <w:r w:rsidR="00AE4AAF" w:rsidRPr="00D045D0">
        <w:rPr>
          <w:rFonts w:cstheme="majorHAnsi"/>
          <w:szCs w:val="24"/>
          <w:lang w:val="sq-AL"/>
        </w:rPr>
        <w:t>,</w:t>
      </w:r>
      <w:r w:rsidRPr="00D045D0">
        <w:rPr>
          <w:rFonts w:cstheme="majorHAnsi"/>
          <w:szCs w:val="24"/>
          <w:lang w:val="sq-AL"/>
        </w:rPr>
        <w:t xml:space="preserve"> q</w:t>
      </w:r>
      <w:r w:rsidR="00D849F3" w:rsidRPr="00D045D0">
        <w:rPr>
          <w:rFonts w:cstheme="majorHAnsi"/>
          <w:szCs w:val="24"/>
          <w:lang w:val="sq-AL"/>
        </w:rPr>
        <w:t>ë</w:t>
      </w:r>
      <w:r w:rsidRPr="00D045D0">
        <w:rPr>
          <w:rFonts w:cstheme="majorHAnsi"/>
          <w:szCs w:val="24"/>
          <w:lang w:val="sq-AL"/>
        </w:rPr>
        <w:t>llim krijimin e një sistemi efiçent për shqyrtimin e ankesave, është bërë zgjedhja e anëtarëve të rinj të Komisionit të Prokurimit Publik nga Kuvendi. Të zgjedhurit sipas dispozitave të ligjit nr.9643, gjatë mandatit të parë të tyre ushtrojnë funksionet përkatëse si vijon: kryetari dhe nënkryetari për një periudhë 5-vjeçare dhe tre anëtarët e tjerë për një periudhë 3-vjeçare.</w:t>
      </w:r>
      <w:r w:rsidR="00AE4AAF" w:rsidRPr="00D045D0">
        <w:rPr>
          <w:rFonts w:cstheme="majorHAnsi"/>
          <w:szCs w:val="24"/>
          <w:lang w:val="sq-AL"/>
        </w:rPr>
        <w:t xml:space="preserve"> </w:t>
      </w:r>
      <w:r w:rsidRPr="00D045D0">
        <w:rPr>
          <w:rFonts w:cstheme="majorHAnsi"/>
          <w:szCs w:val="24"/>
          <w:lang w:val="sq-AL"/>
        </w:rPr>
        <w:t>Me konstituimin e Komisionit te ri të Prokurimit Publik dhe në zbatim të parashikimeve te LPP-së</w:t>
      </w:r>
      <w:r w:rsidR="00AE4AAF" w:rsidRPr="00D045D0">
        <w:rPr>
          <w:rFonts w:cstheme="majorHAnsi"/>
          <w:szCs w:val="24"/>
          <w:lang w:val="sq-AL"/>
        </w:rPr>
        <w:t>,</w:t>
      </w:r>
      <w:r w:rsidRPr="00D045D0">
        <w:rPr>
          <w:rFonts w:cstheme="majorHAnsi"/>
          <w:szCs w:val="24"/>
          <w:lang w:val="sq-AL"/>
        </w:rPr>
        <w:t xml:space="preserve"> u miratua rregullorja per organizimin dhe funksionimin e Komisioni</w:t>
      </w:r>
      <w:r w:rsidR="00AE4AAF" w:rsidRPr="00D045D0">
        <w:rPr>
          <w:rFonts w:cstheme="majorHAnsi"/>
          <w:szCs w:val="24"/>
          <w:lang w:val="sq-AL"/>
        </w:rPr>
        <w:t>t</w:t>
      </w:r>
      <w:r w:rsidRPr="00D045D0">
        <w:rPr>
          <w:rFonts w:cstheme="majorHAnsi"/>
          <w:szCs w:val="24"/>
          <w:lang w:val="sq-AL"/>
        </w:rPr>
        <w:t xml:space="preserve"> </w:t>
      </w:r>
      <w:r w:rsidR="00AE4AAF" w:rsidRPr="00D045D0">
        <w:rPr>
          <w:rFonts w:cstheme="majorHAnsi"/>
          <w:szCs w:val="24"/>
          <w:lang w:val="sq-AL"/>
        </w:rPr>
        <w:t>t</w:t>
      </w:r>
      <w:r w:rsidR="00D849F3" w:rsidRPr="00D045D0">
        <w:rPr>
          <w:rFonts w:cstheme="majorHAnsi"/>
          <w:szCs w:val="24"/>
          <w:lang w:val="sq-AL"/>
        </w:rPr>
        <w:t>ë</w:t>
      </w:r>
      <w:r w:rsidRPr="00D045D0">
        <w:rPr>
          <w:rFonts w:cstheme="majorHAnsi"/>
          <w:szCs w:val="24"/>
          <w:lang w:val="sq-AL"/>
        </w:rPr>
        <w:t xml:space="preserve"> Prokurimit Publik, i cili në punën e tij ndihmohet nga stafi në përbërje të strukturës së tij. Numri i punonjësve sipas organikes se re të miratuar me vendim nr.</w:t>
      </w:r>
      <w:r w:rsidR="00AE4AAF" w:rsidRPr="00D045D0">
        <w:rPr>
          <w:rFonts w:cstheme="majorHAnsi"/>
          <w:szCs w:val="24"/>
          <w:lang w:val="sq-AL"/>
        </w:rPr>
        <w:t xml:space="preserve"> </w:t>
      </w:r>
      <w:r w:rsidRPr="00D045D0">
        <w:rPr>
          <w:rFonts w:cstheme="majorHAnsi"/>
          <w:szCs w:val="24"/>
          <w:lang w:val="sq-AL"/>
        </w:rPr>
        <w:t>85, dat</w:t>
      </w:r>
      <w:r w:rsidR="00D849F3" w:rsidRPr="00D045D0">
        <w:rPr>
          <w:rFonts w:cstheme="majorHAnsi"/>
          <w:szCs w:val="24"/>
          <w:lang w:val="sq-AL"/>
        </w:rPr>
        <w:t>ë</w:t>
      </w:r>
      <w:r w:rsidRPr="00D045D0">
        <w:rPr>
          <w:rFonts w:cstheme="majorHAnsi"/>
          <w:szCs w:val="24"/>
          <w:lang w:val="sq-AL"/>
        </w:rPr>
        <w:t xml:space="preserve"> 19.07.2018 të Kuvendit të Shqipërisë</w:t>
      </w:r>
      <w:r w:rsidR="00AE4AAF" w:rsidRPr="00D045D0">
        <w:rPr>
          <w:rFonts w:cstheme="majorHAnsi"/>
          <w:szCs w:val="24"/>
          <w:lang w:val="sq-AL"/>
        </w:rPr>
        <w:t>,</w:t>
      </w:r>
      <w:r w:rsidRPr="00D045D0">
        <w:rPr>
          <w:rFonts w:cstheme="majorHAnsi"/>
          <w:szCs w:val="24"/>
          <w:lang w:val="sq-AL"/>
        </w:rPr>
        <w:t xml:space="preserve"> është 36.  Aktualisht</w:t>
      </w:r>
      <w:r w:rsidR="00AE4AAF" w:rsidRPr="00D045D0">
        <w:rPr>
          <w:rFonts w:cstheme="majorHAnsi"/>
          <w:szCs w:val="24"/>
          <w:lang w:val="sq-AL"/>
        </w:rPr>
        <w:t>,</w:t>
      </w:r>
      <w:r w:rsidRPr="00D045D0">
        <w:rPr>
          <w:rFonts w:cstheme="majorHAnsi"/>
          <w:szCs w:val="24"/>
          <w:lang w:val="sq-AL"/>
        </w:rPr>
        <w:t xml:space="preserve"> jan</w:t>
      </w:r>
      <w:r w:rsidR="00D849F3" w:rsidRPr="00D045D0">
        <w:rPr>
          <w:rFonts w:cstheme="majorHAnsi"/>
          <w:szCs w:val="24"/>
          <w:lang w:val="sq-AL"/>
        </w:rPr>
        <w:t>ë</w:t>
      </w:r>
      <w:r w:rsidRPr="00D045D0">
        <w:rPr>
          <w:rFonts w:cstheme="majorHAnsi"/>
          <w:szCs w:val="24"/>
          <w:lang w:val="sq-AL"/>
        </w:rPr>
        <w:t xml:space="preserve"> t</w:t>
      </w:r>
      <w:r w:rsidR="00D849F3" w:rsidRPr="00D045D0">
        <w:rPr>
          <w:rFonts w:cstheme="majorHAnsi"/>
          <w:szCs w:val="24"/>
          <w:lang w:val="sq-AL"/>
        </w:rPr>
        <w:t>ë</w:t>
      </w:r>
      <w:r w:rsidRPr="00D045D0">
        <w:rPr>
          <w:rFonts w:cstheme="majorHAnsi"/>
          <w:szCs w:val="24"/>
          <w:lang w:val="sq-AL"/>
        </w:rPr>
        <w:t xml:space="preserve"> pun</w:t>
      </w:r>
      <w:r w:rsidR="00D849F3" w:rsidRPr="00D045D0">
        <w:rPr>
          <w:rFonts w:cstheme="majorHAnsi"/>
          <w:szCs w:val="24"/>
          <w:lang w:val="sq-AL"/>
        </w:rPr>
        <w:t>ë</w:t>
      </w:r>
      <w:r w:rsidRPr="00D045D0">
        <w:rPr>
          <w:rFonts w:cstheme="majorHAnsi"/>
          <w:szCs w:val="24"/>
          <w:lang w:val="sq-AL"/>
        </w:rPr>
        <w:t>suar 25 persona duke krijuar nj</w:t>
      </w:r>
      <w:r w:rsidR="00D849F3" w:rsidRPr="00D045D0">
        <w:rPr>
          <w:rFonts w:cstheme="majorHAnsi"/>
          <w:szCs w:val="24"/>
          <w:lang w:val="sq-AL"/>
        </w:rPr>
        <w:t>ë</w:t>
      </w:r>
      <w:r w:rsidRPr="00D045D0">
        <w:rPr>
          <w:rFonts w:cstheme="majorHAnsi"/>
          <w:szCs w:val="24"/>
          <w:lang w:val="sq-AL"/>
        </w:rPr>
        <w:t xml:space="preserve"> vakanc</w:t>
      </w:r>
      <w:r w:rsidR="00D849F3" w:rsidRPr="00D045D0">
        <w:rPr>
          <w:rFonts w:cstheme="majorHAnsi"/>
          <w:szCs w:val="24"/>
          <w:lang w:val="sq-AL"/>
        </w:rPr>
        <w:t>ë</w:t>
      </w:r>
      <w:r w:rsidRPr="00D045D0">
        <w:rPr>
          <w:rFonts w:cstheme="majorHAnsi"/>
          <w:szCs w:val="24"/>
          <w:lang w:val="sq-AL"/>
        </w:rPr>
        <w:t xml:space="preserve"> prej 11 punonj</w:t>
      </w:r>
      <w:r w:rsidR="00D849F3" w:rsidRPr="00D045D0">
        <w:rPr>
          <w:rFonts w:cstheme="majorHAnsi"/>
          <w:szCs w:val="24"/>
          <w:lang w:val="sq-AL"/>
        </w:rPr>
        <w:t>ë</w:t>
      </w:r>
      <w:r w:rsidRPr="00D045D0">
        <w:rPr>
          <w:rFonts w:cstheme="majorHAnsi"/>
          <w:szCs w:val="24"/>
          <w:lang w:val="sq-AL"/>
        </w:rPr>
        <w:t>s</w:t>
      </w:r>
      <w:r w:rsidR="00AE4AAF" w:rsidRPr="00D045D0">
        <w:rPr>
          <w:rFonts w:cstheme="majorHAnsi"/>
          <w:szCs w:val="24"/>
          <w:lang w:val="sq-AL"/>
        </w:rPr>
        <w:t>ish</w:t>
      </w:r>
      <w:r w:rsidRPr="00D045D0">
        <w:rPr>
          <w:rFonts w:cstheme="majorHAnsi"/>
          <w:szCs w:val="24"/>
          <w:lang w:val="sq-AL"/>
        </w:rPr>
        <w:t>, për plotësimin e së cilës  ka filluar procesi i rekrutimit që është në vijim. Me plotësimin e vendeve vakante, ecuria e Komisionit do të jetë n</w:t>
      </w:r>
      <w:r w:rsidR="00D849F3" w:rsidRPr="00D045D0">
        <w:rPr>
          <w:rFonts w:cstheme="majorHAnsi"/>
          <w:szCs w:val="24"/>
          <w:lang w:val="sq-AL"/>
        </w:rPr>
        <w:t>ë</w:t>
      </w:r>
      <w:r w:rsidRPr="00D045D0">
        <w:rPr>
          <w:rFonts w:cstheme="majorHAnsi"/>
          <w:szCs w:val="24"/>
          <w:lang w:val="sq-AL"/>
        </w:rPr>
        <w:t xml:space="preserve"> rrjedhë normale. </w:t>
      </w:r>
    </w:p>
    <w:p w14:paraId="011DE175" w14:textId="77777777" w:rsidR="00DF0548" w:rsidRPr="00D045D0" w:rsidRDefault="00DF0548" w:rsidP="00DF0548">
      <w:pPr>
        <w:rPr>
          <w:rFonts w:cstheme="majorHAnsi"/>
          <w:szCs w:val="24"/>
          <w:lang w:val="sq-AL"/>
        </w:rPr>
      </w:pPr>
    </w:p>
    <w:p w14:paraId="725EEABE" w14:textId="77777777" w:rsidR="00DF0548" w:rsidRPr="00D045D0" w:rsidRDefault="00DF0548" w:rsidP="00DF0548">
      <w:pPr>
        <w:rPr>
          <w:rFonts w:cstheme="majorHAnsi"/>
          <w:szCs w:val="24"/>
          <w:lang w:val="sq-AL"/>
        </w:rPr>
      </w:pPr>
      <w:r w:rsidRPr="00D045D0">
        <w:rPr>
          <w:rFonts w:cstheme="majorHAnsi"/>
          <w:szCs w:val="24"/>
          <w:lang w:val="sq-AL"/>
        </w:rPr>
        <w:lastRenderedPageBreak/>
        <w:t>Komisioni i Prokurimit Publik ka punuar ngushtësisht me UNDP Regional Hub Istanbul dhe Open Contracting Partnership për krijimin e një sistemi të ri online mbi dorëzimin e ankesave dhe pasqyrimin e të dhënave statistikore në kohë reale mbi ankesat e dorëzuara dhe shqyrtuara pranë Komisionit të Prokurimit Publik, për t</w:t>
      </w:r>
      <w:r w:rsidR="00740123" w:rsidRPr="00D045D0">
        <w:rPr>
          <w:rFonts w:cstheme="majorHAnsi"/>
          <w:szCs w:val="24"/>
          <w:lang w:val="sq-AL"/>
        </w:rPr>
        <w:t>’</w:t>
      </w:r>
      <w:r w:rsidRPr="00D045D0">
        <w:rPr>
          <w:rFonts w:cstheme="majorHAnsi"/>
          <w:szCs w:val="24"/>
          <w:lang w:val="sq-AL"/>
        </w:rPr>
        <w:t>i dhënë mundësinë publikut marrje</w:t>
      </w:r>
      <w:r w:rsidR="00AE4AAF" w:rsidRPr="00D045D0">
        <w:rPr>
          <w:rFonts w:cstheme="majorHAnsi"/>
          <w:szCs w:val="24"/>
          <w:lang w:val="sq-AL"/>
        </w:rPr>
        <w:t>n</w:t>
      </w:r>
      <w:r w:rsidRPr="00D045D0">
        <w:rPr>
          <w:rFonts w:cstheme="majorHAnsi"/>
          <w:szCs w:val="24"/>
          <w:lang w:val="sq-AL"/>
        </w:rPr>
        <w:t xml:space="preserve"> </w:t>
      </w:r>
      <w:r w:rsidR="00AE4AAF" w:rsidRPr="00D045D0">
        <w:rPr>
          <w:rFonts w:cstheme="majorHAnsi"/>
          <w:szCs w:val="24"/>
          <w:lang w:val="sq-AL"/>
        </w:rPr>
        <w:t>e</w:t>
      </w:r>
      <w:r w:rsidRPr="00D045D0">
        <w:rPr>
          <w:rFonts w:cstheme="majorHAnsi"/>
          <w:szCs w:val="24"/>
          <w:lang w:val="sq-AL"/>
        </w:rPr>
        <w:t xml:space="preserve"> informacionit në kohë reale dhe njëherazi duke rritur transparencën. Modalitetet e implementimit jane ende duke u negociuar midis pal</w:t>
      </w:r>
      <w:r w:rsidR="00D849F3" w:rsidRPr="00D045D0">
        <w:rPr>
          <w:rFonts w:cstheme="majorHAnsi"/>
          <w:szCs w:val="24"/>
          <w:lang w:val="sq-AL"/>
        </w:rPr>
        <w:t>ë</w:t>
      </w:r>
      <w:r w:rsidRPr="00D045D0">
        <w:rPr>
          <w:rFonts w:cstheme="majorHAnsi"/>
          <w:szCs w:val="24"/>
          <w:lang w:val="sq-AL"/>
        </w:rPr>
        <w:t>ve.</w:t>
      </w:r>
    </w:p>
    <w:p w14:paraId="3E605F6E" w14:textId="77777777" w:rsidR="00DF0548" w:rsidRPr="00D045D0" w:rsidRDefault="00DF0548" w:rsidP="00DF0548">
      <w:pPr>
        <w:rPr>
          <w:rFonts w:cstheme="majorHAnsi"/>
          <w:szCs w:val="24"/>
          <w:lang w:val="sq-AL"/>
        </w:rPr>
      </w:pPr>
    </w:p>
    <w:p w14:paraId="1239CD44" w14:textId="77777777" w:rsidR="00DF0548" w:rsidRPr="00D045D0" w:rsidRDefault="00DF0548" w:rsidP="00DF0548">
      <w:pPr>
        <w:pStyle w:val="ListParagraph"/>
        <w:numPr>
          <w:ilvl w:val="0"/>
          <w:numId w:val="15"/>
        </w:numPr>
        <w:rPr>
          <w:rFonts w:cstheme="majorHAnsi"/>
          <w:b/>
          <w:szCs w:val="24"/>
          <w:lang w:val="sq-AL"/>
        </w:rPr>
      </w:pPr>
      <w:r w:rsidRPr="00D045D0">
        <w:rPr>
          <w:rFonts w:cstheme="majorHAnsi"/>
          <w:b/>
          <w:i/>
          <w:lang w:val="it-IT"/>
        </w:rPr>
        <w:t>Treguesit kryesore te performances&amp; rezultatet e pritshme</w:t>
      </w:r>
    </w:p>
    <w:p w14:paraId="4E84560F" w14:textId="77777777" w:rsidR="00863CFE" w:rsidRPr="00D045D0" w:rsidRDefault="00863CFE" w:rsidP="00863CFE">
      <w:pPr>
        <w:rPr>
          <w:rFonts w:cstheme="majorHAnsi"/>
          <w:b/>
          <w:szCs w:val="24"/>
          <w:lang w:val="sq-AL"/>
        </w:rPr>
      </w:pPr>
    </w:p>
    <w:p w14:paraId="45E66BAB" w14:textId="77777777" w:rsidR="00863CFE" w:rsidRPr="00D045D0" w:rsidRDefault="00863CFE" w:rsidP="00863CFE">
      <w:pPr>
        <w:rPr>
          <w:rFonts w:cstheme="majorHAnsi"/>
          <w:szCs w:val="24"/>
          <w:lang w:val="sq-AL"/>
        </w:rPr>
      </w:pPr>
      <w:r w:rsidRPr="00D045D0">
        <w:rPr>
          <w:rFonts w:cstheme="majorHAnsi"/>
          <w:szCs w:val="24"/>
          <w:lang w:val="sq-AL"/>
        </w:rPr>
        <w:t>Masat kryesore për arritjen e këtij objektivi janë:</w:t>
      </w:r>
    </w:p>
    <w:p w14:paraId="33BD6061" w14:textId="77777777" w:rsidR="00863CFE" w:rsidRPr="00D045D0" w:rsidRDefault="00863CFE" w:rsidP="00863CFE">
      <w:pPr>
        <w:rPr>
          <w:rFonts w:cstheme="majorHAnsi"/>
          <w:i/>
          <w:szCs w:val="24"/>
          <w:lang w:val="sq-AL"/>
        </w:rPr>
      </w:pPr>
    </w:p>
    <w:p w14:paraId="03273A3D" w14:textId="77777777" w:rsidR="00863CFE" w:rsidRPr="00D045D0" w:rsidRDefault="00DC1255" w:rsidP="00863CFE">
      <w:pPr>
        <w:rPr>
          <w:rFonts w:cstheme="majorHAnsi"/>
          <w:i/>
          <w:szCs w:val="24"/>
          <w:lang w:val="sq-AL"/>
        </w:rPr>
      </w:pPr>
      <w:r w:rsidRPr="00D045D0">
        <w:rPr>
          <w:rFonts w:cstheme="majorHAnsi"/>
          <w:i/>
          <w:szCs w:val="24"/>
          <w:lang w:val="sq-AL"/>
        </w:rPr>
        <w:t>Masa 5.1: Përmirësimi i dispozitave të LPP mbi shqyrtimin e ankesave me qëllim përafrimin me Direktivën 2007/66.</w:t>
      </w:r>
    </w:p>
    <w:p w14:paraId="12F1F733" w14:textId="77777777" w:rsidR="00863CFE" w:rsidRPr="00D045D0" w:rsidRDefault="00863CFE" w:rsidP="00863CFE">
      <w:pPr>
        <w:rPr>
          <w:rFonts w:cstheme="majorHAnsi"/>
          <w:szCs w:val="24"/>
          <w:lang w:val="sq-AL"/>
        </w:rPr>
      </w:pPr>
    </w:p>
    <w:p w14:paraId="67A52C7B" w14:textId="77777777" w:rsidR="00863CFE" w:rsidRPr="00D045D0" w:rsidRDefault="00DC1255" w:rsidP="00863CFE">
      <w:pPr>
        <w:rPr>
          <w:rFonts w:cstheme="majorHAnsi"/>
          <w:i/>
          <w:szCs w:val="24"/>
          <w:lang w:val="sq-AL"/>
        </w:rPr>
      </w:pPr>
      <w:r w:rsidRPr="00D045D0">
        <w:rPr>
          <w:rFonts w:cstheme="majorHAnsi"/>
          <w:i/>
          <w:szCs w:val="24"/>
          <w:lang w:val="sq-AL"/>
        </w:rPr>
        <w:t>Masa 5.2: Miratimi i rregullave proceduriale të KPP të cilat garantojnë vendime të përpikta dhe efektive.</w:t>
      </w:r>
    </w:p>
    <w:p w14:paraId="46A84A11" w14:textId="77777777" w:rsidR="00863CFE" w:rsidRPr="00D045D0" w:rsidRDefault="00863CFE" w:rsidP="00863CFE">
      <w:pPr>
        <w:rPr>
          <w:rFonts w:cstheme="majorHAnsi"/>
          <w:szCs w:val="24"/>
          <w:lang w:val="sq-AL"/>
        </w:rPr>
      </w:pPr>
    </w:p>
    <w:p w14:paraId="412E50C8" w14:textId="77777777" w:rsidR="00863CFE" w:rsidRPr="00D045D0" w:rsidRDefault="00DC1255" w:rsidP="00863CFE">
      <w:pPr>
        <w:rPr>
          <w:rFonts w:cstheme="majorHAnsi"/>
          <w:i/>
          <w:szCs w:val="24"/>
          <w:lang w:val="sq-AL"/>
        </w:rPr>
      </w:pPr>
      <w:r w:rsidRPr="00D045D0">
        <w:rPr>
          <w:rFonts w:cstheme="majorHAnsi"/>
          <w:i/>
          <w:szCs w:val="24"/>
          <w:lang w:val="sq-AL"/>
        </w:rPr>
        <w:t>Masa 5.3: Rritja e kapaciteteve institucionale të KPP nëpërmjet rritjes së numrit të stafit dhe organizimit të trajnimeve sa i takon legjislacionit të Prokurimit Publik, Koncesioneve/PPP dhe prokurimeve në fushën e mbrojtjes dhe sigurisë.</w:t>
      </w:r>
    </w:p>
    <w:p w14:paraId="28DDE3FF" w14:textId="77777777" w:rsidR="00863CFE" w:rsidRPr="00D045D0" w:rsidRDefault="00863CFE" w:rsidP="00863CFE">
      <w:pPr>
        <w:rPr>
          <w:rFonts w:cstheme="majorHAnsi"/>
          <w:szCs w:val="24"/>
          <w:lang w:val="sq-AL"/>
        </w:rPr>
      </w:pPr>
    </w:p>
    <w:p w14:paraId="63807138" w14:textId="77777777" w:rsidR="00863CFE" w:rsidRPr="00D045D0" w:rsidRDefault="00DC1255" w:rsidP="00863CFE">
      <w:pPr>
        <w:rPr>
          <w:rFonts w:cstheme="majorHAnsi"/>
          <w:szCs w:val="24"/>
          <w:lang w:val="sq-AL"/>
        </w:rPr>
      </w:pPr>
      <w:r w:rsidRPr="00D045D0">
        <w:rPr>
          <w:rFonts w:cstheme="majorHAnsi"/>
          <w:i/>
          <w:iCs/>
          <w:szCs w:val="24"/>
          <w:lang w:val="sq-AL"/>
        </w:rPr>
        <w:t>Masa 5.4: Ngritja e sistemit të  ankesave për KKP (E-appealing)</w:t>
      </w:r>
      <w:r w:rsidR="008F0FD5" w:rsidRPr="00D045D0">
        <w:rPr>
          <w:rFonts w:cstheme="majorHAnsi"/>
          <w:szCs w:val="24"/>
          <w:lang w:val="sq-AL"/>
        </w:rPr>
        <w:t>.</w:t>
      </w:r>
    </w:p>
    <w:p w14:paraId="51846B67" w14:textId="77777777" w:rsidR="00AA3834" w:rsidRPr="00D045D0" w:rsidRDefault="00AA3834" w:rsidP="00863CFE">
      <w:pPr>
        <w:rPr>
          <w:rFonts w:cstheme="majorHAnsi"/>
          <w:szCs w:val="24"/>
          <w:lang w:val="sq-AL"/>
        </w:rPr>
      </w:pPr>
    </w:p>
    <w:p w14:paraId="60192422" w14:textId="77777777" w:rsidR="00863CFE" w:rsidRPr="00D045D0" w:rsidRDefault="00863CFE" w:rsidP="00863CFE">
      <w:pPr>
        <w:rPr>
          <w:rFonts w:cstheme="majorHAnsi"/>
          <w:i/>
          <w:szCs w:val="24"/>
          <w:lang w:val="sq-AL"/>
        </w:rPr>
      </w:pPr>
      <w:r w:rsidRPr="00D045D0">
        <w:rPr>
          <w:rFonts w:cstheme="majorHAnsi"/>
          <w:i/>
          <w:szCs w:val="24"/>
          <w:lang w:val="sq-AL"/>
        </w:rPr>
        <w:t>Afati kohor</w:t>
      </w:r>
    </w:p>
    <w:p w14:paraId="3F8C24C3" w14:textId="77777777" w:rsidR="008F0FD5" w:rsidRPr="00D045D0" w:rsidRDefault="008F0FD5" w:rsidP="00863CFE">
      <w:pPr>
        <w:rPr>
          <w:rFonts w:cstheme="majorHAnsi"/>
          <w:i/>
          <w:szCs w:val="24"/>
          <w:lang w:val="sq-AL"/>
        </w:rPr>
      </w:pPr>
    </w:p>
    <w:p w14:paraId="7E6B22B4" w14:textId="77777777" w:rsidR="00863CFE" w:rsidRPr="00D045D0" w:rsidRDefault="00E43ED0" w:rsidP="00863CFE">
      <w:pPr>
        <w:rPr>
          <w:rFonts w:cstheme="majorHAnsi"/>
          <w:iCs/>
          <w:szCs w:val="24"/>
          <w:lang w:val="sq-AL"/>
        </w:rPr>
      </w:pPr>
      <w:r w:rsidRPr="00D045D0">
        <w:rPr>
          <w:rFonts w:cstheme="majorHAnsi"/>
          <w:iCs/>
          <w:szCs w:val="24"/>
          <w:lang w:val="sq-AL"/>
        </w:rPr>
        <w:t>2020-2023</w:t>
      </w:r>
    </w:p>
    <w:p w14:paraId="6F1F59BC" w14:textId="77777777" w:rsidR="008F0FD5" w:rsidRPr="00D045D0" w:rsidRDefault="008F0FD5" w:rsidP="00863CFE">
      <w:pPr>
        <w:rPr>
          <w:rFonts w:cstheme="majorHAnsi"/>
          <w:i/>
          <w:szCs w:val="24"/>
          <w:lang w:val="sq-AL"/>
        </w:rPr>
      </w:pPr>
    </w:p>
    <w:p w14:paraId="20C2755D" w14:textId="77777777" w:rsidR="00863CFE" w:rsidRPr="00D045D0" w:rsidRDefault="00863CFE" w:rsidP="00863CFE">
      <w:pPr>
        <w:rPr>
          <w:rFonts w:cstheme="majorHAnsi"/>
          <w:i/>
          <w:szCs w:val="24"/>
          <w:lang w:val="sq-AL"/>
        </w:rPr>
      </w:pPr>
      <w:r w:rsidRPr="00D045D0">
        <w:rPr>
          <w:rFonts w:cstheme="majorHAnsi"/>
          <w:i/>
          <w:szCs w:val="24"/>
          <w:lang w:val="sq-AL"/>
        </w:rPr>
        <w:t>Institucionet përgjegjëse</w:t>
      </w:r>
    </w:p>
    <w:p w14:paraId="5F1D3232" w14:textId="77777777" w:rsidR="00863CFE" w:rsidRPr="00D045D0" w:rsidRDefault="00863CFE" w:rsidP="00863CFE">
      <w:pPr>
        <w:rPr>
          <w:rFonts w:cstheme="majorHAnsi"/>
          <w:szCs w:val="24"/>
          <w:lang w:val="sq-AL"/>
        </w:rPr>
      </w:pPr>
    </w:p>
    <w:p w14:paraId="7E1B97F4" w14:textId="77777777" w:rsidR="00863CFE" w:rsidRPr="00D045D0" w:rsidRDefault="00863CFE" w:rsidP="00863CFE">
      <w:pPr>
        <w:rPr>
          <w:rFonts w:cstheme="majorHAnsi"/>
          <w:szCs w:val="24"/>
          <w:lang w:val="sq-AL"/>
        </w:rPr>
      </w:pPr>
      <w:r w:rsidRPr="00D045D0">
        <w:rPr>
          <w:rFonts w:cstheme="majorHAnsi"/>
          <w:szCs w:val="24"/>
          <w:lang w:val="sq-AL"/>
        </w:rPr>
        <w:t>KPP</w:t>
      </w:r>
      <w:r w:rsidR="00E43ED0" w:rsidRPr="00D045D0">
        <w:rPr>
          <w:rFonts w:cstheme="majorHAnsi"/>
          <w:szCs w:val="24"/>
          <w:lang w:val="sq-AL"/>
        </w:rPr>
        <w:t>, APP</w:t>
      </w:r>
    </w:p>
    <w:p w14:paraId="03A16C26" w14:textId="77777777" w:rsidR="00DF0548" w:rsidRPr="00D045D0" w:rsidRDefault="00DF0548" w:rsidP="00934722">
      <w:pPr>
        <w:rPr>
          <w:rFonts w:cstheme="majorHAnsi"/>
          <w:color w:val="1F4E79" w:themeColor="accent1" w:themeShade="80"/>
          <w:lang w:val="sq-AL"/>
        </w:rPr>
      </w:pPr>
    </w:p>
    <w:p w14:paraId="62BE8EB2" w14:textId="77777777" w:rsidR="00DB45CC" w:rsidRPr="00D045D0" w:rsidRDefault="00DB45CC" w:rsidP="00934722">
      <w:pPr>
        <w:rPr>
          <w:rFonts w:cstheme="majorHAnsi"/>
          <w:i/>
          <w:lang w:val="sq-AL"/>
        </w:rPr>
      </w:pPr>
      <w:r w:rsidRPr="00D045D0">
        <w:rPr>
          <w:rFonts w:cstheme="majorHAnsi"/>
          <w:i/>
          <w:lang w:val="sq-AL"/>
        </w:rPr>
        <w:t>Treguesit e performanc</w:t>
      </w:r>
      <w:r w:rsidR="00CD5B06" w:rsidRPr="00D045D0">
        <w:rPr>
          <w:rFonts w:cstheme="majorHAnsi"/>
          <w:i/>
          <w:lang w:val="sq-AL"/>
        </w:rPr>
        <w:t>ë</w:t>
      </w:r>
      <w:r w:rsidRPr="00D045D0">
        <w:rPr>
          <w:rFonts w:cstheme="majorHAnsi"/>
          <w:i/>
          <w:lang w:val="sq-AL"/>
        </w:rPr>
        <w:t>s</w:t>
      </w:r>
    </w:p>
    <w:p w14:paraId="437538E7" w14:textId="77777777" w:rsidR="004C2E2C" w:rsidRPr="00D045D0" w:rsidRDefault="004C2E2C" w:rsidP="00934722">
      <w:pPr>
        <w:rPr>
          <w:rFonts w:cstheme="majorHAnsi"/>
          <w:i/>
          <w:lang w:val="sq-AL"/>
        </w:rPr>
      </w:pPr>
    </w:p>
    <w:p w14:paraId="0314C186" w14:textId="77777777" w:rsidR="00615388" w:rsidRPr="00D045D0" w:rsidRDefault="00AA3834">
      <w:pPr>
        <w:pStyle w:val="ListParagraph"/>
        <w:numPr>
          <w:ilvl w:val="0"/>
          <w:numId w:val="51"/>
        </w:numPr>
        <w:rPr>
          <w:rFonts w:cstheme="majorHAnsi"/>
          <w:iCs/>
          <w:lang w:val="sq-AL"/>
        </w:rPr>
      </w:pPr>
      <w:r w:rsidRPr="00D045D0">
        <w:rPr>
          <w:rFonts w:cstheme="majorHAnsi"/>
          <w:iCs/>
          <w:lang w:val="sq-AL"/>
        </w:rPr>
        <w:t xml:space="preserve">LPP </w:t>
      </w:r>
      <w:r w:rsidR="00441593" w:rsidRPr="00D045D0">
        <w:rPr>
          <w:rFonts w:cstheme="majorHAnsi"/>
          <w:iCs/>
          <w:lang w:val="sq-AL"/>
        </w:rPr>
        <w:t>i</w:t>
      </w:r>
      <w:r w:rsidRPr="00D045D0">
        <w:rPr>
          <w:rFonts w:cstheme="majorHAnsi"/>
          <w:iCs/>
          <w:lang w:val="sq-AL"/>
        </w:rPr>
        <w:t xml:space="preserve"> rishikuar</w:t>
      </w:r>
      <w:r w:rsidR="005A43AB" w:rsidRPr="00D045D0">
        <w:rPr>
          <w:rFonts w:cstheme="majorHAnsi"/>
          <w:iCs/>
          <w:lang w:val="sq-AL"/>
        </w:rPr>
        <w:t>;</w:t>
      </w:r>
    </w:p>
    <w:p w14:paraId="4E50EFB8" w14:textId="77777777" w:rsidR="00615388" w:rsidRPr="00D045D0" w:rsidRDefault="00AA3834">
      <w:pPr>
        <w:pStyle w:val="ListParagraph"/>
        <w:numPr>
          <w:ilvl w:val="0"/>
          <w:numId w:val="51"/>
        </w:numPr>
        <w:rPr>
          <w:rFonts w:cstheme="majorHAnsi"/>
          <w:iCs/>
          <w:lang w:val="sq-AL"/>
        </w:rPr>
      </w:pPr>
      <w:r w:rsidRPr="00D045D0">
        <w:rPr>
          <w:rFonts w:cstheme="majorHAnsi"/>
          <w:iCs/>
          <w:lang w:val="sq-AL"/>
        </w:rPr>
        <w:t>Rregullat proceduriale të hartuara</w:t>
      </w:r>
      <w:r w:rsidR="005A43AB" w:rsidRPr="00D045D0">
        <w:rPr>
          <w:rFonts w:cstheme="majorHAnsi"/>
          <w:iCs/>
          <w:lang w:val="sq-AL"/>
        </w:rPr>
        <w:t>;</w:t>
      </w:r>
    </w:p>
    <w:p w14:paraId="12094EF9" w14:textId="77777777" w:rsidR="00615388" w:rsidRPr="00D045D0" w:rsidRDefault="00AA3834">
      <w:pPr>
        <w:pStyle w:val="ListParagraph"/>
        <w:numPr>
          <w:ilvl w:val="0"/>
          <w:numId w:val="51"/>
        </w:numPr>
        <w:rPr>
          <w:rFonts w:cstheme="majorHAnsi"/>
          <w:iCs/>
          <w:lang w:val="sq-AL"/>
        </w:rPr>
      </w:pPr>
      <w:r w:rsidRPr="00D045D0">
        <w:rPr>
          <w:rFonts w:cstheme="majorHAnsi"/>
          <w:iCs/>
          <w:lang w:val="sq-AL"/>
        </w:rPr>
        <w:t xml:space="preserve">Numri </w:t>
      </w:r>
      <w:r w:rsidR="00441593" w:rsidRPr="00D045D0">
        <w:rPr>
          <w:rFonts w:cstheme="majorHAnsi"/>
          <w:iCs/>
          <w:lang w:val="sq-AL"/>
        </w:rPr>
        <w:t>i</w:t>
      </w:r>
      <w:r w:rsidRPr="00D045D0">
        <w:rPr>
          <w:rFonts w:cstheme="majorHAnsi"/>
          <w:iCs/>
          <w:lang w:val="sq-AL"/>
        </w:rPr>
        <w:t xml:space="preserve"> personelit shtes</w:t>
      </w:r>
      <w:r w:rsidR="005560F0" w:rsidRPr="00D045D0">
        <w:rPr>
          <w:rFonts w:cstheme="majorHAnsi"/>
          <w:iCs/>
          <w:lang w:val="sq-AL"/>
        </w:rPr>
        <w:t>ë</w:t>
      </w:r>
      <w:r w:rsidR="005A43AB" w:rsidRPr="00D045D0">
        <w:rPr>
          <w:rFonts w:cstheme="majorHAnsi"/>
          <w:iCs/>
          <w:lang w:val="sq-AL"/>
        </w:rPr>
        <w:t>;</w:t>
      </w:r>
    </w:p>
    <w:p w14:paraId="0A276ADF" w14:textId="77777777" w:rsidR="00615388" w:rsidRPr="00D045D0" w:rsidRDefault="00AA3834">
      <w:pPr>
        <w:pStyle w:val="ListParagraph"/>
        <w:numPr>
          <w:ilvl w:val="0"/>
          <w:numId w:val="51"/>
        </w:numPr>
        <w:rPr>
          <w:rFonts w:cstheme="majorHAnsi"/>
          <w:iCs/>
          <w:lang w:val="sq-AL"/>
        </w:rPr>
      </w:pPr>
      <w:r w:rsidRPr="00D045D0">
        <w:rPr>
          <w:rFonts w:cstheme="majorHAnsi"/>
          <w:iCs/>
          <w:lang w:val="sq-AL"/>
        </w:rPr>
        <w:lastRenderedPageBreak/>
        <w:t xml:space="preserve">Numri </w:t>
      </w:r>
      <w:r w:rsidR="00441593" w:rsidRPr="00D045D0">
        <w:rPr>
          <w:rFonts w:cstheme="majorHAnsi"/>
          <w:iCs/>
          <w:lang w:val="sq-AL"/>
        </w:rPr>
        <w:t>i</w:t>
      </w:r>
      <w:r w:rsidRPr="00D045D0">
        <w:rPr>
          <w:rFonts w:cstheme="majorHAnsi"/>
          <w:iCs/>
          <w:lang w:val="sq-AL"/>
        </w:rPr>
        <w:t xml:space="preserve"> trajnimeve t</w:t>
      </w:r>
      <w:r w:rsidR="005560F0" w:rsidRPr="00D045D0">
        <w:rPr>
          <w:rFonts w:cstheme="majorHAnsi"/>
          <w:iCs/>
          <w:lang w:val="sq-AL"/>
        </w:rPr>
        <w:t>ë</w:t>
      </w:r>
      <w:r w:rsidRPr="00D045D0">
        <w:rPr>
          <w:rFonts w:cstheme="majorHAnsi"/>
          <w:iCs/>
          <w:lang w:val="sq-AL"/>
        </w:rPr>
        <w:t xml:space="preserve"> organizuara</w:t>
      </w:r>
      <w:r w:rsidR="00ED52E0" w:rsidRPr="00D045D0">
        <w:rPr>
          <w:rFonts w:cstheme="majorHAnsi"/>
          <w:iCs/>
          <w:lang w:val="sq-AL"/>
        </w:rPr>
        <w:t>;</w:t>
      </w:r>
    </w:p>
    <w:p w14:paraId="253B9A45" w14:textId="77777777" w:rsidR="00615388" w:rsidRPr="00D045D0" w:rsidRDefault="00AA3834">
      <w:pPr>
        <w:pStyle w:val="ListParagraph"/>
        <w:numPr>
          <w:ilvl w:val="0"/>
          <w:numId w:val="51"/>
        </w:numPr>
        <w:rPr>
          <w:rFonts w:cstheme="majorHAnsi"/>
          <w:iCs/>
          <w:lang w:val="sq-AL"/>
        </w:rPr>
      </w:pPr>
      <w:r w:rsidRPr="00D045D0">
        <w:rPr>
          <w:rFonts w:cstheme="majorHAnsi"/>
          <w:iCs/>
          <w:lang w:val="sq-AL"/>
        </w:rPr>
        <w:t>Analiza funksionale p</w:t>
      </w:r>
      <w:r w:rsidR="005560F0" w:rsidRPr="00D045D0">
        <w:rPr>
          <w:rFonts w:cstheme="majorHAnsi"/>
          <w:iCs/>
          <w:lang w:val="sq-AL"/>
        </w:rPr>
        <w:t>ë</w:t>
      </w:r>
      <w:r w:rsidRPr="00D045D0">
        <w:rPr>
          <w:rFonts w:cstheme="majorHAnsi"/>
          <w:iCs/>
          <w:lang w:val="sq-AL"/>
        </w:rPr>
        <w:t>r ngritjen e sistemit elektronik t</w:t>
      </w:r>
      <w:r w:rsidR="005560F0" w:rsidRPr="00D045D0">
        <w:rPr>
          <w:rFonts w:cstheme="majorHAnsi"/>
          <w:iCs/>
          <w:lang w:val="sq-AL"/>
        </w:rPr>
        <w:t>ë</w:t>
      </w:r>
      <w:r w:rsidRPr="00D045D0">
        <w:rPr>
          <w:rFonts w:cstheme="majorHAnsi"/>
          <w:iCs/>
          <w:lang w:val="sq-AL"/>
        </w:rPr>
        <w:t xml:space="preserve"> menaxhimit t</w:t>
      </w:r>
      <w:r w:rsidR="005560F0" w:rsidRPr="00D045D0">
        <w:rPr>
          <w:rFonts w:cstheme="majorHAnsi"/>
          <w:iCs/>
          <w:lang w:val="sq-AL"/>
        </w:rPr>
        <w:t>ë</w:t>
      </w:r>
      <w:r w:rsidRPr="00D045D0">
        <w:rPr>
          <w:rFonts w:cstheme="majorHAnsi"/>
          <w:iCs/>
          <w:lang w:val="sq-AL"/>
        </w:rPr>
        <w:t xml:space="preserve"> ankesave (pas miratimit t</w:t>
      </w:r>
      <w:r w:rsidR="005560F0" w:rsidRPr="00D045D0">
        <w:rPr>
          <w:rFonts w:cstheme="majorHAnsi"/>
          <w:iCs/>
          <w:lang w:val="sq-AL"/>
        </w:rPr>
        <w:t>ë</w:t>
      </w:r>
      <w:r w:rsidRPr="00D045D0">
        <w:rPr>
          <w:rFonts w:cstheme="majorHAnsi"/>
          <w:iCs/>
          <w:lang w:val="sq-AL"/>
        </w:rPr>
        <w:t xml:space="preserve"> ligjit)</w:t>
      </w:r>
      <w:r w:rsidR="00ED52E0" w:rsidRPr="00D045D0">
        <w:rPr>
          <w:rFonts w:cstheme="majorHAnsi"/>
          <w:iCs/>
          <w:lang w:val="sq-AL"/>
        </w:rPr>
        <w:t>;</w:t>
      </w:r>
    </w:p>
    <w:p w14:paraId="7A9A17D0" w14:textId="77777777" w:rsidR="00615388" w:rsidRPr="00D045D0" w:rsidRDefault="00AA3834">
      <w:pPr>
        <w:pStyle w:val="ListParagraph"/>
        <w:numPr>
          <w:ilvl w:val="0"/>
          <w:numId w:val="51"/>
        </w:numPr>
        <w:rPr>
          <w:rFonts w:cstheme="majorHAnsi"/>
          <w:iCs/>
          <w:lang w:val="sq-AL"/>
        </w:rPr>
      </w:pPr>
      <w:r w:rsidRPr="00D045D0">
        <w:rPr>
          <w:rFonts w:cstheme="majorHAnsi"/>
          <w:iCs/>
          <w:lang w:val="sq-AL"/>
        </w:rPr>
        <w:t xml:space="preserve">Sistemi </w:t>
      </w:r>
      <w:r w:rsidR="00441593" w:rsidRPr="00D045D0">
        <w:rPr>
          <w:rFonts w:cstheme="majorHAnsi"/>
          <w:iCs/>
          <w:lang w:val="sq-AL"/>
        </w:rPr>
        <w:t>i</w:t>
      </w:r>
      <w:r w:rsidRPr="00D045D0">
        <w:rPr>
          <w:rFonts w:cstheme="majorHAnsi"/>
          <w:iCs/>
          <w:lang w:val="sq-AL"/>
        </w:rPr>
        <w:t xml:space="preserve"> ankesave funksional</w:t>
      </w:r>
      <w:r w:rsidR="00ED52E0" w:rsidRPr="00D045D0">
        <w:rPr>
          <w:rFonts w:cstheme="majorHAnsi"/>
          <w:iCs/>
          <w:lang w:val="sq-AL"/>
        </w:rPr>
        <w:t>.</w:t>
      </w:r>
    </w:p>
    <w:p w14:paraId="04908319" w14:textId="77777777" w:rsidR="00BB387F" w:rsidRPr="00D045D0" w:rsidRDefault="00BB387F" w:rsidP="009B6D21">
      <w:pPr>
        <w:rPr>
          <w:rFonts w:cstheme="majorHAnsi"/>
          <w:lang w:val="sq-AL"/>
        </w:rPr>
      </w:pPr>
    </w:p>
    <w:p w14:paraId="3702055D" w14:textId="77777777" w:rsidR="0083701B" w:rsidRPr="00D045D0" w:rsidRDefault="0083701B">
      <w:pPr>
        <w:spacing w:after="160" w:line="259" w:lineRule="auto"/>
        <w:jc w:val="left"/>
        <w:rPr>
          <w:rFonts w:cstheme="majorHAnsi"/>
          <w:lang w:val="sq-AL"/>
        </w:rPr>
      </w:pPr>
      <w:r w:rsidRPr="00D045D0">
        <w:rPr>
          <w:rFonts w:cstheme="majorHAnsi"/>
          <w:lang w:val="sq-AL"/>
        </w:rPr>
        <w:br w:type="page"/>
      </w:r>
    </w:p>
    <w:p w14:paraId="63948BDD" w14:textId="77777777" w:rsidR="009B6D21" w:rsidRPr="00D045D0" w:rsidRDefault="009B6D21" w:rsidP="009B6D21">
      <w:pPr>
        <w:rPr>
          <w:rFonts w:cstheme="majorHAnsi"/>
          <w:lang w:val="sq-AL"/>
        </w:rPr>
      </w:pPr>
    </w:p>
    <w:p w14:paraId="54C67746" w14:textId="77777777" w:rsidR="009B6D21" w:rsidRPr="00D045D0" w:rsidRDefault="009B6D21" w:rsidP="0039586F">
      <w:pPr>
        <w:pStyle w:val="Heading1"/>
        <w:numPr>
          <w:ilvl w:val="0"/>
          <w:numId w:val="0"/>
        </w:numPr>
        <w:rPr>
          <w:rFonts w:asciiTheme="majorHAnsi" w:hAnsiTheme="majorHAnsi" w:cstheme="majorHAnsi"/>
          <w:b/>
          <w:lang w:val="es-ES"/>
        </w:rPr>
      </w:pPr>
      <w:bookmarkStart w:id="57" w:name="_Toc40195060"/>
      <w:bookmarkStart w:id="58" w:name="_Hlk42691891"/>
      <w:r w:rsidRPr="00D045D0">
        <w:rPr>
          <w:rFonts w:asciiTheme="majorHAnsi" w:hAnsiTheme="majorHAnsi" w:cstheme="majorHAnsi"/>
          <w:b/>
          <w:sz w:val="26"/>
          <w:szCs w:val="26"/>
          <w:lang w:val="es-ES"/>
        </w:rPr>
        <w:t>P</w:t>
      </w:r>
      <w:r w:rsidR="0039586F" w:rsidRPr="00D045D0">
        <w:rPr>
          <w:rFonts w:asciiTheme="majorHAnsi" w:hAnsiTheme="majorHAnsi" w:cstheme="majorHAnsi"/>
          <w:b/>
          <w:sz w:val="26"/>
          <w:szCs w:val="26"/>
          <w:lang w:val="es-ES"/>
        </w:rPr>
        <w:t xml:space="preserve">jesa </w:t>
      </w:r>
      <w:r w:rsidR="00E60D78" w:rsidRPr="00D045D0">
        <w:rPr>
          <w:rFonts w:asciiTheme="majorHAnsi" w:hAnsiTheme="majorHAnsi" w:cstheme="majorHAnsi"/>
          <w:b/>
          <w:sz w:val="26"/>
          <w:szCs w:val="26"/>
          <w:lang w:val="es-ES"/>
        </w:rPr>
        <w:t>III</w:t>
      </w:r>
      <w:r w:rsidR="00682A63" w:rsidRPr="00D045D0">
        <w:rPr>
          <w:rFonts w:asciiTheme="majorHAnsi" w:hAnsiTheme="majorHAnsi" w:cstheme="majorHAnsi"/>
          <w:b/>
          <w:sz w:val="26"/>
          <w:szCs w:val="26"/>
          <w:lang w:val="es-ES"/>
        </w:rPr>
        <w:t>:</w:t>
      </w:r>
      <w:r w:rsidRPr="00D045D0">
        <w:rPr>
          <w:rFonts w:asciiTheme="majorHAnsi" w:hAnsiTheme="majorHAnsi" w:cstheme="majorHAnsi"/>
          <w:b/>
          <w:sz w:val="26"/>
          <w:szCs w:val="26"/>
          <w:lang w:val="es-ES"/>
        </w:rPr>
        <w:t xml:space="preserve">  </w:t>
      </w:r>
      <w:bookmarkStart w:id="59" w:name="_Hlk42693552"/>
      <w:r w:rsidR="00D85CCE" w:rsidRPr="00D045D0">
        <w:rPr>
          <w:rFonts w:asciiTheme="majorHAnsi" w:hAnsiTheme="majorHAnsi" w:cstheme="majorHAnsi"/>
          <w:b/>
          <w:sz w:val="26"/>
          <w:szCs w:val="26"/>
          <w:lang w:val="es-ES"/>
        </w:rPr>
        <w:t xml:space="preserve">ZBATIMI, PËRGJEGJËSIA E INSTITUCIONEVE, LLOGARIDHËNIA, RAPORTIMI DHE MONITORIMI </w:t>
      </w:r>
      <w:bookmarkEnd w:id="57"/>
      <w:bookmarkEnd w:id="59"/>
    </w:p>
    <w:bookmarkEnd w:id="58"/>
    <w:p w14:paraId="5CDA9809" w14:textId="77777777" w:rsidR="00537A62" w:rsidRPr="00D045D0" w:rsidRDefault="00537A62" w:rsidP="00537A62">
      <w:pPr>
        <w:rPr>
          <w:rFonts w:cstheme="majorHAnsi"/>
        </w:rPr>
      </w:pPr>
    </w:p>
    <w:p w14:paraId="490788C8" w14:textId="72289290" w:rsidR="00537A62" w:rsidRPr="00D045D0" w:rsidRDefault="00272893" w:rsidP="00537A62">
      <w:pPr>
        <w:rPr>
          <w:rFonts w:cstheme="majorHAnsi"/>
        </w:rPr>
      </w:pPr>
      <w:proofErr w:type="spellStart"/>
      <w:r>
        <w:rPr>
          <w:rFonts w:cstheme="majorHAnsi"/>
        </w:rPr>
        <w:t>Hartimi</w:t>
      </w:r>
      <w:proofErr w:type="spellEnd"/>
      <w:r>
        <w:rPr>
          <w:rFonts w:cstheme="majorHAnsi"/>
        </w:rPr>
        <w:t xml:space="preserve"> </w:t>
      </w:r>
      <w:proofErr w:type="spellStart"/>
      <w:r>
        <w:rPr>
          <w:rFonts w:cstheme="majorHAnsi"/>
        </w:rPr>
        <w:t>i</w:t>
      </w:r>
      <w:proofErr w:type="spellEnd"/>
      <w:r w:rsidR="00682A63" w:rsidRPr="00D045D0">
        <w:rPr>
          <w:rFonts w:cstheme="majorHAnsi"/>
        </w:rPr>
        <w:t xml:space="preserve"> </w:t>
      </w:r>
      <w:proofErr w:type="spellStart"/>
      <w:r w:rsidR="00682A63" w:rsidRPr="00D045D0">
        <w:rPr>
          <w:rFonts w:cstheme="majorHAnsi"/>
        </w:rPr>
        <w:t>Strategjisë</w:t>
      </w:r>
      <w:proofErr w:type="spellEnd"/>
      <w:r w:rsidR="00682A63" w:rsidRPr="00D045D0">
        <w:rPr>
          <w:rFonts w:cstheme="majorHAnsi"/>
        </w:rPr>
        <w:t xml:space="preserve"> </w:t>
      </w:r>
      <w:proofErr w:type="spellStart"/>
      <w:r w:rsidR="00682A63" w:rsidRPr="00D045D0">
        <w:rPr>
          <w:rFonts w:cstheme="majorHAnsi"/>
        </w:rPr>
        <w:t>Kombëtare</w:t>
      </w:r>
      <w:proofErr w:type="spellEnd"/>
      <w:r w:rsidR="00682A63" w:rsidRPr="00D045D0">
        <w:rPr>
          <w:rFonts w:cstheme="majorHAnsi"/>
        </w:rPr>
        <w:t xml:space="preserve"> </w:t>
      </w:r>
      <w:proofErr w:type="spellStart"/>
      <w:r w:rsidR="00682A63" w:rsidRPr="00D045D0">
        <w:rPr>
          <w:rFonts w:cstheme="majorHAnsi"/>
        </w:rPr>
        <w:t>p</w:t>
      </w:r>
      <w:r w:rsidR="00D849F3" w:rsidRPr="00D045D0">
        <w:rPr>
          <w:rFonts w:cstheme="majorHAnsi"/>
        </w:rPr>
        <w:t>ë</w:t>
      </w:r>
      <w:r w:rsidR="00682A63" w:rsidRPr="00D045D0">
        <w:rPr>
          <w:rFonts w:cstheme="majorHAnsi"/>
        </w:rPr>
        <w:t>r</w:t>
      </w:r>
      <w:proofErr w:type="spellEnd"/>
      <w:r w:rsidR="00682A63" w:rsidRPr="00D045D0">
        <w:rPr>
          <w:rFonts w:cstheme="majorHAnsi"/>
        </w:rPr>
        <w:t xml:space="preserve"> </w:t>
      </w:r>
      <w:proofErr w:type="spellStart"/>
      <w:r w:rsidR="00682A63" w:rsidRPr="00D045D0">
        <w:rPr>
          <w:rFonts w:cstheme="majorHAnsi"/>
        </w:rPr>
        <w:t>Prokurimin</w:t>
      </w:r>
      <w:proofErr w:type="spellEnd"/>
      <w:r w:rsidR="00682A63" w:rsidRPr="00D045D0">
        <w:rPr>
          <w:rFonts w:cstheme="majorHAnsi"/>
        </w:rPr>
        <w:t xml:space="preserve"> </w:t>
      </w:r>
      <w:proofErr w:type="spellStart"/>
      <w:r w:rsidR="00682A63" w:rsidRPr="00D045D0">
        <w:rPr>
          <w:rFonts w:cstheme="majorHAnsi"/>
        </w:rPr>
        <w:t>Publik</w:t>
      </w:r>
      <w:proofErr w:type="spellEnd"/>
      <w:r w:rsidR="00682A63" w:rsidRPr="00D045D0">
        <w:rPr>
          <w:rFonts w:cstheme="majorHAnsi"/>
        </w:rPr>
        <w:t xml:space="preserve"> 2020-2023 </w:t>
      </w:r>
      <w:r w:rsidR="00537A62" w:rsidRPr="00D045D0">
        <w:rPr>
          <w:rFonts w:cstheme="majorHAnsi"/>
        </w:rPr>
        <w:t xml:space="preserve">u </w:t>
      </w:r>
      <w:proofErr w:type="spellStart"/>
      <w:r>
        <w:rPr>
          <w:rFonts w:cstheme="majorHAnsi"/>
        </w:rPr>
        <w:t>realizua</w:t>
      </w:r>
      <w:proofErr w:type="spellEnd"/>
      <w:r w:rsidRPr="00D045D0">
        <w:rPr>
          <w:rFonts w:cstheme="majorHAnsi"/>
        </w:rPr>
        <w:t xml:space="preserve"> </w:t>
      </w:r>
      <w:proofErr w:type="spellStart"/>
      <w:r w:rsidR="0023086D">
        <w:rPr>
          <w:rFonts w:cstheme="majorHAnsi"/>
        </w:rPr>
        <w:t>nga</w:t>
      </w:r>
      <w:proofErr w:type="spellEnd"/>
      <w:r w:rsidR="0023086D">
        <w:rPr>
          <w:rFonts w:cstheme="majorHAnsi"/>
        </w:rPr>
        <w:t xml:space="preserve"> </w:t>
      </w:r>
      <w:proofErr w:type="spellStart"/>
      <w:r w:rsidR="0023086D">
        <w:rPr>
          <w:rFonts w:cstheme="majorHAnsi"/>
        </w:rPr>
        <w:t>nj</w:t>
      </w:r>
      <w:r w:rsidR="00466226">
        <w:rPr>
          <w:rFonts w:cstheme="majorHAnsi"/>
        </w:rPr>
        <w:t>ë</w:t>
      </w:r>
      <w:proofErr w:type="spellEnd"/>
      <w:r w:rsidR="0023086D">
        <w:rPr>
          <w:rFonts w:cstheme="majorHAnsi"/>
        </w:rPr>
        <w:t xml:space="preserve"> </w:t>
      </w:r>
      <w:proofErr w:type="spellStart"/>
      <w:r w:rsidR="0023086D">
        <w:rPr>
          <w:rFonts w:cstheme="majorHAnsi"/>
        </w:rPr>
        <w:t>grup</w:t>
      </w:r>
      <w:proofErr w:type="spellEnd"/>
      <w:r w:rsidR="0023086D">
        <w:rPr>
          <w:rFonts w:cstheme="majorHAnsi"/>
        </w:rPr>
        <w:t xml:space="preserve"> </w:t>
      </w:r>
      <w:proofErr w:type="spellStart"/>
      <w:r w:rsidR="0023086D">
        <w:rPr>
          <w:rFonts w:cstheme="majorHAnsi"/>
        </w:rPr>
        <w:t>nd</w:t>
      </w:r>
      <w:r w:rsidR="00466226">
        <w:rPr>
          <w:rFonts w:cstheme="majorHAnsi"/>
        </w:rPr>
        <w:t>ë</w:t>
      </w:r>
      <w:r w:rsidR="0023086D">
        <w:rPr>
          <w:rFonts w:cstheme="majorHAnsi"/>
        </w:rPr>
        <w:t>rinstitucional</w:t>
      </w:r>
      <w:proofErr w:type="spellEnd"/>
      <w:r w:rsidR="0023086D">
        <w:rPr>
          <w:rFonts w:cstheme="majorHAnsi"/>
        </w:rPr>
        <w:t xml:space="preserve"> </w:t>
      </w:r>
      <w:proofErr w:type="spellStart"/>
      <w:r w:rsidR="0023086D">
        <w:rPr>
          <w:rFonts w:cstheme="majorHAnsi"/>
        </w:rPr>
        <w:t>pune</w:t>
      </w:r>
      <w:proofErr w:type="spellEnd"/>
      <w:r w:rsidR="0023086D">
        <w:rPr>
          <w:rFonts w:cstheme="majorHAnsi"/>
        </w:rPr>
        <w:t xml:space="preserve"> </w:t>
      </w:r>
      <w:proofErr w:type="spellStart"/>
      <w:r w:rsidR="0023086D">
        <w:rPr>
          <w:rFonts w:cstheme="majorHAnsi"/>
        </w:rPr>
        <w:t>i</w:t>
      </w:r>
      <w:proofErr w:type="spellEnd"/>
      <w:r w:rsidR="0023086D">
        <w:rPr>
          <w:rFonts w:cstheme="majorHAnsi"/>
        </w:rPr>
        <w:t xml:space="preserve"> </w:t>
      </w:r>
      <w:proofErr w:type="spellStart"/>
      <w:r w:rsidR="0023086D">
        <w:rPr>
          <w:rFonts w:cstheme="majorHAnsi"/>
        </w:rPr>
        <w:t>p</w:t>
      </w:r>
      <w:r w:rsidR="00466226">
        <w:rPr>
          <w:rFonts w:cstheme="majorHAnsi"/>
        </w:rPr>
        <w:t>ë</w:t>
      </w:r>
      <w:r w:rsidR="0023086D">
        <w:rPr>
          <w:rFonts w:cstheme="majorHAnsi"/>
        </w:rPr>
        <w:t>rb</w:t>
      </w:r>
      <w:r w:rsidR="00466226">
        <w:rPr>
          <w:rFonts w:cstheme="majorHAnsi"/>
        </w:rPr>
        <w:t>ë</w:t>
      </w:r>
      <w:r w:rsidR="0023086D">
        <w:rPr>
          <w:rFonts w:cstheme="majorHAnsi"/>
        </w:rPr>
        <w:t>r</w:t>
      </w:r>
      <w:r w:rsidR="00466226">
        <w:rPr>
          <w:rFonts w:cstheme="majorHAnsi"/>
        </w:rPr>
        <w:t>ë</w:t>
      </w:r>
      <w:proofErr w:type="spellEnd"/>
      <w:r w:rsidR="0023086D">
        <w:rPr>
          <w:rFonts w:cstheme="majorHAnsi"/>
        </w:rPr>
        <w:t xml:space="preserve"> </w:t>
      </w:r>
      <w:proofErr w:type="spellStart"/>
      <w:r w:rsidR="0023086D">
        <w:rPr>
          <w:rFonts w:cstheme="majorHAnsi"/>
        </w:rPr>
        <w:t>nga</w:t>
      </w:r>
      <w:proofErr w:type="spellEnd"/>
      <w:r w:rsidR="0023086D">
        <w:rPr>
          <w:rFonts w:cstheme="majorHAnsi"/>
        </w:rPr>
        <w:t xml:space="preserve"> </w:t>
      </w:r>
      <w:proofErr w:type="spellStart"/>
      <w:r w:rsidR="0023086D">
        <w:rPr>
          <w:rFonts w:cstheme="majorHAnsi"/>
        </w:rPr>
        <w:t>t</w:t>
      </w:r>
      <w:r w:rsidR="00466226">
        <w:rPr>
          <w:rFonts w:cstheme="majorHAnsi"/>
        </w:rPr>
        <w:t>ë</w:t>
      </w:r>
      <w:proofErr w:type="spellEnd"/>
      <w:r w:rsidR="0023086D">
        <w:rPr>
          <w:rFonts w:cstheme="majorHAnsi"/>
        </w:rPr>
        <w:t xml:space="preserve"> </w:t>
      </w:r>
      <w:proofErr w:type="spellStart"/>
      <w:r w:rsidR="0023086D">
        <w:rPr>
          <w:rFonts w:cstheme="majorHAnsi"/>
        </w:rPr>
        <w:t>gjitha</w:t>
      </w:r>
      <w:proofErr w:type="spellEnd"/>
      <w:r w:rsidR="0023086D">
        <w:rPr>
          <w:rFonts w:cstheme="majorHAnsi"/>
        </w:rPr>
        <w:t xml:space="preserve"> </w:t>
      </w:r>
      <w:proofErr w:type="spellStart"/>
      <w:r w:rsidR="00537A62" w:rsidRPr="00D045D0">
        <w:rPr>
          <w:rFonts w:cstheme="majorHAnsi"/>
        </w:rPr>
        <w:t>institucione</w:t>
      </w:r>
      <w:r w:rsidR="0023086D">
        <w:rPr>
          <w:rFonts w:cstheme="majorHAnsi"/>
        </w:rPr>
        <w:t>t</w:t>
      </w:r>
      <w:proofErr w:type="spellEnd"/>
      <w:r w:rsidR="00537A62" w:rsidRPr="00D045D0">
        <w:rPr>
          <w:rFonts w:cstheme="majorHAnsi"/>
        </w:rPr>
        <w:t xml:space="preserve"> </w:t>
      </w:r>
      <w:r>
        <w:rPr>
          <w:rFonts w:cstheme="majorHAnsi"/>
        </w:rPr>
        <w:t>q</w:t>
      </w:r>
      <w:r>
        <w:rPr>
          <w:rFonts w:cstheme="majorHAnsi"/>
          <w:lang w:val="en-GB"/>
        </w:rPr>
        <w:t>ë</w:t>
      </w:r>
      <w:r>
        <w:rPr>
          <w:rFonts w:cstheme="majorHAnsi"/>
        </w:rPr>
        <w:t xml:space="preserve"> </w:t>
      </w:r>
      <w:proofErr w:type="spellStart"/>
      <w:r>
        <w:rPr>
          <w:rFonts w:cstheme="majorHAnsi"/>
        </w:rPr>
        <w:t>veprojn</w:t>
      </w:r>
      <w:proofErr w:type="spellEnd"/>
      <w:r>
        <w:rPr>
          <w:rFonts w:cstheme="majorHAnsi"/>
          <w:lang w:val="en-GB"/>
        </w:rPr>
        <w:t>ë</w:t>
      </w:r>
      <w:r w:rsidR="00537A62" w:rsidRPr="00D045D0">
        <w:rPr>
          <w:rFonts w:cstheme="majorHAnsi"/>
        </w:rPr>
        <w:t xml:space="preserve"> </w:t>
      </w:r>
      <w:proofErr w:type="spellStart"/>
      <w:r w:rsidR="00537A62" w:rsidRPr="00D045D0">
        <w:rPr>
          <w:rFonts w:cstheme="majorHAnsi"/>
        </w:rPr>
        <w:t>në</w:t>
      </w:r>
      <w:proofErr w:type="spellEnd"/>
      <w:r w:rsidR="00537A62" w:rsidRPr="00D045D0">
        <w:rPr>
          <w:rFonts w:cstheme="majorHAnsi"/>
        </w:rPr>
        <w:t xml:space="preserve"> </w:t>
      </w:r>
      <w:proofErr w:type="spellStart"/>
      <w:r w:rsidR="00537A62" w:rsidRPr="00D045D0">
        <w:rPr>
          <w:rFonts w:cstheme="majorHAnsi"/>
        </w:rPr>
        <w:t>fush</w:t>
      </w:r>
      <w:r w:rsidR="00D849F3" w:rsidRPr="00D045D0">
        <w:rPr>
          <w:rFonts w:cstheme="majorHAnsi"/>
        </w:rPr>
        <w:t>ë</w:t>
      </w:r>
      <w:r w:rsidR="00537A62" w:rsidRPr="00D045D0">
        <w:rPr>
          <w:rFonts w:cstheme="majorHAnsi"/>
        </w:rPr>
        <w:t>n</w:t>
      </w:r>
      <w:proofErr w:type="spellEnd"/>
      <w:r w:rsidR="00537A62" w:rsidRPr="00D045D0">
        <w:rPr>
          <w:rFonts w:cstheme="majorHAnsi"/>
        </w:rPr>
        <w:t xml:space="preserve"> e </w:t>
      </w:r>
      <w:proofErr w:type="spellStart"/>
      <w:r w:rsidR="00537A62" w:rsidRPr="00D045D0">
        <w:rPr>
          <w:rFonts w:cstheme="majorHAnsi"/>
        </w:rPr>
        <w:t>prokurimit</w:t>
      </w:r>
      <w:proofErr w:type="spellEnd"/>
      <w:r w:rsidR="0023086D">
        <w:rPr>
          <w:rFonts w:cstheme="majorHAnsi"/>
        </w:rPr>
        <w:t xml:space="preserve">, </w:t>
      </w:r>
      <w:proofErr w:type="spellStart"/>
      <w:r w:rsidR="0023086D">
        <w:rPr>
          <w:rFonts w:cstheme="majorHAnsi"/>
        </w:rPr>
        <w:t>bazuar</w:t>
      </w:r>
      <w:proofErr w:type="spellEnd"/>
      <w:r w:rsidR="0023086D">
        <w:rPr>
          <w:rFonts w:cstheme="majorHAnsi"/>
        </w:rPr>
        <w:t xml:space="preserve"> </w:t>
      </w:r>
      <w:proofErr w:type="spellStart"/>
      <w:r w:rsidR="0023086D">
        <w:rPr>
          <w:rFonts w:cstheme="majorHAnsi"/>
        </w:rPr>
        <w:t>n</w:t>
      </w:r>
      <w:r w:rsidR="00466226">
        <w:rPr>
          <w:rFonts w:cstheme="majorHAnsi"/>
        </w:rPr>
        <w:t>ë</w:t>
      </w:r>
      <w:proofErr w:type="spellEnd"/>
      <w:r w:rsidR="0023086D">
        <w:rPr>
          <w:rFonts w:cstheme="majorHAnsi"/>
        </w:rPr>
        <w:t xml:space="preserve"> </w:t>
      </w:r>
      <w:r>
        <w:rPr>
          <w:rFonts w:cstheme="majorHAnsi"/>
          <w:lang w:val="sq-AL"/>
        </w:rPr>
        <w:t>U</w:t>
      </w:r>
      <w:r w:rsidR="0023086D" w:rsidRPr="0023086D">
        <w:rPr>
          <w:rFonts w:cstheme="majorHAnsi"/>
          <w:lang w:val="sq-AL"/>
        </w:rPr>
        <w:t>rdhrin e Kryeministrit Nr. 102, datë 03.07.2019 “</w:t>
      </w:r>
      <w:r w:rsidR="0023086D" w:rsidRPr="0023086D">
        <w:rPr>
          <w:rFonts w:cstheme="majorHAnsi"/>
          <w:i/>
          <w:iCs/>
          <w:lang w:val="sq-AL"/>
        </w:rPr>
        <w:t>Për ngritjen e grupit ndërinstitucional të punës për bashkërendimin, hartimin, zbatimin dhe monitorimin e strategjisë kombëtare për prokurimin publik dhe planit të veprimit</w:t>
      </w:r>
      <w:r w:rsidR="0023086D" w:rsidRPr="0023086D">
        <w:rPr>
          <w:rFonts w:cstheme="majorHAnsi"/>
          <w:lang w:val="sq-AL"/>
        </w:rPr>
        <w:t>”</w:t>
      </w:r>
      <w:r w:rsidR="00537A62" w:rsidRPr="00D045D0">
        <w:rPr>
          <w:rFonts w:cstheme="majorHAnsi"/>
        </w:rPr>
        <w:t>.</w:t>
      </w:r>
    </w:p>
    <w:p w14:paraId="41172FA2" w14:textId="77777777" w:rsidR="00537A62" w:rsidRPr="00D045D0" w:rsidRDefault="00537A62" w:rsidP="00537A62">
      <w:pPr>
        <w:rPr>
          <w:rFonts w:cstheme="majorHAnsi"/>
        </w:rPr>
      </w:pPr>
    </w:p>
    <w:p w14:paraId="318B1E90" w14:textId="198B8F9B" w:rsidR="00537A62" w:rsidRDefault="00537A62" w:rsidP="00537A62">
      <w:pPr>
        <w:rPr>
          <w:rFonts w:cstheme="majorHAnsi"/>
        </w:rPr>
      </w:pPr>
      <w:proofErr w:type="spellStart"/>
      <w:r w:rsidRPr="00D045D0">
        <w:rPr>
          <w:rFonts w:cstheme="majorHAnsi"/>
        </w:rPr>
        <w:t>Angazhimi</w:t>
      </w:r>
      <w:proofErr w:type="spellEnd"/>
      <w:r w:rsidRPr="00D045D0">
        <w:rPr>
          <w:rFonts w:cstheme="majorHAnsi"/>
        </w:rPr>
        <w:t xml:space="preserve"> </w:t>
      </w:r>
      <w:proofErr w:type="spellStart"/>
      <w:r w:rsidRPr="00D045D0">
        <w:rPr>
          <w:rFonts w:cstheme="majorHAnsi"/>
        </w:rPr>
        <w:t>i</w:t>
      </w:r>
      <w:proofErr w:type="spellEnd"/>
      <w:r w:rsidRPr="00D045D0">
        <w:rPr>
          <w:rFonts w:cstheme="majorHAnsi"/>
        </w:rPr>
        <w:t xml:space="preserve"> </w:t>
      </w:r>
      <w:proofErr w:type="spellStart"/>
      <w:r w:rsidRPr="00D045D0">
        <w:rPr>
          <w:rFonts w:cstheme="majorHAnsi"/>
        </w:rPr>
        <w:t>institucioneve</w:t>
      </w:r>
      <w:proofErr w:type="spellEnd"/>
      <w:r w:rsidRPr="00D045D0">
        <w:rPr>
          <w:rFonts w:cstheme="majorHAnsi"/>
        </w:rPr>
        <w:t xml:space="preserve"> </w:t>
      </w:r>
      <w:proofErr w:type="spellStart"/>
      <w:r w:rsidRPr="00D045D0">
        <w:rPr>
          <w:rFonts w:cstheme="majorHAnsi"/>
        </w:rPr>
        <w:t>publike</w:t>
      </w:r>
      <w:proofErr w:type="spellEnd"/>
      <w:r w:rsidR="00B13B25">
        <w:rPr>
          <w:rFonts w:cstheme="majorHAnsi"/>
        </w:rPr>
        <w:t xml:space="preserve"> </w:t>
      </w:r>
      <w:proofErr w:type="spellStart"/>
      <w:r w:rsidRPr="00D045D0">
        <w:rPr>
          <w:rFonts w:cstheme="majorHAnsi"/>
        </w:rPr>
        <w:t>i</w:t>
      </w:r>
      <w:proofErr w:type="spellEnd"/>
      <w:r w:rsidRPr="00D045D0">
        <w:rPr>
          <w:rFonts w:cstheme="majorHAnsi"/>
        </w:rPr>
        <w:t xml:space="preserve"> </w:t>
      </w:r>
      <w:proofErr w:type="spellStart"/>
      <w:r w:rsidRPr="00D045D0">
        <w:rPr>
          <w:rFonts w:cstheme="majorHAnsi"/>
        </w:rPr>
        <w:t>jep</w:t>
      </w:r>
      <w:proofErr w:type="spellEnd"/>
      <w:r w:rsidRPr="00D045D0">
        <w:rPr>
          <w:rFonts w:cstheme="majorHAnsi"/>
        </w:rPr>
        <w:t xml:space="preserve"> </w:t>
      </w:r>
      <w:proofErr w:type="spellStart"/>
      <w:r w:rsidRPr="00D045D0">
        <w:rPr>
          <w:rFonts w:cstheme="majorHAnsi"/>
        </w:rPr>
        <w:t>kësaj</w:t>
      </w:r>
      <w:proofErr w:type="spellEnd"/>
      <w:r w:rsidRPr="00D045D0">
        <w:rPr>
          <w:rFonts w:cstheme="majorHAnsi"/>
        </w:rPr>
        <w:t xml:space="preserve"> </w:t>
      </w:r>
      <w:proofErr w:type="spellStart"/>
      <w:r w:rsidRPr="00D045D0">
        <w:rPr>
          <w:rFonts w:cstheme="majorHAnsi"/>
        </w:rPr>
        <w:t>Strategjie</w:t>
      </w:r>
      <w:proofErr w:type="spellEnd"/>
      <w:r w:rsidRPr="00D045D0">
        <w:rPr>
          <w:rFonts w:cstheme="majorHAnsi"/>
        </w:rPr>
        <w:t xml:space="preserve"> </w:t>
      </w:r>
      <w:proofErr w:type="spellStart"/>
      <w:r w:rsidRPr="00D045D0">
        <w:rPr>
          <w:rFonts w:cstheme="majorHAnsi"/>
        </w:rPr>
        <w:t>mundësinë</w:t>
      </w:r>
      <w:proofErr w:type="spellEnd"/>
      <w:r w:rsidRPr="00D045D0">
        <w:rPr>
          <w:rFonts w:cstheme="majorHAnsi"/>
        </w:rPr>
        <w:t xml:space="preserve"> </w:t>
      </w:r>
      <w:proofErr w:type="spellStart"/>
      <w:r w:rsidRPr="00D045D0">
        <w:rPr>
          <w:rFonts w:cstheme="majorHAnsi"/>
        </w:rPr>
        <w:t>për</w:t>
      </w:r>
      <w:proofErr w:type="spellEnd"/>
      <w:r w:rsidRPr="00D045D0">
        <w:rPr>
          <w:rFonts w:cstheme="majorHAnsi"/>
        </w:rPr>
        <w:t xml:space="preserve"> </w:t>
      </w:r>
      <w:proofErr w:type="spellStart"/>
      <w:r w:rsidRPr="00D045D0">
        <w:rPr>
          <w:rFonts w:cstheme="majorHAnsi"/>
        </w:rPr>
        <w:t>të</w:t>
      </w:r>
      <w:proofErr w:type="spellEnd"/>
      <w:r w:rsidRPr="00D045D0">
        <w:rPr>
          <w:rFonts w:cstheme="majorHAnsi"/>
        </w:rPr>
        <w:t xml:space="preserve"> </w:t>
      </w:r>
      <w:proofErr w:type="spellStart"/>
      <w:r w:rsidRPr="00D045D0">
        <w:rPr>
          <w:rFonts w:cstheme="majorHAnsi"/>
        </w:rPr>
        <w:t>qenë</w:t>
      </w:r>
      <w:proofErr w:type="spellEnd"/>
      <w:r w:rsidRPr="00D045D0">
        <w:rPr>
          <w:rFonts w:cstheme="majorHAnsi"/>
        </w:rPr>
        <w:t xml:space="preserve"> </w:t>
      </w:r>
      <w:proofErr w:type="spellStart"/>
      <w:r w:rsidRPr="00D045D0">
        <w:rPr>
          <w:rFonts w:cstheme="majorHAnsi"/>
        </w:rPr>
        <w:t>objektive</w:t>
      </w:r>
      <w:proofErr w:type="spellEnd"/>
      <w:r w:rsidRPr="00D045D0">
        <w:rPr>
          <w:rFonts w:cstheme="majorHAnsi"/>
        </w:rPr>
        <w:t xml:space="preserve"> </w:t>
      </w:r>
      <w:proofErr w:type="spellStart"/>
      <w:r w:rsidRPr="00D045D0">
        <w:rPr>
          <w:rFonts w:cstheme="majorHAnsi"/>
        </w:rPr>
        <w:t>dhe</w:t>
      </w:r>
      <w:proofErr w:type="spellEnd"/>
      <w:r w:rsidRPr="00D045D0">
        <w:rPr>
          <w:rFonts w:cstheme="majorHAnsi"/>
        </w:rPr>
        <w:t xml:space="preserve"> e </w:t>
      </w:r>
      <w:proofErr w:type="spellStart"/>
      <w:r w:rsidRPr="00D045D0">
        <w:rPr>
          <w:rFonts w:cstheme="majorHAnsi"/>
        </w:rPr>
        <w:t>realizueshme</w:t>
      </w:r>
      <w:proofErr w:type="spellEnd"/>
      <w:r w:rsidRPr="00D045D0">
        <w:rPr>
          <w:rFonts w:cstheme="majorHAnsi"/>
        </w:rPr>
        <w:t xml:space="preserve">. </w:t>
      </w:r>
      <w:proofErr w:type="spellStart"/>
      <w:r w:rsidRPr="00D045D0">
        <w:rPr>
          <w:rFonts w:cstheme="majorHAnsi"/>
        </w:rPr>
        <w:t>Grupi</w:t>
      </w:r>
      <w:proofErr w:type="spellEnd"/>
      <w:r w:rsidRPr="00D045D0">
        <w:rPr>
          <w:rFonts w:cstheme="majorHAnsi"/>
        </w:rPr>
        <w:t xml:space="preserve"> </w:t>
      </w:r>
      <w:proofErr w:type="spellStart"/>
      <w:r w:rsidRPr="00D045D0">
        <w:rPr>
          <w:rFonts w:cstheme="majorHAnsi"/>
        </w:rPr>
        <w:t>ndërinstitucional</w:t>
      </w:r>
      <w:proofErr w:type="spellEnd"/>
      <w:r w:rsidRPr="00D045D0">
        <w:rPr>
          <w:rFonts w:cstheme="majorHAnsi"/>
        </w:rPr>
        <w:t xml:space="preserve"> </w:t>
      </w:r>
      <w:proofErr w:type="spellStart"/>
      <w:r w:rsidRPr="00D045D0">
        <w:rPr>
          <w:rFonts w:cstheme="majorHAnsi"/>
        </w:rPr>
        <w:t>i</w:t>
      </w:r>
      <w:proofErr w:type="spellEnd"/>
      <w:r w:rsidRPr="00D045D0">
        <w:rPr>
          <w:rFonts w:cstheme="majorHAnsi"/>
        </w:rPr>
        <w:t xml:space="preserve"> </w:t>
      </w:r>
      <w:proofErr w:type="spellStart"/>
      <w:r w:rsidRPr="00D045D0">
        <w:rPr>
          <w:rFonts w:cstheme="majorHAnsi"/>
        </w:rPr>
        <w:t>punës</w:t>
      </w:r>
      <w:proofErr w:type="spellEnd"/>
      <w:r w:rsidRPr="00D045D0">
        <w:rPr>
          <w:rFonts w:cstheme="majorHAnsi"/>
        </w:rPr>
        <w:t xml:space="preserve"> </w:t>
      </w:r>
      <w:proofErr w:type="spellStart"/>
      <w:r w:rsidRPr="00D045D0">
        <w:rPr>
          <w:rFonts w:cstheme="majorHAnsi"/>
        </w:rPr>
        <w:t>si</w:t>
      </w:r>
      <w:proofErr w:type="spellEnd"/>
      <w:r w:rsidRPr="00D045D0">
        <w:rPr>
          <w:rFonts w:cstheme="majorHAnsi"/>
        </w:rPr>
        <w:t xml:space="preserve"> </w:t>
      </w:r>
      <w:proofErr w:type="spellStart"/>
      <w:r w:rsidRPr="00D045D0">
        <w:rPr>
          <w:rFonts w:cstheme="majorHAnsi"/>
        </w:rPr>
        <w:t>dhe</w:t>
      </w:r>
      <w:proofErr w:type="spellEnd"/>
      <w:r w:rsidRPr="00D045D0">
        <w:rPr>
          <w:rFonts w:cstheme="majorHAnsi"/>
        </w:rPr>
        <w:t xml:space="preserve"> </w:t>
      </w:r>
      <w:proofErr w:type="spellStart"/>
      <w:r w:rsidRPr="00D045D0">
        <w:rPr>
          <w:rFonts w:cstheme="majorHAnsi"/>
        </w:rPr>
        <w:t>të</w:t>
      </w:r>
      <w:proofErr w:type="spellEnd"/>
      <w:r w:rsidRPr="00D045D0">
        <w:rPr>
          <w:rFonts w:cstheme="majorHAnsi"/>
        </w:rPr>
        <w:t xml:space="preserve"> </w:t>
      </w:r>
      <w:proofErr w:type="spellStart"/>
      <w:r w:rsidRPr="00D045D0">
        <w:rPr>
          <w:rFonts w:cstheme="majorHAnsi"/>
        </w:rPr>
        <w:t>gjithë</w:t>
      </w:r>
      <w:proofErr w:type="spellEnd"/>
      <w:r w:rsidRPr="00D045D0">
        <w:rPr>
          <w:rFonts w:cstheme="majorHAnsi"/>
        </w:rPr>
        <w:t xml:space="preserve"> </w:t>
      </w:r>
      <w:proofErr w:type="spellStart"/>
      <w:r w:rsidRPr="00D045D0">
        <w:rPr>
          <w:rFonts w:cstheme="majorHAnsi"/>
        </w:rPr>
        <w:t>aktorët</w:t>
      </w:r>
      <w:proofErr w:type="spellEnd"/>
      <w:r w:rsidRPr="00D045D0">
        <w:rPr>
          <w:rFonts w:cstheme="majorHAnsi"/>
        </w:rPr>
        <w:t xml:space="preserve"> e </w:t>
      </w:r>
      <w:proofErr w:type="spellStart"/>
      <w:r w:rsidRPr="00D045D0">
        <w:rPr>
          <w:rFonts w:cstheme="majorHAnsi"/>
        </w:rPr>
        <w:t>përfshirë</w:t>
      </w:r>
      <w:proofErr w:type="spellEnd"/>
      <w:r w:rsidRPr="00D045D0">
        <w:rPr>
          <w:rFonts w:cstheme="majorHAnsi"/>
        </w:rPr>
        <w:t xml:space="preserve"> </w:t>
      </w:r>
      <w:proofErr w:type="spellStart"/>
      <w:r w:rsidRPr="00D045D0">
        <w:rPr>
          <w:rFonts w:cstheme="majorHAnsi"/>
        </w:rPr>
        <w:t>në</w:t>
      </w:r>
      <w:proofErr w:type="spellEnd"/>
      <w:r w:rsidRPr="00D045D0">
        <w:rPr>
          <w:rFonts w:cstheme="majorHAnsi"/>
        </w:rPr>
        <w:t xml:space="preserve"> </w:t>
      </w:r>
      <w:proofErr w:type="spellStart"/>
      <w:r w:rsidRPr="00D045D0">
        <w:rPr>
          <w:rFonts w:cstheme="majorHAnsi"/>
        </w:rPr>
        <w:t>konsultimedhanë</w:t>
      </w:r>
      <w:proofErr w:type="spellEnd"/>
      <w:r w:rsidRPr="00D045D0">
        <w:rPr>
          <w:rFonts w:cstheme="majorHAnsi"/>
        </w:rPr>
        <w:t xml:space="preserve"> </w:t>
      </w:r>
      <w:proofErr w:type="spellStart"/>
      <w:r w:rsidRPr="00D045D0">
        <w:rPr>
          <w:rFonts w:cstheme="majorHAnsi"/>
        </w:rPr>
        <w:t>komente</w:t>
      </w:r>
      <w:proofErr w:type="spellEnd"/>
      <w:r w:rsidRPr="00D045D0">
        <w:rPr>
          <w:rFonts w:cstheme="majorHAnsi"/>
        </w:rPr>
        <w:t xml:space="preserve"> </w:t>
      </w:r>
      <w:proofErr w:type="spellStart"/>
      <w:r w:rsidRPr="00D045D0">
        <w:rPr>
          <w:rFonts w:cstheme="majorHAnsi"/>
        </w:rPr>
        <w:t>të</w:t>
      </w:r>
      <w:proofErr w:type="spellEnd"/>
      <w:r w:rsidRPr="00D045D0">
        <w:rPr>
          <w:rFonts w:cstheme="majorHAnsi"/>
        </w:rPr>
        <w:t xml:space="preserve"> </w:t>
      </w:r>
      <w:proofErr w:type="spellStart"/>
      <w:r w:rsidRPr="00D045D0">
        <w:rPr>
          <w:rFonts w:cstheme="majorHAnsi"/>
        </w:rPr>
        <w:t>vlefshme</w:t>
      </w:r>
      <w:proofErr w:type="spellEnd"/>
      <w:r w:rsidRPr="00D045D0">
        <w:rPr>
          <w:rFonts w:cstheme="majorHAnsi"/>
        </w:rPr>
        <w:t xml:space="preserve"> duke e </w:t>
      </w:r>
      <w:proofErr w:type="spellStart"/>
      <w:r w:rsidRPr="00D045D0">
        <w:rPr>
          <w:rFonts w:cstheme="majorHAnsi"/>
        </w:rPr>
        <w:t>rishikuar</w:t>
      </w:r>
      <w:proofErr w:type="spellEnd"/>
      <w:r w:rsidRPr="00D045D0">
        <w:rPr>
          <w:rFonts w:cstheme="majorHAnsi"/>
        </w:rPr>
        <w:t xml:space="preserve"> </w:t>
      </w:r>
      <w:proofErr w:type="spellStart"/>
      <w:r w:rsidRPr="00D045D0">
        <w:rPr>
          <w:rFonts w:cstheme="majorHAnsi"/>
        </w:rPr>
        <w:t>disa</w:t>
      </w:r>
      <w:proofErr w:type="spellEnd"/>
      <w:r w:rsidRPr="00D045D0">
        <w:rPr>
          <w:rFonts w:cstheme="majorHAnsi"/>
        </w:rPr>
        <w:t xml:space="preserve"> </w:t>
      </w:r>
      <w:proofErr w:type="spellStart"/>
      <w:r w:rsidRPr="00D045D0">
        <w:rPr>
          <w:rFonts w:cstheme="majorHAnsi"/>
        </w:rPr>
        <w:t>herë</w:t>
      </w:r>
      <w:proofErr w:type="spellEnd"/>
      <w:r w:rsidRPr="00D045D0">
        <w:rPr>
          <w:rFonts w:cstheme="majorHAnsi"/>
        </w:rPr>
        <w:t xml:space="preserve"> </w:t>
      </w:r>
      <w:proofErr w:type="spellStart"/>
      <w:r w:rsidRPr="00D045D0">
        <w:rPr>
          <w:rFonts w:cstheme="majorHAnsi"/>
        </w:rPr>
        <w:t>draftin</w:t>
      </w:r>
      <w:proofErr w:type="spellEnd"/>
      <w:r w:rsidRPr="00D045D0">
        <w:rPr>
          <w:rFonts w:cstheme="majorHAnsi"/>
        </w:rPr>
        <w:t xml:space="preserve"> e </w:t>
      </w:r>
      <w:proofErr w:type="spellStart"/>
      <w:r w:rsidRPr="00D045D0">
        <w:rPr>
          <w:rFonts w:cstheme="majorHAnsi"/>
        </w:rPr>
        <w:t>përgatitur</w:t>
      </w:r>
      <w:proofErr w:type="spellEnd"/>
      <w:r w:rsidRPr="00D045D0">
        <w:rPr>
          <w:rFonts w:cstheme="majorHAnsi"/>
        </w:rPr>
        <w:t xml:space="preserve"> me </w:t>
      </w:r>
      <w:proofErr w:type="spellStart"/>
      <w:r w:rsidRPr="00D045D0">
        <w:rPr>
          <w:rFonts w:cstheme="majorHAnsi"/>
        </w:rPr>
        <w:t>qëllim</w:t>
      </w:r>
      <w:proofErr w:type="spellEnd"/>
      <w:r w:rsidRPr="00D045D0">
        <w:rPr>
          <w:rFonts w:cstheme="majorHAnsi"/>
        </w:rPr>
        <w:t xml:space="preserve"> </w:t>
      </w:r>
      <w:proofErr w:type="spellStart"/>
      <w:r w:rsidRPr="00D045D0">
        <w:rPr>
          <w:rFonts w:cstheme="majorHAnsi"/>
        </w:rPr>
        <w:t>miratimin</w:t>
      </w:r>
      <w:proofErr w:type="spellEnd"/>
      <w:r w:rsidRPr="00D045D0">
        <w:rPr>
          <w:rFonts w:cstheme="majorHAnsi"/>
        </w:rPr>
        <w:t xml:space="preserve"> e </w:t>
      </w:r>
      <w:proofErr w:type="spellStart"/>
      <w:r w:rsidRPr="00D045D0">
        <w:rPr>
          <w:rFonts w:cstheme="majorHAnsi"/>
        </w:rPr>
        <w:t>një</w:t>
      </w:r>
      <w:proofErr w:type="spellEnd"/>
      <w:r w:rsidRPr="00D045D0">
        <w:rPr>
          <w:rFonts w:cstheme="majorHAnsi"/>
        </w:rPr>
        <w:t xml:space="preserve"> </w:t>
      </w:r>
      <w:proofErr w:type="spellStart"/>
      <w:r w:rsidRPr="00D045D0">
        <w:rPr>
          <w:rFonts w:cstheme="majorHAnsi"/>
        </w:rPr>
        <w:t>strategjie</w:t>
      </w:r>
      <w:proofErr w:type="spellEnd"/>
      <w:r w:rsidRPr="00D045D0">
        <w:rPr>
          <w:rFonts w:cstheme="majorHAnsi"/>
        </w:rPr>
        <w:t xml:space="preserve"> </w:t>
      </w:r>
      <w:proofErr w:type="spellStart"/>
      <w:r w:rsidRPr="00D045D0">
        <w:rPr>
          <w:rFonts w:cstheme="majorHAnsi"/>
        </w:rPr>
        <w:t>gjithëpërfshirëse</w:t>
      </w:r>
      <w:proofErr w:type="spellEnd"/>
      <w:r w:rsidRPr="00D045D0">
        <w:rPr>
          <w:rFonts w:cstheme="majorHAnsi"/>
        </w:rPr>
        <w:t xml:space="preserve">, </w:t>
      </w:r>
      <w:proofErr w:type="spellStart"/>
      <w:r w:rsidRPr="00D045D0">
        <w:rPr>
          <w:rFonts w:cstheme="majorHAnsi"/>
        </w:rPr>
        <w:t>ku</w:t>
      </w:r>
      <w:proofErr w:type="spellEnd"/>
      <w:r w:rsidRPr="00D045D0">
        <w:rPr>
          <w:rFonts w:cstheme="majorHAnsi"/>
        </w:rPr>
        <w:t xml:space="preserve"> </w:t>
      </w:r>
      <w:proofErr w:type="spellStart"/>
      <w:r w:rsidRPr="00D045D0">
        <w:rPr>
          <w:rFonts w:cstheme="majorHAnsi"/>
        </w:rPr>
        <w:t>secili</w:t>
      </w:r>
      <w:proofErr w:type="spellEnd"/>
      <w:r w:rsidRPr="00D045D0">
        <w:rPr>
          <w:rFonts w:cstheme="majorHAnsi"/>
        </w:rPr>
        <w:t xml:space="preserve"> </w:t>
      </w:r>
      <w:proofErr w:type="spellStart"/>
      <w:r w:rsidRPr="00D045D0">
        <w:rPr>
          <w:rFonts w:cstheme="majorHAnsi"/>
        </w:rPr>
        <w:t>të</w:t>
      </w:r>
      <w:proofErr w:type="spellEnd"/>
      <w:r w:rsidRPr="00D045D0">
        <w:rPr>
          <w:rFonts w:cstheme="majorHAnsi"/>
        </w:rPr>
        <w:t xml:space="preserve"> </w:t>
      </w:r>
      <w:proofErr w:type="spellStart"/>
      <w:r w:rsidRPr="00D045D0">
        <w:rPr>
          <w:rFonts w:cstheme="majorHAnsi"/>
        </w:rPr>
        <w:t>gjejë</w:t>
      </w:r>
      <w:proofErr w:type="spellEnd"/>
      <w:r w:rsidRPr="00D045D0">
        <w:rPr>
          <w:rFonts w:cstheme="majorHAnsi"/>
        </w:rPr>
        <w:t xml:space="preserve"> </w:t>
      </w:r>
      <w:proofErr w:type="spellStart"/>
      <w:r w:rsidRPr="00D045D0">
        <w:rPr>
          <w:rFonts w:cstheme="majorHAnsi"/>
        </w:rPr>
        <w:t>veten</w:t>
      </w:r>
      <w:proofErr w:type="spellEnd"/>
      <w:r w:rsidRPr="00D045D0">
        <w:rPr>
          <w:rFonts w:cstheme="majorHAnsi"/>
        </w:rPr>
        <w:t xml:space="preserve"> e </w:t>
      </w:r>
      <w:proofErr w:type="spellStart"/>
      <w:r w:rsidRPr="00D045D0">
        <w:rPr>
          <w:rFonts w:cstheme="majorHAnsi"/>
        </w:rPr>
        <w:t>të</w:t>
      </w:r>
      <w:proofErr w:type="spellEnd"/>
      <w:r w:rsidRPr="00D045D0">
        <w:rPr>
          <w:rFonts w:cstheme="majorHAnsi"/>
        </w:rPr>
        <w:t xml:space="preserve"> </w:t>
      </w:r>
      <w:proofErr w:type="spellStart"/>
      <w:r w:rsidRPr="00D045D0">
        <w:rPr>
          <w:rFonts w:cstheme="majorHAnsi"/>
        </w:rPr>
        <w:t>japë</w:t>
      </w:r>
      <w:proofErr w:type="spellEnd"/>
      <w:r w:rsidRPr="00D045D0">
        <w:rPr>
          <w:rFonts w:cstheme="majorHAnsi"/>
        </w:rPr>
        <w:t xml:space="preserve"> </w:t>
      </w:r>
      <w:proofErr w:type="spellStart"/>
      <w:r w:rsidRPr="00D045D0">
        <w:rPr>
          <w:rFonts w:cstheme="majorHAnsi"/>
        </w:rPr>
        <w:t>kontributin</w:t>
      </w:r>
      <w:proofErr w:type="spellEnd"/>
      <w:r w:rsidRPr="00D045D0">
        <w:rPr>
          <w:rFonts w:cstheme="majorHAnsi"/>
        </w:rPr>
        <w:t xml:space="preserve"> e </w:t>
      </w:r>
      <w:proofErr w:type="spellStart"/>
      <w:r w:rsidRPr="00D045D0">
        <w:rPr>
          <w:rFonts w:cstheme="majorHAnsi"/>
        </w:rPr>
        <w:t>tij</w:t>
      </w:r>
      <w:proofErr w:type="spellEnd"/>
      <w:r w:rsidRPr="00D045D0">
        <w:rPr>
          <w:rFonts w:cstheme="majorHAnsi"/>
        </w:rPr>
        <w:t xml:space="preserve"> </w:t>
      </w:r>
      <w:proofErr w:type="spellStart"/>
      <w:r w:rsidRPr="00D045D0">
        <w:rPr>
          <w:rFonts w:cstheme="majorHAnsi"/>
        </w:rPr>
        <w:t>në</w:t>
      </w:r>
      <w:proofErr w:type="spellEnd"/>
      <w:r w:rsidRPr="00D045D0">
        <w:rPr>
          <w:rFonts w:cstheme="majorHAnsi"/>
        </w:rPr>
        <w:t xml:space="preserve"> </w:t>
      </w:r>
      <w:proofErr w:type="spellStart"/>
      <w:r w:rsidRPr="00D045D0">
        <w:rPr>
          <w:rFonts w:cstheme="majorHAnsi"/>
        </w:rPr>
        <w:t>garantimin</w:t>
      </w:r>
      <w:proofErr w:type="spellEnd"/>
      <w:r w:rsidRPr="00D045D0">
        <w:rPr>
          <w:rFonts w:cstheme="majorHAnsi"/>
        </w:rPr>
        <w:t xml:space="preserve"> e </w:t>
      </w:r>
      <w:proofErr w:type="spellStart"/>
      <w:r w:rsidRPr="00D045D0">
        <w:rPr>
          <w:rFonts w:cstheme="majorHAnsi"/>
        </w:rPr>
        <w:t>nj</w:t>
      </w:r>
      <w:r w:rsidR="00D849F3" w:rsidRPr="00D045D0">
        <w:rPr>
          <w:rFonts w:cstheme="majorHAnsi"/>
        </w:rPr>
        <w:t>ë</w:t>
      </w:r>
      <w:proofErr w:type="spellEnd"/>
      <w:r w:rsidRPr="00D045D0">
        <w:rPr>
          <w:rFonts w:cstheme="majorHAnsi"/>
        </w:rPr>
        <w:t xml:space="preserve"> </w:t>
      </w:r>
      <w:proofErr w:type="spellStart"/>
      <w:r w:rsidRPr="00D045D0">
        <w:rPr>
          <w:rFonts w:cstheme="majorHAnsi"/>
        </w:rPr>
        <w:t>menaxhimi</w:t>
      </w:r>
      <w:proofErr w:type="spellEnd"/>
      <w:r w:rsidRPr="00D045D0">
        <w:rPr>
          <w:rFonts w:cstheme="majorHAnsi"/>
        </w:rPr>
        <w:t xml:space="preserve"> </w:t>
      </w:r>
      <w:proofErr w:type="spellStart"/>
      <w:r w:rsidRPr="00D045D0">
        <w:rPr>
          <w:rFonts w:cstheme="majorHAnsi"/>
        </w:rPr>
        <w:t>sa</w:t>
      </w:r>
      <w:proofErr w:type="spellEnd"/>
      <w:r w:rsidRPr="00D045D0">
        <w:rPr>
          <w:rFonts w:cstheme="majorHAnsi"/>
        </w:rPr>
        <w:t xml:space="preserve"> </w:t>
      </w:r>
      <w:proofErr w:type="spellStart"/>
      <w:r w:rsidRPr="00D045D0">
        <w:rPr>
          <w:rFonts w:cstheme="majorHAnsi"/>
        </w:rPr>
        <w:t>m</w:t>
      </w:r>
      <w:r w:rsidR="00D849F3" w:rsidRPr="00D045D0">
        <w:rPr>
          <w:rFonts w:cstheme="majorHAnsi"/>
        </w:rPr>
        <w:t>ë</w:t>
      </w:r>
      <w:proofErr w:type="spellEnd"/>
      <w:r w:rsidRPr="00D045D0">
        <w:rPr>
          <w:rFonts w:cstheme="majorHAnsi"/>
        </w:rPr>
        <w:t xml:space="preserve"> </w:t>
      </w:r>
      <w:proofErr w:type="spellStart"/>
      <w:r w:rsidRPr="00D045D0">
        <w:rPr>
          <w:rFonts w:cstheme="majorHAnsi"/>
        </w:rPr>
        <w:t>t</w:t>
      </w:r>
      <w:r w:rsidR="00D849F3" w:rsidRPr="00D045D0">
        <w:rPr>
          <w:rFonts w:cstheme="majorHAnsi"/>
        </w:rPr>
        <w:t>ë</w:t>
      </w:r>
      <w:proofErr w:type="spellEnd"/>
      <w:r w:rsidRPr="00D045D0">
        <w:rPr>
          <w:rFonts w:cstheme="majorHAnsi"/>
        </w:rPr>
        <w:t xml:space="preserve"> </w:t>
      </w:r>
      <w:proofErr w:type="spellStart"/>
      <w:r w:rsidRPr="00D045D0">
        <w:rPr>
          <w:rFonts w:cstheme="majorHAnsi"/>
        </w:rPr>
        <w:t>mir</w:t>
      </w:r>
      <w:r w:rsidR="00D849F3" w:rsidRPr="00D045D0">
        <w:rPr>
          <w:rFonts w:cstheme="majorHAnsi"/>
        </w:rPr>
        <w:t>ë</w:t>
      </w:r>
      <w:proofErr w:type="spellEnd"/>
      <w:r w:rsidRPr="00D045D0">
        <w:rPr>
          <w:rFonts w:cstheme="majorHAnsi"/>
        </w:rPr>
        <w:t xml:space="preserve"> </w:t>
      </w:r>
      <w:proofErr w:type="spellStart"/>
      <w:r w:rsidRPr="00D045D0">
        <w:rPr>
          <w:rFonts w:cstheme="majorHAnsi"/>
        </w:rPr>
        <w:t>t</w:t>
      </w:r>
      <w:r w:rsidR="00D849F3" w:rsidRPr="00D045D0">
        <w:rPr>
          <w:rFonts w:cstheme="majorHAnsi"/>
        </w:rPr>
        <w:t>ë</w:t>
      </w:r>
      <w:proofErr w:type="spellEnd"/>
      <w:r w:rsidRPr="00D045D0">
        <w:rPr>
          <w:rFonts w:cstheme="majorHAnsi"/>
        </w:rPr>
        <w:t xml:space="preserve"> </w:t>
      </w:r>
      <w:proofErr w:type="spellStart"/>
      <w:r w:rsidRPr="00D045D0">
        <w:rPr>
          <w:rFonts w:cstheme="majorHAnsi"/>
        </w:rPr>
        <w:t>fondeve</w:t>
      </w:r>
      <w:proofErr w:type="spellEnd"/>
      <w:r w:rsidRPr="00D045D0">
        <w:rPr>
          <w:rFonts w:cstheme="majorHAnsi"/>
        </w:rPr>
        <w:t xml:space="preserve"> </w:t>
      </w:r>
      <w:proofErr w:type="spellStart"/>
      <w:r w:rsidRPr="00D045D0">
        <w:rPr>
          <w:rFonts w:cstheme="majorHAnsi"/>
        </w:rPr>
        <w:t>publike</w:t>
      </w:r>
      <w:proofErr w:type="spellEnd"/>
      <w:r w:rsidRPr="00D045D0">
        <w:rPr>
          <w:rFonts w:cstheme="majorHAnsi"/>
        </w:rPr>
        <w:t xml:space="preserve"> </w:t>
      </w:r>
      <w:proofErr w:type="spellStart"/>
      <w:r w:rsidRPr="00D045D0">
        <w:rPr>
          <w:rFonts w:cstheme="majorHAnsi"/>
        </w:rPr>
        <w:t>dhe</w:t>
      </w:r>
      <w:proofErr w:type="spellEnd"/>
      <w:r w:rsidRPr="00D045D0">
        <w:rPr>
          <w:rFonts w:cstheme="majorHAnsi"/>
        </w:rPr>
        <w:t xml:space="preserve"> </w:t>
      </w:r>
      <w:proofErr w:type="spellStart"/>
      <w:r w:rsidRPr="00D045D0">
        <w:rPr>
          <w:rFonts w:cstheme="majorHAnsi"/>
        </w:rPr>
        <w:t>ofrimin</w:t>
      </w:r>
      <w:proofErr w:type="spellEnd"/>
      <w:r w:rsidRPr="00D045D0">
        <w:rPr>
          <w:rFonts w:cstheme="majorHAnsi"/>
        </w:rPr>
        <w:t xml:space="preserve"> e </w:t>
      </w:r>
      <w:proofErr w:type="spellStart"/>
      <w:r w:rsidRPr="00D045D0">
        <w:rPr>
          <w:rFonts w:cstheme="majorHAnsi"/>
        </w:rPr>
        <w:t>sh</w:t>
      </w:r>
      <w:r w:rsidR="00D849F3" w:rsidRPr="00D045D0">
        <w:rPr>
          <w:rFonts w:cstheme="majorHAnsi"/>
        </w:rPr>
        <w:t>ë</w:t>
      </w:r>
      <w:r w:rsidRPr="00D045D0">
        <w:rPr>
          <w:rFonts w:cstheme="majorHAnsi"/>
        </w:rPr>
        <w:t>rbimeve</w:t>
      </w:r>
      <w:proofErr w:type="spellEnd"/>
      <w:r w:rsidRPr="00D045D0">
        <w:rPr>
          <w:rFonts w:cstheme="majorHAnsi"/>
        </w:rPr>
        <w:t xml:space="preserve"> </w:t>
      </w:r>
      <w:proofErr w:type="spellStart"/>
      <w:r w:rsidRPr="00D045D0">
        <w:rPr>
          <w:rFonts w:cstheme="majorHAnsi"/>
        </w:rPr>
        <w:t>publike</w:t>
      </w:r>
      <w:proofErr w:type="spellEnd"/>
      <w:r w:rsidRPr="00D045D0">
        <w:rPr>
          <w:rFonts w:cstheme="majorHAnsi"/>
        </w:rPr>
        <w:t xml:space="preserve"> </w:t>
      </w:r>
      <w:proofErr w:type="spellStart"/>
      <w:r w:rsidRPr="00D045D0">
        <w:rPr>
          <w:rFonts w:cstheme="majorHAnsi"/>
        </w:rPr>
        <w:t>sa</w:t>
      </w:r>
      <w:proofErr w:type="spellEnd"/>
      <w:r w:rsidRPr="00D045D0">
        <w:rPr>
          <w:rFonts w:cstheme="majorHAnsi"/>
        </w:rPr>
        <w:t xml:space="preserve"> </w:t>
      </w:r>
      <w:proofErr w:type="spellStart"/>
      <w:r w:rsidRPr="00D045D0">
        <w:rPr>
          <w:rFonts w:cstheme="majorHAnsi"/>
        </w:rPr>
        <w:t>m</w:t>
      </w:r>
      <w:r w:rsidR="00D849F3" w:rsidRPr="00D045D0">
        <w:rPr>
          <w:rFonts w:cstheme="majorHAnsi"/>
        </w:rPr>
        <w:t>ë</w:t>
      </w:r>
      <w:proofErr w:type="spellEnd"/>
      <w:r w:rsidRPr="00D045D0">
        <w:rPr>
          <w:rFonts w:cstheme="majorHAnsi"/>
        </w:rPr>
        <w:t xml:space="preserve"> </w:t>
      </w:r>
      <w:proofErr w:type="spellStart"/>
      <w:r w:rsidRPr="00D045D0">
        <w:rPr>
          <w:rFonts w:cstheme="majorHAnsi"/>
        </w:rPr>
        <w:t>cil</w:t>
      </w:r>
      <w:r w:rsidR="00D849F3" w:rsidRPr="00D045D0">
        <w:rPr>
          <w:rFonts w:cstheme="majorHAnsi"/>
        </w:rPr>
        <w:t>ë</w:t>
      </w:r>
      <w:r w:rsidRPr="00D045D0">
        <w:rPr>
          <w:rFonts w:cstheme="majorHAnsi"/>
        </w:rPr>
        <w:t>sore</w:t>
      </w:r>
      <w:proofErr w:type="spellEnd"/>
      <w:r w:rsidRPr="00D045D0">
        <w:rPr>
          <w:rFonts w:cstheme="majorHAnsi"/>
        </w:rPr>
        <w:t>.</w:t>
      </w:r>
    </w:p>
    <w:p w14:paraId="41204371" w14:textId="77777777" w:rsidR="0023086D" w:rsidRDefault="0023086D" w:rsidP="00537A62">
      <w:pPr>
        <w:rPr>
          <w:rFonts w:cstheme="majorHAnsi"/>
        </w:rPr>
      </w:pPr>
    </w:p>
    <w:p w14:paraId="0DC82AAF" w14:textId="40594E12" w:rsidR="0023086D" w:rsidRPr="00D045D0" w:rsidRDefault="0023086D" w:rsidP="00537A62">
      <w:pPr>
        <w:rPr>
          <w:rFonts w:cstheme="majorHAnsi"/>
        </w:rPr>
      </w:pPr>
      <w:proofErr w:type="spellStart"/>
      <w:r>
        <w:rPr>
          <w:rFonts w:cstheme="majorHAnsi"/>
        </w:rPr>
        <w:t>K</w:t>
      </w:r>
      <w:r w:rsidR="00466226">
        <w:rPr>
          <w:rFonts w:cstheme="majorHAnsi"/>
        </w:rPr>
        <w:t>ë</w:t>
      </w:r>
      <w:r>
        <w:rPr>
          <w:rFonts w:cstheme="majorHAnsi"/>
        </w:rPr>
        <w:t>to</w:t>
      </w:r>
      <w:proofErr w:type="spellEnd"/>
      <w:r>
        <w:rPr>
          <w:rFonts w:cstheme="majorHAnsi"/>
        </w:rPr>
        <w:t xml:space="preserve"> </w:t>
      </w:r>
      <w:proofErr w:type="spellStart"/>
      <w:r>
        <w:rPr>
          <w:rFonts w:cstheme="majorHAnsi"/>
        </w:rPr>
        <w:t>institucione</w:t>
      </w:r>
      <w:proofErr w:type="spellEnd"/>
      <w:r>
        <w:rPr>
          <w:rFonts w:cstheme="majorHAnsi"/>
        </w:rPr>
        <w:t xml:space="preserve"> </w:t>
      </w:r>
      <w:proofErr w:type="spellStart"/>
      <w:r>
        <w:rPr>
          <w:rFonts w:cstheme="majorHAnsi"/>
        </w:rPr>
        <w:t>jan</w:t>
      </w:r>
      <w:r w:rsidR="00466226">
        <w:rPr>
          <w:rFonts w:cstheme="majorHAnsi"/>
        </w:rPr>
        <w:t>ë</w:t>
      </w:r>
      <w:proofErr w:type="spellEnd"/>
      <w:r>
        <w:rPr>
          <w:rFonts w:cstheme="majorHAnsi"/>
        </w:rPr>
        <w:t xml:space="preserve"> </w:t>
      </w:r>
      <w:proofErr w:type="spellStart"/>
      <w:r>
        <w:rPr>
          <w:rFonts w:cstheme="majorHAnsi"/>
        </w:rPr>
        <w:t>p</w:t>
      </w:r>
      <w:r w:rsidR="00466226">
        <w:rPr>
          <w:rFonts w:cstheme="majorHAnsi"/>
        </w:rPr>
        <w:t>ë</w:t>
      </w:r>
      <w:r>
        <w:rPr>
          <w:rFonts w:cstheme="majorHAnsi"/>
        </w:rPr>
        <w:t>rgjegj</w:t>
      </w:r>
      <w:r w:rsidR="00466226">
        <w:rPr>
          <w:rFonts w:cstheme="majorHAnsi"/>
        </w:rPr>
        <w:t>ë</w:t>
      </w:r>
      <w:r>
        <w:rPr>
          <w:rFonts w:cstheme="majorHAnsi"/>
        </w:rPr>
        <w:t>se</w:t>
      </w:r>
      <w:proofErr w:type="spellEnd"/>
      <w:r>
        <w:rPr>
          <w:rFonts w:cstheme="majorHAnsi"/>
        </w:rPr>
        <w:t xml:space="preserve"> </w:t>
      </w:r>
      <w:proofErr w:type="spellStart"/>
      <w:r>
        <w:rPr>
          <w:rFonts w:cstheme="majorHAnsi"/>
        </w:rPr>
        <w:t>p</w:t>
      </w:r>
      <w:r w:rsidR="00466226">
        <w:rPr>
          <w:rFonts w:cstheme="majorHAnsi"/>
        </w:rPr>
        <w:t>ë</w:t>
      </w:r>
      <w:r>
        <w:rPr>
          <w:rFonts w:cstheme="majorHAnsi"/>
        </w:rPr>
        <w:t>r</w:t>
      </w:r>
      <w:proofErr w:type="spellEnd"/>
      <w:r>
        <w:rPr>
          <w:rFonts w:cstheme="majorHAnsi"/>
        </w:rPr>
        <w:t xml:space="preserve"> </w:t>
      </w:r>
      <w:proofErr w:type="spellStart"/>
      <w:r w:rsidR="00677705">
        <w:rPr>
          <w:rFonts w:cstheme="majorHAnsi"/>
        </w:rPr>
        <w:t>ndjekjen</w:t>
      </w:r>
      <w:proofErr w:type="spellEnd"/>
      <w:r w:rsidR="00677705">
        <w:rPr>
          <w:rFonts w:cstheme="majorHAnsi"/>
        </w:rPr>
        <w:t xml:space="preserve"> e </w:t>
      </w:r>
      <w:proofErr w:type="spellStart"/>
      <w:r>
        <w:rPr>
          <w:rFonts w:cstheme="majorHAnsi"/>
        </w:rPr>
        <w:t>zbatimi</w:t>
      </w:r>
      <w:r w:rsidR="00677705">
        <w:rPr>
          <w:rFonts w:cstheme="majorHAnsi"/>
        </w:rPr>
        <w:t>t</w:t>
      </w:r>
      <w:proofErr w:type="spellEnd"/>
      <w:r>
        <w:rPr>
          <w:rFonts w:cstheme="majorHAnsi"/>
        </w:rPr>
        <w:t xml:space="preserve"> e </w:t>
      </w:r>
      <w:proofErr w:type="spellStart"/>
      <w:r>
        <w:rPr>
          <w:rFonts w:cstheme="majorHAnsi"/>
        </w:rPr>
        <w:t>aktiviteteve</w:t>
      </w:r>
      <w:proofErr w:type="spellEnd"/>
      <w:r>
        <w:rPr>
          <w:rFonts w:cstheme="majorHAnsi"/>
        </w:rPr>
        <w:t xml:space="preserve"> </w:t>
      </w:r>
      <w:proofErr w:type="spellStart"/>
      <w:r>
        <w:rPr>
          <w:rFonts w:cstheme="majorHAnsi"/>
        </w:rPr>
        <w:t>t</w:t>
      </w:r>
      <w:r w:rsidR="00466226">
        <w:rPr>
          <w:rFonts w:cstheme="majorHAnsi"/>
        </w:rPr>
        <w:t>ë</w:t>
      </w:r>
      <w:proofErr w:type="spellEnd"/>
      <w:r>
        <w:rPr>
          <w:rFonts w:cstheme="majorHAnsi"/>
        </w:rPr>
        <w:t xml:space="preserve"> </w:t>
      </w:r>
      <w:proofErr w:type="spellStart"/>
      <w:r>
        <w:rPr>
          <w:rFonts w:cstheme="majorHAnsi"/>
        </w:rPr>
        <w:t>p</w:t>
      </w:r>
      <w:r w:rsidR="00466226">
        <w:rPr>
          <w:rFonts w:cstheme="majorHAnsi"/>
        </w:rPr>
        <w:t>ë</w:t>
      </w:r>
      <w:r>
        <w:rPr>
          <w:rFonts w:cstheme="majorHAnsi"/>
        </w:rPr>
        <w:t>rcaktuara</w:t>
      </w:r>
      <w:proofErr w:type="spellEnd"/>
      <w:r>
        <w:rPr>
          <w:rFonts w:cstheme="majorHAnsi"/>
        </w:rPr>
        <w:t xml:space="preserve"> </w:t>
      </w:r>
      <w:proofErr w:type="spellStart"/>
      <w:r>
        <w:rPr>
          <w:rFonts w:cstheme="majorHAnsi"/>
        </w:rPr>
        <w:t>n</w:t>
      </w:r>
      <w:r w:rsidR="00466226">
        <w:rPr>
          <w:rFonts w:cstheme="majorHAnsi"/>
        </w:rPr>
        <w:t>ë</w:t>
      </w:r>
      <w:proofErr w:type="spellEnd"/>
      <w:r>
        <w:rPr>
          <w:rFonts w:cstheme="majorHAnsi"/>
        </w:rPr>
        <w:t xml:space="preserve"> </w:t>
      </w:r>
      <w:proofErr w:type="spellStart"/>
      <w:r>
        <w:rPr>
          <w:rFonts w:cstheme="majorHAnsi"/>
        </w:rPr>
        <w:t>Strategji</w:t>
      </w:r>
      <w:r w:rsidR="00A33305">
        <w:rPr>
          <w:rFonts w:cstheme="majorHAnsi"/>
        </w:rPr>
        <w:t>në</w:t>
      </w:r>
      <w:proofErr w:type="spellEnd"/>
      <w:r w:rsidR="00A33305">
        <w:rPr>
          <w:rFonts w:cstheme="majorHAnsi"/>
        </w:rPr>
        <w:t xml:space="preserve"> </w:t>
      </w:r>
      <w:proofErr w:type="spellStart"/>
      <w:r w:rsidR="00A33305">
        <w:rPr>
          <w:rFonts w:cstheme="majorHAnsi"/>
        </w:rPr>
        <w:t>dhe</w:t>
      </w:r>
      <w:proofErr w:type="spellEnd"/>
      <w:r w:rsidR="00A33305">
        <w:rPr>
          <w:rFonts w:cstheme="majorHAnsi"/>
        </w:rPr>
        <w:t xml:space="preserve"> </w:t>
      </w:r>
      <w:proofErr w:type="spellStart"/>
      <w:r w:rsidR="00A33305">
        <w:rPr>
          <w:rFonts w:cstheme="majorHAnsi"/>
        </w:rPr>
        <w:t>Planin</w:t>
      </w:r>
      <w:proofErr w:type="spellEnd"/>
      <w:r w:rsidR="00A33305">
        <w:rPr>
          <w:rFonts w:cstheme="majorHAnsi"/>
        </w:rPr>
        <w:t xml:space="preserve"> e </w:t>
      </w:r>
      <w:proofErr w:type="spellStart"/>
      <w:r w:rsidR="00A33305">
        <w:rPr>
          <w:rFonts w:cstheme="majorHAnsi"/>
        </w:rPr>
        <w:t>Veprimit</w:t>
      </w:r>
      <w:proofErr w:type="spellEnd"/>
      <w:r>
        <w:rPr>
          <w:rFonts w:cstheme="majorHAnsi"/>
        </w:rPr>
        <w:t>.</w:t>
      </w:r>
    </w:p>
    <w:p w14:paraId="531A2CE0" w14:textId="77777777" w:rsidR="00537A62" w:rsidRPr="00D045D0" w:rsidRDefault="00537A62" w:rsidP="00537A62">
      <w:pPr>
        <w:rPr>
          <w:rFonts w:cstheme="majorHAnsi"/>
        </w:rPr>
      </w:pPr>
    </w:p>
    <w:p w14:paraId="2E387B25" w14:textId="77777777" w:rsidR="00537A62" w:rsidRDefault="00537A62" w:rsidP="00537A62">
      <w:pPr>
        <w:rPr>
          <w:rFonts w:cstheme="majorHAnsi"/>
          <w:lang w:val="en-GB"/>
        </w:rPr>
      </w:pPr>
      <w:proofErr w:type="spellStart"/>
      <w:r w:rsidRPr="00D045D0">
        <w:rPr>
          <w:rFonts w:cstheme="majorHAnsi"/>
        </w:rPr>
        <w:t>Sikurse</w:t>
      </w:r>
      <w:proofErr w:type="spellEnd"/>
      <w:r w:rsidRPr="00D045D0">
        <w:rPr>
          <w:rFonts w:cstheme="majorHAnsi"/>
        </w:rPr>
        <w:t xml:space="preserve"> </w:t>
      </w:r>
      <w:proofErr w:type="spellStart"/>
      <w:r w:rsidRPr="00D045D0">
        <w:rPr>
          <w:rFonts w:cstheme="majorHAnsi"/>
        </w:rPr>
        <w:t>paraqitet</w:t>
      </w:r>
      <w:proofErr w:type="spellEnd"/>
      <w:r w:rsidRPr="00D045D0">
        <w:rPr>
          <w:rFonts w:cstheme="majorHAnsi"/>
        </w:rPr>
        <w:t xml:space="preserve"> </w:t>
      </w:r>
      <w:proofErr w:type="spellStart"/>
      <w:r w:rsidRPr="00D045D0">
        <w:rPr>
          <w:rFonts w:cstheme="majorHAnsi"/>
        </w:rPr>
        <w:t>edhe</w:t>
      </w:r>
      <w:proofErr w:type="spellEnd"/>
      <w:r w:rsidRPr="00D045D0">
        <w:rPr>
          <w:rFonts w:cstheme="majorHAnsi"/>
        </w:rPr>
        <w:t xml:space="preserve"> </w:t>
      </w:r>
      <w:proofErr w:type="spellStart"/>
      <w:r w:rsidRPr="00D045D0">
        <w:rPr>
          <w:rFonts w:cstheme="majorHAnsi"/>
        </w:rPr>
        <w:t>në</w:t>
      </w:r>
      <w:proofErr w:type="spellEnd"/>
      <w:r w:rsidRPr="00D045D0">
        <w:rPr>
          <w:rFonts w:cstheme="majorHAnsi"/>
        </w:rPr>
        <w:t xml:space="preserve"> </w:t>
      </w:r>
      <w:proofErr w:type="spellStart"/>
      <w:r w:rsidRPr="00D045D0">
        <w:rPr>
          <w:rFonts w:cstheme="majorHAnsi"/>
        </w:rPr>
        <w:t>objektivat</w:t>
      </w:r>
      <w:proofErr w:type="spellEnd"/>
      <w:r w:rsidRPr="00D045D0">
        <w:rPr>
          <w:rFonts w:cstheme="majorHAnsi"/>
        </w:rPr>
        <w:t xml:space="preserve"> </w:t>
      </w:r>
      <w:proofErr w:type="spellStart"/>
      <w:r w:rsidRPr="00D045D0">
        <w:rPr>
          <w:rFonts w:cstheme="majorHAnsi"/>
        </w:rPr>
        <w:t>specifikë</w:t>
      </w:r>
      <w:proofErr w:type="spellEnd"/>
      <w:r w:rsidRPr="00D045D0">
        <w:rPr>
          <w:rFonts w:cstheme="majorHAnsi"/>
        </w:rPr>
        <w:t xml:space="preserve"> </w:t>
      </w:r>
      <w:proofErr w:type="spellStart"/>
      <w:r w:rsidRPr="00D045D0">
        <w:rPr>
          <w:rFonts w:cstheme="majorHAnsi"/>
        </w:rPr>
        <w:t>dhe</w:t>
      </w:r>
      <w:proofErr w:type="spellEnd"/>
      <w:r w:rsidRPr="00D045D0">
        <w:rPr>
          <w:rFonts w:cstheme="majorHAnsi"/>
        </w:rPr>
        <w:t xml:space="preserve"> </w:t>
      </w:r>
      <w:proofErr w:type="spellStart"/>
      <w:r w:rsidRPr="00D045D0">
        <w:rPr>
          <w:rFonts w:cstheme="majorHAnsi"/>
        </w:rPr>
        <w:t>aktivitetet</w:t>
      </w:r>
      <w:proofErr w:type="spellEnd"/>
      <w:r w:rsidRPr="00D045D0">
        <w:rPr>
          <w:rFonts w:cstheme="majorHAnsi"/>
        </w:rPr>
        <w:t xml:space="preserve"> </w:t>
      </w:r>
      <w:proofErr w:type="spellStart"/>
      <w:r w:rsidRPr="00D045D0">
        <w:rPr>
          <w:rFonts w:cstheme="majorHAnsi"/>
        </w:rPr>
        <w:t>kryesore</w:t>
      </w:r>
      <w:proofErr w:type="spellEnd"/>
      <w:r w:rsidRPr="00D045D0">
        <w:rPr>
          <w:rFonts w:cstheme="majorHAnsi"/>
        </w:rPr>
        <w:t xml:space="preserve"> </w:t>
      </w:r>
      <w:proofErr w:type="spellStart"/>
      <w:r w:rsidRPr="00D045D0">
        <w:rPr>
          <w:rFonts w:cstheme="majorHAnsi"/>
        </w:rPr>
        <w:t>të</w:t>
      </w:r>
      <w:proofErr w:type="spellEnd"/>
      <w:r w:rsidRPr="00D045D0">
        <w:rPr>
          <w:rFonts w:cstheme="majorHAnsi"/>
        </w:rPr>
        <w:t xml:space="preserve"> </w:t>
      </w:r>
      <w:proofErr w:type="spellStart"/>
      <w:r w:rsidRPr="00D045D0">
        <w:rPr>
          <w:rFonts w:cstheme="majorHAnsi"/>
        </w:rPr>
        <w:t>propozuara</w:t>
      </w:r>
      <w:proofErr w:type="spellEnd"/>
      <w:r w:rsidRPr="00D045D0">
        <w:rPr>
          <w:rFonts w:cstheme="majorHAnsi"/>
        </w:rPr>
        <w:t xml:space="preserve"> </w:t>
      </w:r>
      <w:proofErr w:type="spellStart"/>
      <w:r w:rsidRPr="00D045D0">
        <w:rPr>
          <w:rFonts w:cstheme="majorHAnsi"/>
        </w:rPr>
        <w:t>në</w:t>
      </w:r>
      <w:proofErr w:type="spellEnd"/>
      <w:r w:rsidRPr="00D045D0">
        <w:rPr>
          <w:rFonts w:cstheme="majorHAnsi"/>
        </w:rPr>
        <w:t xml:space="preserve"> </w:t>
      </w:r>
      <w:proofErr w:type="spellStart"/>
      <w:r w:rsidRPr="00D045D0">
        <w:rPr>
          <w:rFonts w:cstheme="majorHAnsi"/>
        </w:rPr>
        <w:t>këtë</w:t>
      </w:r>
      <w:proofErr w:type="spellEnd"/>
      <w:r w:rsidRPr="00D045D0">
        <w:rPr>
          <w:rFonts w:cstheme="majorHAnsi"/>
        </w:rPr>
        <w:t xml:space="preserve"> </w:t>
      </w:r>
      <w:proofErr w:type="spellStart"/>
      <w:r w:rsidRPr="00D045D0">
        <w:rPr>
          <w:rFonts w:cstheme="majorHAnsi"/>
        </w:rPr>
        <w:t>Strategji</w:t>
      </w:r>
      <w:proofErr w:type="spellEnd"/>
      <w:r w:rsidRPr="00D045D0">
        <w:rPr>
          <w:rFonts w:cstheme="majorHAnsi"/>
        </w:rPr>
        <w:t xml:space="preserve"> </w:t>
      </w:r>
      <w:proofErr w:type="spellStart"/>
      <w:r w:rsidRPr="00D045D0">
        <w:rPr>
          <w:rFonts w:cstheme="majorHAnsi"/>
        </w:rPr>
        <w:t>dhe</w:t>
      </w:r>
      <w:proofErr w:type="spellEnd"/>
      <w:r w:rsidRPr="00D045D0">
        <w:rPr>
          <w:rFonts w:cstheme="majorHAnsi"/>
        </w:rPr>
        <w:t xml:space="preserve"> </w:t>
      </w:r>
      <w:proofErr w:type="spellStart"/>
      <w:r w:rsidRPr="00D045D0">
        <w:rPr>
          <w:rFonts w:cstheme="majorHAnsi"/>
        </w:rPr>
        <w:t>Planin</w:t>
      </w:r>
      <w:proofErr w:type="spellEnd"/>
      <w:r w:rsidRPr="00D045D0">
        <w:rPr>
          <w:rFonts w:cstheme="majorHAnsi"/>
        </w:rPr>
        <w:t xml:space="preserve"> e </w:t>
      </w:r>
      <w:proofErr w:type="spellStart"/>
      <w:r w:rsidRPr="00D045D0">
        <w:rPr>
          <w:rFonts w:cstheme="majorHAnsi"/>
        </w:rPr>
        <w:t>Veprimit</w:t>
      </w:r>
      <w:proofErr w:type="spellEnd"/>
      <w:r w:rsidRPr="00D045D0">
        <w:rPr>
          <w:rFonts w:cstheme="majorHAnsi"/>
        </w:rPr>
        <w:t>,</w:t>
      </w:r>
      <w:r w:rsidR="0023086D">
        <w:rPr>
          <w:rFonts w:cstheme="majorHAnsi"/>
        </w:rPr>
        <w:t xml:space="preserve"> </w:t>
      </w:r>
      <w:proofErr w:type="spellStart"/>
      <w:r w:rsidR="0023086D">
        <w:rPr>
          <w:rFonts w:cstheme="majorHAnsi"/>
        </w:rPr>
        <w:t>Agjencia</w:t>
      </w:r>
      <w:proofErr w:type="spellEnd"/>
      <w:r w:rsidR="0023086D">
        <w:rPr>
          <w:rFonts w:cstheme="majorHAnsi"/>
        </w:rPr>
        <w:t xml:space="preserve"> e </w:t>
      </w:r>
      <w:proofErr w:type="spellStart"/>
      <w:r w:rsidR="0023086D">
        <w:rPr>
          <w:rFonts w:cstheme="majorHAnsi"/>
        </w:rPr>
        <w:t>Prokurimit</w:t>
      </w:r>
      <w:proofErr w:type="spellEnd"/>
      <w:r w:rsidR="0023086D">
        <w:rPr>
          <w:rFonts w:cstheme="majorHAnsi"/>
        </w:rPr>
        <w:t xml:space="preserve"> </w:t>
      </w:r>
      <w:proofErr w:type="spellStart"/>
      <w:r w:rsidR="0023086D">
        <w:rPr>
          <w:rFonts w:cstheme="majorHAnsi"/>
        </w:rPr>
        <w:t>Publik</w:t>
      </w:r>
      <w:proofErr w:type="spellEnd"/>
      <w:r w:rsidR="0023086D">
        <w:rPr>
          <w:rFonts w:cstheme="majorHAnsi"/>
        </w:rPr>
        <w:t xml:space="preserve"> </w:t>
      </w:r>
      <w:proofErr w:type="spellStart"/>
      <w:r w:rsidR="00466226">
        <w:rPr>
          <w:rFonts w:cstheme="majorHAnsi"/>
        </w:rPr>
        <w:t>ë</w:t>
      </w:r>
      <w:r w:rsidR="0023086D">
        <w:rPr>
          <w:rFonts w:cstheme="majorHAnsi"/>
        </w:rPr>
        <w:t>sht</w:t>
      </w:r>
      <w:r w:rsidR="00466226">
        <w:rPr>
          <w:rFonts w:cstheme="majorHAnsi"/>
        </w:rPr>
        <w:t>ë</w:t>
      </w:r>
      <w:proofErr w:type="spellEnd"/>
      <w:r w:rsidR="0023086D">
        <w:rPr>
          <w:rFonts w:cstheme="majorHAnsi"/>
        </w:rPr>
        <w:t xml:space="preserve"> </w:t>
      </w:r>
      <w:proofErr w:type="spellStart"/>
      <w:r w:rsidR="0023086D">
        <w:rPr>
          <w:rFonts w:cstheme="majorHAnsi"/>
        </w:rPr>
        <w:t>institucioni</w:t>
      </w:r>
      <w:proofErr w:type="spellEnd"/>
      <w:r w:rsidR="0023086D">
        <w:rPr>
          <w:rFonts w:cstheme="majorHAnsi"/>
        </w:rPr>
        <w:t xml:space="preserve"> </w:t>
      </w:r>
      <w:proofErr w:type="spellStart"/>
      <w:r w:rsidR="0023086D">
        <w:rPr>
          <w:rFonts w:cstheme="majorHAnsi"/>
        </w:rPr>
        <w:t>kryesor</w:t>
      </w:r>
      <w:proofErr w:type="spellEnd"/>
      <w:r w:rsidR="0023086D">
        <w:rPr>
          <w:rFonts w:cstheme="majorHAnsi"/>
        </w:rPr>
        <w:t xml:space="preserve"> </w:t>
      </w:r>
      <w:proofErr w:type="spellStart"/>
      <w:r w:rsidR="0023086D">
        <w:rPr>
          <w:rFonts w:cstheme="majorHAnsi"/>
        </w:rPr>
        <w:t>p</w:t>
      </w:r>
      <w:r w:rsidR="00466226">
        <w:rPr>
          <w:rFonts w:cstheme="majorHAnsi"/>
        </w:rPr>
        <w:t>ë</w:t>
      </w:r>
      <w:r w:rsidR="0023086D">
        <w:rPr>
          <w:rFonts w:cstheme="majorHAnsi"/>
        </w:rPr>
        <w:t>r</w:t>
      </w:r>
      <w:proofErr w:type="spellEnd"/>
      <w:r w:rsidR="0023086D">
        <w:rPr>
          <w:rFonts w:cstheme="majorHAnsi"/>
        </w:rPr>
        <w:t xml:space="preserve"> </w:t>
      </w:r>
      <w:proofErr w:type="spellStart"/>
      <w:r w:rsidR="0023086D">
        <w:rPr>
          <w:rFonts w:cstheme="majorHAnsi"/>
        </w:rPr>
        <w:t>koordinimin</w:t>
      </w:r>
      <w:proofErr w:type="spellEnd"/>
      <w:r w:rsidR="0023086D">
        <w:rPr>
          <w:rFonts w:cstheme="majorHAnsi"/>
        </w:rPr>
        <w:t xml:space="preserve"> </w:t>
      </w:r>
      <w:proofErr w:type="spellStart"/>
      <w:r w:rsidR="0023086D">
        <w:rPr>
          <w:rFonts w:cstheme="majorHAnsi"/>
        </w:rPr>
        <w:t>dhe</w:t>
      </w:r>
      <w:proofErr w:type="spellEnd"/>
      <w:r w:rsidR="0023086D">
        <w:rPr>
          <w:rFonts w:cstheme="majorHAnsi"/>
        </w:rPr>
        <w:t xml:space="preserve"> </w:t>
      </w:r>
      <w:proofErr w:type="spellStart"/>
      <w:r w:rsidR="0023086D">
        <w:rPr>
          <w:rFonts w:cstheme="majorHAnsi"/>
        </w:rPr>
        <w:t>monitorimin</w:t>
      </w:r>
      <w:proofErr w:type="spellEnd"/>
      <w:r w:rsidR="0023086D">
        <w:rPr>
          <w:rFonts w:cstheme="majorHAnsi"/>
        </w:rPr>
        <w:t xml:space="preserve"> e </w:t>
      </w:r>
      <w:proofErr w:type="spellStart"/>
      <w:r w:rsidR="0023086D">
        <w:rPr>
          <w:rFonts w:cstheme="majorHAnsi"/>
        </w:rPr>
        <w:t>objektivave</w:t>
      </w:r>
      <w:proofErr w:type="spellEnd"/>
      <w:r w:rsidR="0023086D">
        <w:rPr>
          <w:rFonts w:cstheme="majorHAnsi"/>
        </w:rPr>
        <w:t xml:space="preserve"> </w:t>
      </w:r>
      <w:proofErr w:type="spellStart"/>
      <w:r w:rsidR="0023086D">
        <w:rPr>
          <w:rFonts w:cstheme="majorHAnsi"/>
        </w:rPr>
        <w:t>dhe</w:t>
      </w:r>
      <w:proofErr w:type="spellEnd"/>
      <w:r w:rsidR="0023086D">
        <w:rPr>
          <w:rFonts w:cstheme="majorHAnsi"/>
        </w:rPr>
        <w:t xml:space="preserve"> </w:t>
      </w:r>
      <w:proofErr w:type="spellStart"/>
      <w:r w:rsidR="0023086D">
        <w:rPr>
          <w:rFonts w:cstheme="majorHAnsi"/>
        </w:rPr>
        <w:t>aktiviteteve</w:t>
      </w:r>
      <w:proofErr w:type="spellEnd"/>
      <w:r w:rsidR="0023086D">
        <w:rPr>
          <w:rFonts w:cstheme="majorHAnsi"/>
        </w:rPr>
        <w:t xml:space="preserve"> </w:t>
      </w:r>
      <w:proofErr w:type="spellStart"/>
      <w:r w:rsidR="0023086D">
        <w:rPr>
          <w:rFonts w:cstheme="majorHAnsi"/>
        </w:rPr>
        <w:t>t</w:t>
      </w:r>
      <w:r w:rsidR="00466226">
        <w:rPr>
          <w:rFonts w:cstheme="majorHAnsi"/>
        </w:rPr>
        <w:t>ë</w:t>
      </w:r>
      <w:proofErr w:type="spellEnd"/>
      <w:r w:rsidR="0023086D">
        <w:rPr>
          <w:rFonts w:cstheme="majorHAnsi"/>
        </w:rPr>
        <w:t xml:space="preserve"> </w:t>
      </w:r>
      <w:proofErr w:type="spellStart"/>
      <w:r w:rsidR="0023086D">
        <w:rPr>
          <w:rFonts w:cstheme="majorHAnsi"/>
        </w:rPr>
        <w:t>parashikuara</w:t>
      </w:r>
      <w:proofErr w:type="spellEnd"/>
      <w:r w:rsidR="0023086D">
        <w:rPr>
          <w:rFonts w:cstheme="majorHAnsi"/>
        </w:rPr>
        <w:t>.</w:t>
      </w:r>
      <w:r w:rsidRPr="00D045D0">
        <w:rPr>
          <w:rFonts w:cstheme="majorHAnsi"/>
          <w:lang w:val="en-GB"/>
        </w:rPr>
        <w:t xml:space="preserve"> </w:t>
      </w:r>
    </w:p>
    <w:p w14:paraId="47D91840" w14:textId="77777777" w:rsidR="00EF30C5" w:rsidRDefault="00EF30C5" w:rsidP="00537A62">
      <w:pPr>
        <w:rPr>
          <w:rFonts w:cstheme="majorHAnsi"/>
          <w:lang w:val="en-GB"/>
        </w:rPr>
      </w:pPr>
    </w:p>
    <w:p w14:paraId="6E8438F9" w14:textId="77777777" w:rsidR="00EF30C5" w:rsidRPr="00555E49" w:rsidRDefault="00EF30C5" w:rsidP="00537A62">
      <w:pPr>
        <w:rPr>
          <w:rFonts w:cstheme="majorHAnsi"/>
          <w:i/>
          <w:iCs/>
        </w:rPr>
      </w:pPr>
      <w:r w:rsidRPr="00555E49">
        <w:rPr>
          <w:rFonts w:cstheme="majorHAnsi"/>
          <w:i/>
          <w:iCs/>
          <w:lang w:val="en-GB"/>
        </w:rPr>
        <w:t>(</w:t>
      </w:r>
      <w:proofErr w:type="spellStart"/>
      <w:r w:rsidR="00CF0F18">
        <w:rPr>
          <w:rFonts w:cstheme="majorHAnsi"/>
          <w:i/>
          <w:iCs/>
          <w:lang w:val="en-GB"/>
        </w:rPr>
        <w:t>Eshte</w:t>
      </w:r>
      <w:proofErr w:type="spellEnd"/>
      <w:r w:rsidR="00CF0F18">
        <w:rPr>
          <w:rFonts w:cstheme="majorHAnsi"/>
          <w:i/>
          <w:iCs/>
          <w:lang w:val="en-GB"/>
        </w:rPr>
        <w:t xml:space="preserve"> duke u </w:t>
      </w:r>
      <w:proofErr w:type="spellStart"/>
      <w:r w:rsidR="00CF0F18">
        <w:rPr>
          <w:rFonts w:cstheme="majorHAnsi"/>
          <w:i/>
          <w:iCs/>
          <w:lang w:val="en-GB"/>
        </w:rPr>
        <w:t>punuar</w:t>
      </w:r>
      <w:proofErr w:type="spellEnd"/>
      <w:r w:rsidR="00CF0F18">
        <w:rPr>
          <w:rFonts w:cstheme="majorHAnsi"/>
          <w:i/>
          <w:iCs/>
          <w:lang w:val="en-GB"/>
        </w:rPr>
        <w:t xml:space="preserve"> </w:t>
      </w:r>
      <w:proofErr w:type="spellStart"/>
      <w:r w:rsidR="00CF0F18">
        <w:rPr>
          <w:rFonts w:cstheme="majorHAnsi"/>
          <w:i/>
          <w:iCs/>
          <w:lang w:val="en-GB"/>
        </w:rPr>
        <w:t>p</w:t>
      </w:r>
      <w:r w:rsidR="00466226">
        <w:rPr>
          <w:rFonts w:cstheme="majorHAnsi"/>
          <w:i/>
          <w:iCs/>
          <w:lang w:val="en-GB"/>
        </w:rPr>
        <w:t>ë</w:t>
      </w:r>
      <w:r w:rsidR="00CF0F18">
        <w:rPr>
          <w:rFonts w:cstheme="majorHAnsi"/>
          <w:i/>
          <w:iCs/>
          <w:lang w:val="en-GB"/>
        </w:rPr>
        <w:t>r</w:t>
      </w:r>
      <w:proofErr w:type="spellEnd"/>
      <w:r w:rsidR="00CF0F18">
        <w:rPr>
          <w:rFonts w:cstheme="majorHAnsi"/>
          <w:i/>
          <w:iCs/>
          <w:lang w:val="en-GB"/>
        </w:rPr>
        <w:t xml:space="preserve"> </w:t>
      </w:r>
      <w:proofErr w:type="spellStart"/>
      <w:r w:rsidR="00CF0F18">
        <w:rPr>
          <w:rFonts w:cstheme="majorHAnsi"/>
          <w:i/>
          <w:iCs/>
          <w:lang w:val="en-GB"/>
        </w:rPr>
        <w:t>nj</w:t>
      </w:r>
      <w:r w:rsidR="00466226">
        <w:rPr>
          <w:rFonts w:cstheme="majorHAnsi"/>
          <w:i/>
          <w:iCs/>
          <w:lang w:val="en-GB"/>
        </w:rPr>
        <w:t>ë</w:t>
      </w:r>
      <w:proofErr w:type="spellEnd"/>
      <w:r w:rsidR="00CF0F18">
        <w:rPr>
          <w:rFonts w:cstheme="majorHAnsi"/>
          <w:i/>
          <w:iCs/>
          <w:lang w:val="en-GB"/>
        </w:rPr>
        <w:t xml:space="preserve"> </w:t>
      </w:r>
      <w:proofErr w:type="spellStart"/>
      <w:r w:rsidR="00CF0F18">
        <w:rPr>
          <w:rFonts w:cstheme="majorHAnsi"/>
          <w:i/>
          <w:iCs/>
          <w:lang w:val="en-GB"/>
        </w:rPr>
        <w:t>metodologji</w:t>
      </w:r>
      <w:proofErr w:type="spellEnd"/>
      <w:r w:rsidR="00CF0F18">
        <w:rPr>
          <w:rFonts w:cstheme="majorHAnsi"/>
          <w:i/>
          <w:iCs/>
          <w:lang w:val="en-GB"/>
        </w:rPr>
        <w:t xml:space="preserve"> </w:t>
      </w:r>
      <w:proofErr w:type="spellStart"/>
      <w:r w:rsidR="00CF0F18">
        <w:rPr>
          <w:rFonts w:cstheme="majorHAnsi"/>
          <w:i/>
          <w:iCs/>
          <w:lang w:val="en-GB"/>
        </w:rPr>
        <w:t>t</w:t>
      </w:r>
      <w:r w:rsidR="00466226">
        <w:rPr>
          <w:rFonts w:cstheme="majorHAnsi"/>
          <w:i/>
          <w:iCs/>
          <w:lang w:val="en-GB"/>
        </w:rPr>
        <w:t>ë</w:t>
      </w:r>
      <w:proofErr w:type="spellEnd"/>
      <w:r w:rsidR="00CF0F18">
        <w:rPr>
          <w:rFonts w:cstheme="majorHAnsi"/>
          <w:i/>
          <w:iCs/>
          <w:lang w:val="en-GB"/>
        </w:rPr>
        <w:t xml:space="preserve"> </w:t>
      </w:r>
      <w:proofErr w:type="spellStart"/>
      <w:r w:rsidR="00CF0F18">
        <w:rPr>
          <w:rFonts w:cstheme="majorHAnsi"/>
          <w:i/>
          <w:iCs/>
          <w:lang w:val="en-GB"/>
        </w:rPr>
        <w:t>detajuar</w:t>
      </w:r>
      <w:proofErr w:type="spellEnd"/>
      <w:r w:rsidR="00CF0F18">
        <w:rPr>
          <w:rFonts w:cstheme="majorHAnsi"/>
          <w:i/>
          <w:iCs/>
          <w:lang w:val="en-GB"/>
        </w:rPr>
        <w:t xml:space="preserve"> </w:t>
      </w:r>
      <w:proofErr w:type="spellStart"/>
      <w:r w:rsidR="00CF0F18">
        <w:rPr>
          <w:rFonts w:cstheme="majorHAnsi"/>
          <w:i/>
          <w:iCs/>
          <w:lang w:val="en-GB"/>
        </w:rPr>
        <w:t>p</w:t>
      </w:r>
      <w:r w:rsidR="00466226">
        <w:rPr>
          <w:rFonts w:cstheme="majorHAnsi"/>
          <w:i/>
          <w:iCs/>
          <w:lang w:val="en-GB"/>
        </w:rPr>
        <w:t>ë</w:t>
      </w:r>
      <w:r w:rsidR="00CF0F18">
        <w:rPr>
          <w:rFonts w:cstheme="majorHAnsi"/>
          <w:i/>
          <w:iCs/>
          <w:lang w:val="en-GB"/>
        </w:rPr>
        <w:t>r</w:t>
      </w:r>
      <w:proofErr w:type="spellEnd"/>
      <w:r w:rsidR="00CF0F18">
        <w:rPr>
          <w:rFonts w:cstheme="majorHAnsi"/>
          <w:i/>
          <w:iCs/>
          <w:lang w:val="en-GB"/>
        </w:rPr>
        <w:t xml:space="preserve"> </w:t>
      </w:r>
      <w:proofErr w:type="spellStart"/>
      <w:r w:rsidR="00CF0F18">
        <w:rPr>
          <w:rFonts w:cstheme="majorHAnsi"/>
          <w:i/>
          <w:iCs/>
          <w:lang w:val="en-GB"/>
        </w:rPr>
        <w:t>monitorimin</w:t>
      </w:r>
      <w:proofErr w:type="spellEnd"/>
      <w:r w:rsidR="00CF0F18">
        <w:rPr>
          <w:rFonts w:cstheme="majorHAnsi"/>
          <w:i/>
          <w:iCs/>
          <w:lang w:val="en-GB"/>
        </w:rPr>
        <w:t xml:space="preserve"> e </w:t>
      </w:r>
      <w:proofErr w:type="spellStart"/>
      <w:r w:rsidR="00CF0F18">
        <w:rPr>
          <w:rFonts w:cstheme="majorHAnsi"/>
          <w:i/>
          <w:iCs/>
          <w:lang w:val="en-GB"/>
        </w:rPr>
        <w:t>zbatimit</w:t>
      </w:r>
      <w:proofErr w:type="spellEnd"/>
      <w:r w:rsidR="00CF0F18">
        <w:rPr>
          <w:rFonts w:cstheme="majorHAnsi"/>
          <w:i/>
          <w:iCs/>
          <w:lang w:val="en-GB"/>
        </w:rPr>
        <w:t xml:space="preserve"> </w:t>
      </w:r>
      <w:proofErr w:type="spellStart"/>
      <w:r w:rsidR="00CF0F18">
        <w:rPr>
          <w:rFonts w:cstheme="majorHAnsi"/>
          <w:i/>
          <w:iCs/>
          <w:lang w:val="en-GB"/>
        </w:rPr>
        <w:t>t</w:t>
      </w:r>
      <w:r w:rsidR="00466226">
        <w:rPr>
          <w:rFonts w:cstheme="majorHAnsi"/>
          <w:i/>
          <w:iCs/>
          <w:lang w:val="en-GB"/>
        </w:rPr>
        <w:t>ë</w:t>
      </w:r>
      <w:proofErr w:type="spellEnd"/>
      <w:r w:rsidR="00CF0F18">
        <w:rPr>
          <w:rFonts w:cstheme="majorHAnsi"/>
          <w:i/>
          <w:iCs/>
          <w:lang w:val="en-GB"/>
        </w:rPr>
        <w:t xml:space="preserve"> </w:t>
      </w:r>
      <w:proofErr w:type="spellStart"/>
      <w:r w:rsidR="00CF0F18">
        <w:rPr>
          <w:rFonts w:cstheme="majorHAnsi"/>
          <w:i/>
          <w:iCs/>
          <w:lang w:val="en-GB"/>
        </w:rPr>
        <w:t>strategjise</w:t>
      </w:r>
      <w:proofErr w:type="spellEnd"/>
      <w:r w:rsidR="00CF0F18">
        <w:rPr>
          <w:rFonts w:cstheme="majorHAnsi"/>
          <w:i/>
          <w:iCs/>
          <w:lang w:val="en-GB"/>
        </w:rPr>
        <w:t xml:space="preserve">. </w:t>
      </w:r>
      <w:r w:rsidRPr="00555E49">
        <w:rPr>
          <w:rFonts w:cstheme="majorHAnsi"/>
          <w:i/>
          <w:iCs/>
          <w:lang w:val="en-GB"/>
        </w:rPr>
        <w:t xml:space="preserve">Ky </w:t>
      </w:r>
      <w:proofErr w:type="spellStart"/>
      <w:r w:rsidRPr="00555E49">
        <w:rPr>
          <w:rFonts w:cstheme="majorHAnsi"/>
          <w:i/>
          <w:iCs/>
          <w:lang w:val="en-GB"/>
        </w:rPr>
        <w:t>seksion</w:t>
      </w:r>
      <w:proofErr w:type="spellEnd"/>
      <w:r w:rsidRPr="00555E49">
        <w:rPr>
          <w:rFonts w:cstheme="majorHAnsi"/>
          <w:i/>
          <w:iCs/>
          <w:lang w:val="en-GB"/>
        </w:rPr>
        <w:t xml:space="preserve"> do </w:t>
      </w:r>
      <w:proofErr w:type="spellStart"/>
      <w:r w:rsidRPr="00555E49">
        <w:rPr>
          <w:rFonts w:cstheme="majorHAnsi"/>
          <w:i/>
          <w:iCs/>
          <w:lang w:val="en-GB"/>
        </w:rPr>
        <w:t>t</w:t>
      </w:r>
      <w:r w:rsidR="00555E49">
        <w:rPr>
          <w:rFonts w:cstheme="majorHAnsi"/>
          <w:i/>
          <w:iCs/>
          <w:lang w:val="en-GB"/>
        </w:rPr>
        <w:t>ë</w:t>
      </w:r>
      <w:proofErr w:type="spellEnd"/>
      <w:r w:rsidRPr="00555E49">
        <w:rPr>
          <w:rFonts w:cstheme="majorHAnsi"/>
          <w:i/>
          <w:iCs/>
          <w:lang w:val="en-GB"/>
        </w:rPr>
        <w:t xml:space="preserve"> </w:t>
      </w:r>
      <w:proofErr w:type="spellStart"/>
      <w:r w:rsidRPr="00555E49">
        <w:rPr>
          <w:rFonts w:cstheme="majorHAnsi"/>
          <w:i/>
          <w:iCs/>
          <w:lang w:val="en-GB"/>
        </w:rPr>
        <w:t>plot</w:t>
      </w:r>
      <w:r w:rsidR="00555E49">
        <w:rPr>
          <w:rFonts w:cstheme="majorHAnsi"/>
          <w:i/>
          <w:iCs/>
          <w:lang w:val="en-GB"/>
        </w:rPr>
        <w:t>ë</w:t>
      </w:r>
      <w:r w:rsidRPr="00555E49">
        <w:rPr>
          <w:rFonts w:cstheme="majorHAnsi"/>
          <w:i/>
          <w:iCs/>
          <w:lang w:val="en-GB"/>
        </w:rPr>
        <w:t>sohet</w:t>
      </w:r>
      <w:proofErr w:type="spellEnd"/>
      <w:r w:rsidRPr="00555E49">
        <w:rPr>
          <w:rFonts w:cstheme="majorHAnsi"/>
          <w:i/>
          <w:iCs/>
          <w:lang w:val="en-GB"/>
        </w:rPr>
        <w:t xml:space="preserve"> </w:t>
      </w:r>
      <w:proofErr w:type="spellStart"/>
      <w:r w:rsidRPr="00555E49">
        <w:rPr>
          <w:rFonts w:cstheme="majorHAnsi"/>
          <w:i/>
          <w:iCs/>
          <w:lang w:val="en-GB"/>
        </w:rPr>
        <w:t>n</w:t>
      </w:r>
      <w:r w:rsidR="00555E49">
        <w:rPr>
          <w:rFonts w:cstheme="majorHAnsi"/>
          <w:i/>
          <w:iCs/>
          <w:lang w:val="en-GB"/>
        </w:rPr>
        <w:t>ë</w:t>
      </w:r>
      <w:proofErr w:type="spellEnd"/>
      <w:r w:rsidRPr="00555E49">
        <w:rPr>
          <w:rFonts w:cstheme="majorHAnsi"/>
          <w:i/>
          <w:iCs/>
          <w:lang w:val="en-GB"/>
        </w:rPr>
        <w:t xml:space="preserve"> </w:t>
      </w:r>
      <w:proofErr w:type="spellStart"/>
      <w:r w:rsidRPr="00555E49">
        <w:rPr>
          <w:rFonts w:cstheme="majorHAnsi"/>
          <w:i/>
          <w:iCs/>
          <w:lang w:val="en-GB"/>
        </w:rPr>
        <w:t>vijim</w:t>
      </w:r>
      <w:proofErr w:type="spellEnd"/>
      <w:r w:rsidRPr="00555E49">
        <w:rPr>
          <w:rFonts w:cstheme="majorHAnsi"/>
          <w:i/>
          <w:iCs/>
          <w:lang w:val="en-GB"/>
        </w:rPr>
        <w:t>)</w:t>
      </w:r>
    </w:p>
    <w:p w14:paraId="618A8D9C" w14:textId="77777777" w:rsidR="0039586F" w:rsidRPr="00D045D0" w:rsidRDefault="0039586F" w:rsidP="009B6D21">
      <w:pPr>
        <w:rPr>
          <w:rFonts w:cstheme="majorHAnsi"/>
          <w:lang w:val="es-ES"/>
        </w:rPr>
      </w:pPr>
    </w:p>
    <w:p w14:paraId="1B677BE8" w14:textId="77777777" w:rsidR="00D144B4" w:rsidRPr="00D045D0" w:rsidRDefault="0039586F" w:rsidP="00735BDF">
      <w:pPr>
        <w:pStyle w:val="Heading1"/>
        <w:numPr>
          <w:ilvl w:val="0"/>
          <w:numId w:val="0"/>
        </w:numPr>
        <w:ind w:left="720" w:hanging="720"/>
        <w:rPr>
          <w:rFonts w:asciiTheme="majorHAnsi" w:hAnsiTheme="majorHAnsi" w:cstheme="majorHAnsi"/>
          <w:b/>
          <w:lang w:val="es-ES"/>
        </w:rPr>
      </w:pPr>
      <w:bookmarkStart w:id="60" w:name="_Toc40195061"/>
      <w:r w:rsidRPr="00D045D0">
        <w:rPr>
          <w:rFonts w:asciiTheme="majorHAnsi" w:hAnsiTheme="majorHAnsi" w:cstheme="majorHAnsi"/>
          <w:b/>
          <w:sz w:val="26"/>
          <w:szCs w:val="26"/>
          <w:lang w:val="es-ES"/>
        </w:rPr>
        <w:t>Pjesa</w:t>
      </w:r>
      <w:r w:rsidR="00122CF0" w:rsidRPr="00D045D0">
        <w:rPr>
          <w:rFonts w:asciiTheme="majorHAnsi" w:hAnsiTheme="majorHAnsi" w:cstheme="majorHAnsi"/>
          <w:b/>
          <w:sz w:val="26"/>
          <w:szCs w:val="26"/>
          <w:lang w:val="es-ES"/>
        </w:rPr>
        <w:t xml:space="preserve"> </w:t>
      </w:r>
      <w:r w:rsidR="00682A63" w:rsidRPr="00D045D0">
        <w:rPr>
          <w:rFonts w:asciiTheme="majorHAnsi" w:hAnsiTheme="majorHAnsi" w:cstheme="majorHAnsi"/>
          <w:b/>
          <w:sz w:val="26"/>
          <w:szCs w:val="26"/>
          <w:lang w:val="es-ES"/>
        </w:rPr>
        <w:t>IV:</w:t>
      </w:r>
      <w:r w:rsidR="00122CF0" w:rsidRPr="00D045D0">
        <w:rPr>
          <w:rFonts w:asciiTheme="majorHAnsi" w:hAnsiTheme="majorHAnsi" w:cstheme="majorHAnsi"/>
          <w:b/>
          <w:sz w:val="26"/>
          <w:szCs w:val="26"/>
          <w:lang w:val="es-ES"/>
        </w:rPr>
        <w:t xml:space="preserve"> </w:t>
      </w:r>
      <w:r w:rsidR="00D85CCE" w:rsidRPr="00D045D0">
        <w:rPr>
          <w:rFonts w:asciiTheme="majorHAnsi" w:hAnsiTheme="majorHAnsi" w:cstheme="majorHAnsi"/>
          <w:b/>
          <w:sz w:val="26"/>
          <w:szCs w:val="26"/>
          <w:lang w:val="es-ES"/>
        </w:rPr>
        <w:t>PLANI I VEPRIMIT DHE BURIMET FINANCIARE PËR ZBATIM</w:t>
      </w:r>
      <w:bookmarkEnd w:id="60"/>
    </w:p>
    <w:p w14:paraId="6C092BC6" w14:textId="77777777" w:rsidR="00D144B4" w:rsidRPr="00D045D0" w:rsidRDefault="00D144B4" w:rsidP="00D144B4">
      <w:pPr>
        <w:rPr>
          <w:rFonts w:cstheme="majorHAnsi"/>
          <w:lang w:val="es-ES" w:bidi="en-US"/>
        </w:rPr>
      </w:pPr>
    </w:p>
    <w:p w14:paraId="36E1497C" w14:textId="77777777" w:rsidR="00275083" w:rsidRPr="00D045D0" w:rsidRDefault="00275083" w:rsidP="00275083">
      <w:pPr>
        <w:rPr>
          <w:rFonts w:eastAsia="Times New Roman" w:cstheme="majorHAnsi"/>
          <w:szCs w:val="24"/>
        </w:rPr>
      </w:pPr>
      <w:proofErr w:type="spellStart"/>
      <w:r w:rsidRPr="00D045D0">
        <w:rPr>
          <w:rFonts w:eastAsia="Times New Roman" w:cstheme="majorHAnsi"/>
          <w:szCs w:val="24"/>
        </w:rPr>
        <w:t>Vlerësimi</w:t>
      </w:r>
      <w:proofErr w:type="spellEnd"/>
      <w:r w:rsidRPr="00D045D0">
        <w:rPr>
          <w:rFonts w:eastAsia="Times New Roman" w:cstheme="majorHAnsi"/>
          <w:szCs w:val="24"/>
        </w:rPr>
        <w:t xml:space="preserve"> </w:t>
      </w:r>
      <w:proofErr w:type="spellStart"/>
      <w:r w:rsidRPr="00D045D0">
        <w:rPr>
          <w:rFonts w:eastAsia="Times New Roman" w:cstheme="majorHAnsi"/>
          <w:szCs w:val="24"/>
        </w:rPr>
        <w:t>i</w:t>
      </w:r>
      <w:proofErr w:type="spellEnd"/>
      <w:r w:rsidRPr="00D045D0">
        <w:rPr>
          <w:rFonts w:eastAsia="Times New Roman" w:cstheme="majorHAnsi"/>
          <w:szCs w:val="24"/>
        </w:rPr>
        <w:t xml:space="preserve"> </w:t>
      </w:r>
      <w:proofErr w:type="spellStart"/>
      <w:r w:rsidRPr="00D045D0">
        <w:rPr>
          <w:rFonts w:eastAsia="Times New Roman" w:cstheme="majorHAnsi"/>
          <w:szCs w:val="24"/>
        </w:rPr>
        <w:t>nevojave</w:t>
      </w:r>
      <w:proofErr w:type="spellEnd"/>
      <w:r w:rsidRPr="00D045D0">
        <w:rPr>
          <w:rFonts w:eastAsia="Times New Roman" w:cstheme="majorHAnsi"/>
          <w:szCs w:val="24"/>
        </w:rPr>
        <w:t xml:space="preserve"> </w:t>
      </w:r>
      <w:proofErr w:type="spellStart"/>
      <w:r w:rsidRPr="00D045D0">
        <w:rPr>
          <w:rFonts w:eastAsia="Times New Roman" w:cstheme="majorHAnsi"/>
          <w:szCs w:val="24"/>
        </w:rPr>
        <w:t>financiare</w:t>
      </w:r>
      <w:proofErr w:type="spellEnd"/>
      <w:r w:rsidRPr="00D045D0">
        <w:rPr>
          <w:rFonts w:eastAsia="Times New Roman" w:cstheme="majorHAnsi"/>
          <w:szCs w:val="24"/>
        </w:rPr>
        <w:t xml:space="preserve"> </w:t>
      </w:r>
      <w:proofErr w:type="spellStart"/>
      <w:r w:rsidRPr="00D045D0">
        <w:rPr>
          <w:rFonts w:eastAsia="Times New Roman" w:cstheme="majorHAnsi"/>
          <w:szCs w:val="24"/>
        </w:rPr>
        <w:t>për</w:t>
      </w:r>
      <w:proofErr w:type="spellEnd"/>
      <w:r w:rsidRPr="00D045D0">
        <w:rPr>
          <w:rFonts w:eastAsia="Times New Roman" w:cstheme="majorHAnsi"/>
          <w:szCs w:val="24"/>
        </w:rPr>
        <w:t xml:space="preserve"> </w:t>
      </w:r>
      <w:proofErr w:type="spellStart"/>
      <w:r w:rsidRPr="00D045D0">
        <w:rPr>
          <w:rFonts w:eastAsia="Times New Roman" w:cstheme="majorHAnsi"/>
          <w:szCs w:val="24"/>
        </w:rPr>
        <w:t>zbatimin</w:t>
      </w:r>
      <w:proofErr w:type="spellEnd"/>
      <w:r w:rsidRPr="00D045D0">
        <w:rPr>
          <w:rFonts w:eastAsia="Times New Roman" w:cstheme="majorHAnsi"/>
          <w:szCs w:val="24"/>
        </w:rPr>
        <w:t xml:space="preserve"> e SKPP u </w:t>
      </w:r>
      <w:proofErr w:type="spellStart"/>
      <w:r w:rsidRPr="00D045D0">
        <w:rPr>
          <w:rFonts w:eastAsia="Times New Roman" w:cstheme="majorHAnsi"/>
          <w:szCs w:val="24"/>
        </w:rPr>
        <w:t>realizua</w:t>
      </w:r>
      <w:proofErr w:type="spellEnd"/>
      <w:r w:rsidRPr="00D045D0">
        <w:rPr>
          <w:rFonts w:eastAsia="Times New Roman" w:cstheme="majorHAnsi"/>
          <w:szCs w:val="24"/>
        </w:rPr>
        <w:t xml:space="preserve"> </w:t>
      </w:r>
      <w:proofErr w:type="spellStart"/>
      <w:r w:rsidRPr="00D045D0">
        <w:rPr>
          <w:rFonts w:eastAsia="Times New Roman" w:cstheme="majorHAnsi"/>
          <w:szCs w:val="24"/>
        </w:rPr>
        <w:t>nëpërmjet</w:t>
      </w:r>
      <w:proofErr w:type="spellEnd"/>
      <w:r w:rsidRPr="00D045D0">
        <w:rPr>
          <w:rFonts w:eastAsia="Times New Roman" w:cstheme="majorHAnsi"/>
          <w:szCs w:val="24"/>
        </w:rPr>
        <w:t xml:space="preserve"> </w:t>
      </w:r>
      <w:proofErr w:type="spellStart"/>
      <w:r w:rsidRPr="00D045D0">
        <w:rPr>
          <w:rFonts w:eastAsia="Times New Roman" w:cstheme="majorHAnsi"/>
          <w:szCs w:val="24"/>
        </w:rPr>
        <w:t>procesit</w:t>
      </w:r>
      <w:proofErr w:type="spellEnd"/>
      <w:r w:rsidRPr="00D045D0">
        <w:rPr>
          <w:rFonts w:eastAsia="Times New Roman" w:cstheme="majorHAnsi"/>
          <w:szCs w:val="24"/>
        </w:rPr>
        <w:t xml:space="preserve"> </w:t>
      </w:r>
      <w:proofErr w:type="spellStart"/>
      <w:r w:rsidRPr="00D045D0">
        <w:rPr>
          <w:rFonts w:eastAsia="Times New Roman" w:cstheme="majorHAnsi"/>
          <w:szCs w:val="24"/>
        </w:rPr>
        <w:t>të</w:t>
      </w:r>
      <w:proofErr w:type="spellEnd"/>
      <w:r w:rsidRPr="00D045D0">
        <w:rPr>
          <w:rFonts w:eastAsia="Times New Roman" w:cstheme="majorHAnsi"/>
          <w:szCs w:val="24"/>
        </w:rPr>
        <w:t xml:space="preserve"> </w:t>
      </w:r>
      <w:proofErr w:type="spellStart"/>
      <w:r w:rsidRPr="00D045D0">
        <w:rPr>
          <w:rFonts w:eastAsia="Times New Roman" w:cstheme="majorHAnsi"/>
          <w:szCs w:val="24"/>
        </w:rPr>
        <w:t>vlerësimit</w:t>
      </w:r>
      <w:proofErr w:type="spellEnd"/>
      <w:r w:rsidRPr="00D045D0">
        <w:rPr>
          <w:rFonts w:eastAsia="Times New Roman" w:cstheme="majorHAnsi"/>
          <w:szCs w:val="24"/>
        </w:rPr>
        <w:t xml:space="preserve"> </w:t>
      </w:r>
      <w:proofErr w:type="spellStart"/>
      <w:r w:rsidRPr="00D045D0">
        <w:rPr>
          <w:rFonts w:eastAsia="Times New Roman" w:cstheme="majorHAnsi"/>
          <w:szCs w:val="24"/>
        </w:rPr>
        <w:t>në</w:t>
      </w:r>
      <w:proofErr w:type="spellEnd"/>
      <w:r w:rsidRPr="00D045D0">
        <w:rPr>
          <w:rFonts w:eastAsia="Times New Roman" w:cstheme="majorHAnsi"/>
          <w:szCs w:val="24"/>
        </w:rPr>
        <w:t xml:space="preserve"> </w:t>
      </w:r>
      <w:proofErr w:type="spellStart"/>
      <w:r w:rsidRPr="00D045D0">
        <w:rPr>
          <w:rFonts w:eastAsia="Times New Roman" w:cstheme="majorHAnsi"/>
          <w:szCs w:val="24"/>
        </w:rPr>
        <w:t>mënyrë</w:t>
      </w:r>
      <w:proofErr w:type="spellEnd"/>
      <w:r w:rsidRPr="00D045D0">
        <w:rPr>
          <w:rFonts w:eastAsia="Times New Roman" w:cstheme="majorHAnsi"/>
          <w:szCs w:val="24"/>
        </w:rPr>
        <w:t xml:space="preserve"> </w:t>
      </w:r>
      <w:proofErr w:type="spellStart"/>
      <w:r w:rsidRPr="00D045D0">
        <w:rPr>
          <w:rFonts w:eastAsia="Times New Roman" w:cstheme="majorHAnsi"/>
          <w:szCs w:val="24"/>
        </w:rPr>
        <w:t>të</w:t>
      </w:r>
      <w:proofErr w:type="spellEnd"/>
      <w:r w:rsidRPr="00D045D0">
        <w:rPr>
          <w:rFonts w:eastAsia="Times New Roman" w:cstheme="majorHAnsi"/>
          <w:szCs w:val="24"/>
        </w:rPr>
        <w:t xml:space="preserve"> </w:t>
      </w:r>
      <w:proofErr w:type="spellStart"/>
      <w:r w:rsidRPr="00D045D0">
        <w:rPr>
          <w:rFonts w:eastAsia="Times New Roman" w:cstheme="majorHAnsi"/>
          <w:szCs w:val="24"/>
        </w:rPr>
        <w:t>detajuar</w:t>
      </w:r>
      <w:proofErr w:type="spellEnd"/>
      <w:r w:rsidRPr="00D045D0">
        <w:rPr>
          <w:rFonts w:eastAsia="Times New Roman" w:cstheme="majorHAnsi"/>
          <w:szCs w:val="24"/>
        </w:rPr>
        <w:t xml:space="preserve"> </w:t>
      </w:r>
      <w:proofErr w:type="spellStart"/>
      <w:r w:rsidRPr="00D045D0">
        <w:rPr>
          <w:rFonts w:eastAsia="Times New Roman" w:cstheme="majorHAnsi"/>
          <w:szCs w:val="24"/>
        </w:rPr>
        <w:t>të</w:t>
      </w:r>
      <w:proofErr w:type="spellEnd"/>
      <w:r w:rsidRPr="00D045D0">
        <w:rPr>
          <w:rFonts w:eastAsia="Times New Roman" w:cstheme="majorHAnsi"/>
          <w:szCs w:val="24"/>
        </w:rPr>
        <w:t xml:space="preserve"> </w:t>
      </w:r>
      <w:proofErr w:type="spellStart"/>
      <w:r w:rsidRPr="00D045D0">
        <w:rPr>
          <w:rFonts w:eastAsia="Times New Roman" w:cstheme="majorHAnsi"/>
          <w:szCs w:val="24"/>
        </w:rPr>
        <w:t>kostos</w:t>
      </w:r>
      <w:proofErr w:type="spellEnd"/>
      <w:r w:rsidRPr="00D045D0">
        <w:rPr>
          <w:rFonts w:eastAsia="Times New Roman" w:cstheme="majorHAnsi"/>
          <w:szCs w:val="24"/>
        </w:rPr>
        <w:t xml:space="preserve"> </w:t>
      </w:r>
      <w:proofErr w:type="spellStart"/>
      <w:r w:rsidRPr="00D045D0">
        <w:rPr>
          <w:rFonts w:eastAsia="Times New Roman" w:cstheme="majorHAnsi"/>
          <w:szCs w:val="24"/>
        </w:rPr>
        <w:t>dhe</w:t>
      </w:r>
      <w:proofErr w:type="spellEnd"/>
      <w:r w:rsidRPr="00D045D0">
        <w:rPr>
          <w:rFonts w:eastAsia="Times New Roman" w:cstheme="majorHAnsi"/>
          <w:szCs w:val="24"/>
        </w:rPr>
        <w:t xml:space="preserve"> </w:t>
      </w:r>
      <w:proofErr w:type="spellStart"/>
      <w:r w:rsidRPr="00D045D0">
        <w:rPr>
          <w:rFonts w:eastAsia="Times New Roman" w:cstheme="majorHAnsi"/>
          <w:szCs w:val="24"/>
        </w:rPr>
        <w:t>shpenzimeve</w:t>
      </w:r>
      <w:proofErr w:type="spellEnd"/>
      <w:r w:rsidRPr="00D045D0">
        <w:rPr>
          <w:rFonts w:eastAsia="Times New Roman" w:cstheme="majorHAnsi"/>
          <w:szCs w:val="24"/>
        </w:rPr>
        <w:t xml:space="preserve"> </w:t>
      </w:r>
      <w:proofErr w:type="spellStart"/>
      <w:r w:rsidRPr="00D045D0">
        <w:rPr>
          <w:rFonts w:eastAsia="Times New Roman" w:cstheme="majorHAnsi"/>
          <w:szCs w:val="24"/>
        </w:rPr>
        <w:t>që</w:t>
      </w:r>
      <w:proofErr w:type="spellEnd"/>
      <w:r w:rsidRPr="00D045D0">
        <w:rPr>
          <w:rFonts w:eastAsia="Times New Roman" w:cstheme="majorHAnsi"/>
          <w:szCs w:val="24"/>
        </w:rPr>
        <w:t xml:space="preserve"> do </w:t>
      </w:r>
      <w:proofErr w:type="spellStart"/>
      <w:r w:rsidRPr="00D045D0">
        <w:rPr>
          <w:rFonts w:eastAsia="Times New Roman" w:cstheme="majorHAnsi"/>
          <w:szCs w:val="24"/>
        </w:rPr>
        <w:t>të</w:t>
      </w:r>
      <w:proofErr w:type="spellEnd"/>
      <w:r w:rsidRPr="00D045D0">
        <w:rPr>
          <w:rFonts w:eastAsia="Times New Roman" w:cstheme="majorHAnsi"/>
          <w:szCs w:val="24"/>
        </w:rPr>
        <w:t xml:space="preserve"> </w:t>
      </w:r>
      <w:proofErr w:type="spellStart"/>
      <w:r w:rsidRPr="00D045D0">
        <w:rPr>
          <w:rFonts w:eastAsia="Times New Roman" w:cstheme="majorHAnsi"/>
          <w:szCs w:val="24"/>
        </w:rPr>
        <w:t>kërkojë</w:t>
      </w:r>
      <w:proofErr w:type="spellEnd"/>
      <w:r w:rsidRPr="00D045D0">
        <w:rPr>
          <w:rFonts w:eastAsia="Times New Roman" w:cstheme="majorHAnsi"/>
          <w:szCs w:val="24"/>
        </w:rPr>
        <w:t xml:space="preserve"> </w:t>
      </w:r>
      <w:proofErr w:type="spellStart"/>
      <w:r w:rsidRPr="00D045D0">
        <w:rPr>
          <w:rFonts w:eastAsia="Times New Roman" w:cstheme="majorHAnsi"/>
          <w:szCs w:val="24"/>
        </w:rPr>
        <w:t>zbatimi</w:t>
      </w:r>
      <w:proofErr w:type="spellEnd"/>
      <w:r w:rsidRPr="00D045D0">
        <w:rPr>
          <w:rFonts w:eastAsia="Times New Roman" w:cstheme="majorHAnsi"/>
          <w:szCs w:val="24"/>
        </w:rPr>
        <w:t xml:space="preserve"> </w:t>
      </w:r>
      <w:proofErr w:type="spellStart"/>
      <w:r w:rsidRPr="00D045D0">
        <w:rPr>
          <w:rFonts w:eastAsia="Times New Roman" w:cstheme="majorHAnsi"/>
          <w:szCs w:val="24"/>
        </w:rPr>
        <w:t>i</w:t>
      </w:r>
      <w:proofErr w:type="spellEnd"/>
      <w:r w:rsidRPr="00D045D0">
        <w:rPr>
          <w:rFonts w:eastAsia="Times New Roman" w:cstheme="majorHAnsi"/>
          <w:szCs w:val="24"/>
        </w:rPr>
        <w:t xml:space="preserve"> </w:t>
      </w:r>
      <w:proofErr w:type="spellStart"/>
      <w:r w:rsidRPr="00D045D0">
        <w:rPr>
          <w:rFonts w:eastAsia="Times New Roman" w:cstheme="majorHAnsi"/>
          <w:szCs w:val="24"/>
        </w:rPr>
        <w:t>secilit</w:t>
      </w:r>
      <w:proofErr w:type="spellEnd"/>
      <w:r w:rsidRPr="00D045D0">
        <w:rPr>
          <w:rFonts w:eastAsia="Times New Roman" w:cstheme="majorHAnsi"/>
          <w:szCs w:val="24"/>
        </w:rPr>
        <w:t xml:space="preserve"> </w:t>
      </w:r>
      <w:proofErr w:type="spellStart"/>
      <w:r w:rsidRPr="00D045D0">
        <w:rPr>
          <w:rFonts w:eastAsia="Times New Roman" w:cstheme="majorHAnsi"/>
          <w:szCs w:val="24"/>
        </w:rPr>
        <w:t>prej</w:t>
      </w:r>
      <w:proofErr w:type="spellEnd"/>
      <w:r w:rsidRPr="00D045D0">
        <w:rPr>
          <w:rFonts w:eastAsia="Times New Roman" w:cstheme="majorHAnsi"/>
          <w:szCs w:val="24"/>
        </w:rPr>
        <w:t xml:space="preserve"> </w:t>
      </w:r>
      <w:proofErr w:type="spellStart"/>
      <w:r w:rsidRPr="00D045D0">
        <w:rPr>
          <w:rFonts w:eastAsia="Times New Roman" w:cstheme="majorHAnsi"/>
          <w:szCs w:val="24"/>
        </w:rPr>
        <w:t>aktiviteve</w:t>
      </w:r>
      <w:proofErr w:type="spellEnd"/>
      <w:r w:rsidRPr="00D045D0">
        <w:rPr>
          <w:rFonts w:eastAsia="Times New Roman" w:cstheme="majorHAnsi"/>
          <w:szCs w:val="24"/>
        </w:rPr>
        <w:t xml:space="preserve"> </w:t>
      </w:r>
      <w:proofErr w:type="spellStart"/>
      <w:r w:rsidRPr="00D045D0">
        <w:rPr>
          <w:rFonts w:eastAsia="Times New Roman" w:cstheme="majorHAnsi"/>
          <w:szCs w:val="24"/>
        </w:rPr>
        <w:t>të</w:t>
      </w:r>
      <w:proofErr w:type="spellEnd"/>
      <w:r w:rsidRPr="00D045D0">
        <w:rPr>
          <w:rFonts w:eastAsia="Times New Roman" w:cstheme="majorHAnsi"/>
          <w:szCs w:val="24"/>
        </w:rPr>
        <w:t xml:space="preserve"> </w:t>
      </w:r>
      <w:proofErr w:type="spellStart"/>
      <w:r w:rsidRPr="00D045D0">
        <w:rPr>
          <w:rFonts w:eastAsia="Times New Roman" w:cstheme="majorHAnsi"/>
          <w:szCs w:val="24"/>
        </w:rPr>
        <w:t>parashikuara</w:t>
      </w:r>
      <w:proofErr w:type="spellEnd"/>
      <w:r w:rsidRPr="00D045D0">
        <w:rPr>
          <w:rFonts w:eastAsia="Times New Roman" w:cstheme="majorHAnsi"/>
          <w:szCs w:val="24"/>
        </w:rPr>
        <w:t xml:space="preserve"> </w:t>
      </w:r>
      <w:proofErr w:type="spellStart"/>
      <w:r w:rsidRPr="00D045D0">
        <w:rPr>
          <w:rFonts w:eastAsia="Times New Roman" w:cstheme="majorHAnsi"/>
          <w:szCs w:val="24"/>
        </w:rPr>
        <w:t>në</w:t>
      </w:r>
      <w:proofErr w:type="spellEnd"/>
      <w:r w:rsidRPr="00D045D0">
        <w:rPr>
          <w:rFonts w:eastAsia="Times New Roman" w:cstheme="majorHAnsi"/>
          <w:szCs w:val="24"/>
        </w:rPr>
        <w:t xml:space="preserve"> </w:t>
      </w:r>
      <w:proofErr w:type="spellStart"/>
      <w:r w:rsidRPr="00D045D0">
        <w:rPr>
          <w:rFonts w:eastAsia="Times New Roman" w:cstheme="majorHAnsi"/>
          <w:szCs w:val="24"/>
        </w:rPr>
        <w:t>planin</w:t>
      </w:r>
      <w:proofErr w:type="spellEnd"/>
      <w:r w:rsidRPr="00D045D0">
        <w:rPr>
          <w:rFonts w:eastAsia="Times New Roman" w:cstheme="majorHAnsi"/>
          <w:szCs w:val="24"/>
        </w:rPr>
        <w:t xml:space="preserve"> e </w:t>
      </w:r>
      <w:proofErr w:type="spellStart"/>
      <w:r w:rsidRPr="00D045D0">
        <w:rPr>
          <w:rFonts w:eastAsia="Times New Roman" w:cstheme="majorHAnsi"/>
          <w:szCs w:val="24"/>
        </w:rPr>
        <w:t>veprimit</w:t>
      </w:r>
      <w:proofErr w:type="spellEnd"/>
      <w:r w:rsidRPr="00D045D0">
        <w:rPr>
          <w:rFonts w:eastAsia="Times New Roman" w:cstheme="majorHAnsi"/>
          <w:szCs w:val="24"/>
        </w:rPr>
        <w:t xml:space="preserve"> </w:t>
      </w:r>
      <w:proofErr w:type="spellStart"/>
      <w:r w:rsidRPr="00D045D0">
        <w:rPr>
          <w:rFonts w:eastAsia="Times New Roman" w:cstheme="majorHAnsi"/>
          <w:szCs w:val="24"/>
        </w:rPr>
        <w:t>të</w:t>
      </w:r>
      <w:proofErr w:type="spellEnd"/>
      <w:r w:rsidRPr="00D045D0">
        <w:rPr>
          <w:rFonts w:eastAsia="Times New Roman" w:cstheme="majorHAnsi"/>
          <w:szCs w:val="24"/>
        </w:rPr>
        <w:t xml:space="preserve"> </w:t>
      </w:r>
      <w:proofErr w:type="spellStart"/>
      <w:r w:rsidRPr="00D045D0">
        <w:rPr>
          <w:rFonts w:eastAsia="Times New Roman" w:cstheme="majorHAnsi"/>
          <w:szCs w:val="24"/>
        </w:rPr>
        <w:t>zbatimit</w:t>
      </w:r>
      <w:proofErr w:type="spellEnd"/>
      <w:r w:rsidRPr="00D045D0">
        <w:rPr>
          <w:rFonts w:eastAsia="Times New Roman" w:cstheme="majorHAnsi"/>
          <w:szCs w:val="24"/>
        </w:rPr>
        <w:t xml:space="preserve"> </w:t>
      </w:r>
      <w:proofErr w:type="spellStart"/>
      <w:r w:rsidRPr="00D045D0">
        <w:rPr>
          <w:rFonts w:eastAsia="Times New Roman" w:cstheme="majorHAnsi"/>
          <w:szCs w:val="24"/>
        </w:rPr>
        <w:t>të</w:t>
      </w:r>
      <w:proofErr w:type="spellEnd"/>
      <w:r w:rsidRPr="00D045D0">
        <w:rPr>
          <w:rFonts w:eastAsia="Times New Roman" w:cstheme="majorHAnsi"/>
          <w:szCs w:val="24"/>
        </w:rPr>
        <w:t xml:space="preserve"> </w:t>
      </w:r>
      <w:proofErr w:type="spellStart"/>
      <w:r w:rsidRPr="00D045D0">
        <w:rPr>
          <w:rFonts w:eastAsia="Times New Roman" w:cstheme="majorHAnsi"/>
          <w:szCs w:val="24"/>
        </w:rPr>
        <w:t>strategjisë</w:t>
      </w:r>
      <w:proofErr w:type="spellEnd"/>
      <w:r w:rsidRPr="00D045D0">
        <w:rPr>
          <w:rFonts w:eastAsia="Times New Roman" w:cstheme="majorHAnsi"/>
          <w:szCs w:val="24"/>
        </w:rPr>
        <w:t xml:space="preserve">. </w:t>
      </w:r>
      <w:proofErr w:type="spellStart"/>
      <w:r w:rsidRPr="00D045D0">
        <w:rPr>
          <w:rFonts w:eastAsia="Times New Roman" w:cstheme="majorHAnsi"/>
          <w:szCs w:val="24"/>
        </w:rPr>
        <w:t>Vlerësimi</w:t>
      </w:r>
      <w:proofErr w:type="spellEnd"/>
      <w:r w:rsidRPr="00D045D0">
        <w:rPr>
          <w:rFonts w:eastAsia="Times New Roman" w:cstheme="majorHAnsi"/>
          <w:szCs w:val="24"/>
        </w:rPr>
        <w:t xml:space="preserve"> </w:t>
      </w:r>
      <w:proofErr w:type="spellStart"/>
      <w:r w:rsidRPr="00D045D0">
        <w:rPr>
          <w:rFonts w:eastAsia="Times New Roman" w:cstheme="majorHAnsi"/>
          <w:szCs w:val="24"/>
        </w:rPr>
        <w:t>i</w:t>
      </w:r>
      <w:proofErr w:type="spellEnd"/>
      <w:r w:rsidRPr="00D045D0">
        <w:rPr>
          <w:rFonts w:eastAsia="Times New Roman" w:cstheme="majorHAnsi"/>
          <w:szCs w:val="24"/>
        </w:rPr>
        <w:t xml:space="preserve"> </w:t>
      </w:r>
      <w:proofErr w:type="spellStart"/>
      <w:r w:rsidRPr="00D045D0">
        <w:rPr>
          <w:rFonts w:eastAsia="Times New Roman" w:cstheme="majorHAnsi"/>
          <w:szCs w:val="24"/>
        </w:rPr>
        <w:t>elementeve</w:t>
      </w:r>
      <w:proofErr w:type="spellEnd"/>
      <w:r w:rsidRPr="00D045D0">
        <w:rPr>
          <w:rFonts w:eastAsia="Times New Roman" w:cstheme="majorHAnsi"/>
          <w:szCs w:val="24"/>
        </w:rPr>
        <w:t xml:space="preserve"> </w:t>
      </w:r>
      <w:proofErr w:type="spellStart"/>
      <w:r w:rsidRPr="00D045D0">
        <w:rPr>
          <w:rFonts w:eastAsia="Times New Roman" w:cstheme="majorHAnsi"/>
          <w:szCs w:val="24"/>
        </w:rPr>
        <w:t>të</w:t>
      </w:r>
      <w:proofErr w:type="spellEnd"/>
      <w:r w:rsidRPr="00D045D0">
        <w:rPr>
          <w:rFonts w:eastAsia="Times New Roman" w:cstheme="majorHAnsi"/>
          <w:szCs w:val="24"/>
        </w:rPr>
        <w:t xml:space="preserve"> </w:t>
      </w:r>
      <w:proofErr w:type="spellStart"/>
      <w:r w:rsidRPr="00D045D0">
        <w:rPr>
          <w:rFonts w:eastAsia="Times New Roman" w:cstheme="majorHAnsi"/>
          <w:szCs w:val="24"/>
        </w:rPr>
        <w:t>kostove</w:t>
      </w:r>
      <w:proofErr w:type="spellEnd"/>
      <w:r w:rsidRPr="00D045D0">
        <w:rPr>
          <w:rFonts w:eastAsia="Times New Roman" w:cstheme="majorHAnsi"/>
          <w:szCs w:val="24"/>
        </w:rPr>
        <w:t xml:space="preserve"> </w:t>
      </w:r>
      <w:proofErr w:type="spellStart"/>
      <w:r w:rsidRPr="00D045D0">
        <w:rPr>
          <w:rFonts w:eastAsia="Times New Roman" w:cstheme="majorHAnsi"/>
          <w:szCs w:val="24"/>
        </w:rPr>
        <w:t>të</w:t>
      </w:r>
      <w:proofErr w:type="spellEnd"/>
      <w:r w:rsidRPr="00D045D0">
        <w:rPr>
          <w:rFonts w:eastAsia="Times New Roman" w:cstheme="majorHAnsi"/>
          <w:szCs w:val="24"/>
        </w:rPr>
        <w:t xml:space="preserve"> </w:t>
      </w:r>
      <w:proofErr w:type="spellStart"/>
      <w:r w:rsidRPr="00D045D0">
        <w:rPr>
          <w:rFonts w:eastAsia="Times New Roman" w:cstheme="majorHAnsi"/>
          <w:szCs w:val="24"/>
        </w:rPr>
        <w:t>nevojshmë</w:t>
      </w:r>
      <w:proofErr w:type="spellEnd"/>
      <w:r w:rsidRPr="00D045D0">
        <w:rPr>
          <w:rFonts w:eastAsia="Times New Roman" w:cstheme="majorHAnsi"/>
          <w:szCs w:val="24"/>
        </w:rPr>
        <w:t xml:space="preserve"> u </w:t>
      </w:r>
      <w:proofErr w:type="spellStart"/>
      <w:r w:rsidRPr="00D045D0">
        <w:rPr>
          <w:rFonts w:eastAsia="Times New Roman" w:cstheme="majorHAnsi"/>
          <w:szCs w:val="24"/>
        </w:rPr>
        <w:t>realizua</w:t>
      </w:r>
      <w:proofErr w:type="spellEnd"/>
      <w:r w:rsidRPr="00D045D0">
        <w:rPr>
          <w:rFonts w:eastAsia="Times New Roman" w:cstheme="majorHAnsi"/>
          <w:szCs w:val="24"/>
        </w:rPr>
        <w:t xml:space="preserve"> </w:t>
      </w:r>
      <w:proofErr w:type="spellStart"/>
      <w:r w:rsidRPr="00D045D0">
        <w:rPr>
          <w:rFonts w:eastAsia="Times New Roman" w:cstheme="majorHAnsi"/>
          <w:szCs w:val="24"/>
        </w:rPr>
        <w:t>mbi</w:t>
      </w:r>
      <w:proofErr w:type="spellEnd"/>
      <w:r w:rsidRPr="00D045D0">
        <w:rPr>
          <w:rFonts w:eastAsia="Times New Roman" w:cstheme="majorHAnsi"/>
          <w:szCs w:val="24"/>
        </w:rPr>
        <w:t xml:space="preserve"> </w:t>
      </w:r>
      <w:proofErr w:type="spellStart"/>
      <w:r w:rsidRPr="00D045D0">
        <w:rPr>
          <w:rFonts w:eastAsia="Times New Roman" w:cstheme="majorHAnsi"/>
          <w:szCs w:val="24"/>
        </w:rPr>
        <w:t>bazën</w:t>
      </w:r>
      <w:proofErr w:type="spellEnd"/>
      <w:r w:rsidRPr="00D045D0">
        <w:rPr>
          <w:rFonts w:eastAsia="Times New Roman" w:cstheme="majorHAnsi"/>
          <w:szCs w:val="24"/>
        </w:rPr>
        <w:t xml:space="preserve"> e </w:t>
      </w:r>
      <w:proofErr w:type="spellStart"/>
      <w:r w:rsidRPr="00D045D0">
        <w:rPr>
          <w:rFonts w:eastAsia="Times New Roman" w:cstheme="majorHAnsi"/>
          <w:szCs w:val="24"/>
        </w:rPr>
        <w:t>një</w:t>
      </w:r>
      <w:proofErr w:type="spellEnd"/>
      <w:r w:rsidRPr="00D045D0">
        <w:rPr>
          <w:rFonts w:eastAsia="Times New Roman" w:cstheme="majorHAnsi"/>
          <w:szCs w:val="24"/>
        </w:rPr>
        <w:t xml:space="preserve"> </w:t>
      </w:r>
      <w:proofErr w:type="spellStart"/>
      <w:r w:rsidRPr="00D045D0">
        <w:rPr>
          <w:rFonts w:eastAsia="Times New Roman" w:cstheme="majorHAnsi"/>
          <w:szCs w:val="24"/>
        </w:rPr>
        <w:t>konsultimi</w:t>
      </w:r>
      <w:proofErr w:type="spellEnd"/>
      <w:r w:rsidRPr="00D045D0">
        <w:rPr>
          <w:rFonts w:eastAsia="Times New Roman" w:cstheme="majorHAnsi"/>
          <w:szCs w:val="24"/>
        </w:rPr>
        <w:t xml:space="preserve"> </w:t>
      </w:r>
      <w:proofErr w:type="spellStart"/>
      <w:r w:rsidRPr="00D045D0">
        <w:rPr>
          <w:rFonts w:eastAsia="Times New Roman" w:cstheme="majorHAnsi"/>
          <w:szCs w:val="24"/>
        </w:rPr>
        <w:t>dhe</w:t>
      </w:r>
      <w:proofErr w:type="spellEnd"/>
      <w:r w:rsidRPr="00D045D0">
        <w:rPr>
          <w:rFonts w:eastAsia="Times New Roman" w:cstheme="majorHAnsi"/>
          <w:szCs w:val="24"/>
        </w:rPr>
        <w:t xml:space="preserve"> </w:t>
      </w:r>
      <w:proofErr w:type="spellStart"/>
      <w:r w:rsidRPr="00D045D0">
        <w:rPr>
          <w:rFonts w:eastAsia="Times New Roman" w:cstheme="majorHAnsi"/>
          <w:szCs w:val="24"/>
        </w:rPr>
        <w:t>shqyrtimi</w:t>
      </w:r>
      <w:proofErr w:type="spellEnd"/>
      <w:r w:rsidRPr="00D045D0">
        <w:rPr>
          <w:rFonts w:eastAsia="Times New Roman" w:cstheme="majorHAnsi"/>
          <w:szCs w:val="24"/>
        </w:rPr>
        <w:t xml:space="preserve"> </w:t>
      </w:r>
      <w:proofErr w:type="spellStart"/>
      <w:r w:rsidRPr="00D045D0">
        <w:rPr>
          <w:rFonts w:eastAsia="Times New Roman" w:cstheme="majorHAnsi"/>
          <w:szCs w:val="24"/>
        </w:rPr>
        <w:t>të</w:t>
      </w:r>
      <w:proofErr w:type="spellEnd"/>
      <w:r w:rsidRPr="00D045D0">
        <w:rPr>
          <w:rFonts w:eastAsia="Times New Roman" w:cstheme="majorHAnsi"/>
          <w:szCs w:val="24"/>
        </w:rPr>
        <w:t xml:space="preserve"> </w:t>
      </w:r>
      <w:proofErr w:type="spellStart"/>
      <w:r w:rsidRPr="00D045D0">
        <w:rPr>
          <w:rFonts w:eastAsia="Times New Roman" w:cstheme="majorHAnsi"/>
          <w:szCs w:val="24"/>
        </w:rPr>
        <w:t>holësishëm</w:t>
      </w:r>
      <w:proofErr w:type="spellEnd"/>
      <w:r w:rsidRPr="00D045D0">
        <w:rPr>
          <w:rFonts w:eastAsia="Times New Roman" w:cstheme="majorHAnsi"/>
          <w:szCs w:val="24"/>
        </w:rPr>
        <w:t xml:space="preserve"> </w:t>
      </w:r>
      <w:proofErr w:type="spellStart"/>
      <w:r w:rsidRPr="00D045D0">
        <w:rPr>
          <w:rFonts w:eastAsia="Times New Roman" w:cstheme="majorHAnsi"/>
          <w:szCs w:val="24"/>
        </w:rPr>
        <w:t>të</w:t>
      </w:r>
      <w:proofErr w:type="spellEnd"/>
      <w:r w:rsidRPr="00D045D0">
        <w:rPr>
          <w:rFonts w:eastAsia="Times New Roman" w:cstheme="majorHAnsi"/>
          <w:szCs w:val="24"/>
        </w:rPr>
        <w:t xml:space="preserve"> </w:t>
      </w:r>
      <w:proofErr w:type="spellStart"/>
      <w:r w:rsidRPr="00D045D0">
        <w:rPr>
          <w:rFonts w:eastAsia="Times New Roman" w:cstheme="majorHAnsi"/>
          <w:szCs w:val="24"/>
        </w:rPr>
        <w:t>gjithë</w:t>
      </w:r>
      <w:proofErr w:type="spellEnd"/>
      <w:r w:rsidRPr="00D045D0">
        <w:rPr>
          <w:rFonts w:eastAsia="Times New Roman" w:cstheme="majorHAnsi"/>
          <w:szCs w:val="24"/>
        </w:rPr>
        <w:t xml:space="preserve"> </w:t>
      </w:r>
      <w:proofErr w:type="spellStart"/>
      <w:r w:rsidRPr="00D045D0">
        <w:rPr>
          <w:rFonts w:eastAsia="Times New Roman" w:cstheme="majorHAnsi"/>
          <w:szCs w:val="24"/>
        </w:rPr>
        <w:t>hapave</w:t>
      </w:r>
      <w:proofErr w:type="spellEnd"/>
      <w:r w:rsidRPr="00D045D0">
        <w:rPr>
          <w:rFonts w:eastAsia="Times New Roman" w:cstheme="majorHAnsi"/>
          <w:szCs w:val="24"/>
        </w:rPr>
        <w:t xml:space="preserve"> </w:t>
      </w:r>
      <w:proofErr w:type="spellStart"/>
      <w:r w:rsidRPr="00D045D0">
        <w:rPr>
          <w:rFonts w:eastAsia="Times New Roman" w:cstheme="majorHAnsi"/>
          <w:szCs w:val="24"/>
        </w:rPr>
        <w:t>të</w:t>
      </w:r>
      <w:proofErr w:type="spellEnd"/>
      <w:r w:rsidRPr="00D045D0">
        <w:rPr>
          <w:rFonts w:eastAsia="Times New Roman" w:cstheme="majorHAnsi"/>
          <w:szCs w:val="24"/>
        </w:rPr>
        <w:t xml:space="preserve"> </w:t>
      </w:r>
      <w:proofErr w:type="spellStart"/>
      <w:r w:rsidRPr="00D045D0">
        <w:rPr>
          <w:rFonts w:eastAsia="Times New Roman" w:cstheme="majorHAnsi"/>
          <w:szCs w:val="24"/>
        </w:rPr>
        <w:t>nevojshme</w:t>
      </w:r>
      <w:proofErr w:type="spellEnd"/>
      <w:r w:rsidRPr="00D045D0">
        <w:rPr>
          <w:rFonts w:eastAsia="Times New Roman" w:cstheme="majorHAnsi"/>
          <w:szCs w:val="24"/>
        </w:rPr>
        <w:t xml:space="preserve"> </w:t>
      </w:r>
      <w:proofErr w:type="spellStart"/>
      <w:r w:rsidRPr="00D045D0">
        <w:rPr>
          <w:rFonts w:eastAsia="Times New Roman" w:cstheme="majorHAnsi"/>
          <w:szCs w:val="24"/>
        </w:rPr>
        <w:t>që</w:t>
      </w:r>
      <w:proofErr w:type="spellEnd"/>
      <w:r w:rsidRPr="00D045D0">
        <w:rPr>
          <w:rFonts w:eastAsia="Times New Roman" w:cstheme="majorHAnsi"/>
          <w:szCs w:val="24"/>
        </w:rPr>
        <w:t xml:space="preserve"> do </w:t>
      </w:r>
      <w:proofErr w:type="spellStart"/>
      <w:r w:rsidRPr="00D045D0">
        <w:rPr>
          <w:rFonts w:eastAsia="Times New Roman" w:cstheme="majorHAnsi"/>
          <w:szCs w:val="24"/>
        </w:rPr>
        <w:t>të</w:t>
      </w:r>
      <w:proofErr w:type="spellEnd"/>
      <w:r w:rsidRPr="00D045D0">
        <w:rPr>
          <w:rFonts w:eastAsia="Times New Roman" w:cstheme="majorHAnsi"/>
          <w:szCs w:val="24"/>
        </w:rPr>
        <w:t xml:space="preserve"> </w:t>
      </w:r>
      <w:proofErr w:type="spellStart"/>
      <w:r w:rsidRPr="00D045D0">
        <w:rPr>
          <w:rFonts w:eastAsia="Times New Roman" w:cstheme="majorHAnsi"/>
          <w:szCs w:val="24"/>
        </w:rPr>
        <w:t>duheshin</w:t>
      </w:r>
      <w:proofErr w:type="spellEnd"/>
      <w:r w:rsidRPr="00D045D0">
        <w:rPr>
          <w:rFonts w:eastAsia="Times New Roman" w:cstheme="majorHAnsi"/>
          <w:szCs w:val="24"/>
        </w:rPr>
        <w:t xml:space="preserve"> </w:t>
      </w:r>
      <w:proofErr w:type="spellStart"/>
      <w:r w:rsidRPr="00D045D0">
        <w:rPr>
          <w:rFonts w:eastAsia="Times New Roman" w:cstheme="majorHAnsi"/>
          <w:szCs w:val="24"/>
        </w:rPr>
        <w:t>për</w:t>
      </w:r>
      <w:proofErr w:type="spellEnd"/>
      <w:r w:rsidRPr="00D045D0">
        <w:rPr>
          <w:rFonts w:eastAsia="Times New Roman" w:cstheme="majorHAnsi"/>
          <w:szCs w:val="24"/>
        </w:rPr>
        <w:t xml:space="preserve"> </w:t>
      </w:r>
      <w:proofErr w:type="spellStart"/>
      <w:r w:rsidRPr="00D045D0">
        <w:rPr>
          <w:rFonts w:eastAsia="Times New Roman" w:cstheme="majorHAnsi"/>
          <w:szCs w:val="24"/>
        </w:rPr>
        <w:t>zbatimin</w:t>
      </w:r>
      <w:proofErr w:type="spellEnd"/>
      <w:r w:rsidRPr="00D045D0">
        <w:rPr>
          <w:rFonts w:eastAsia="Times New Roman" w:cstheme="majorHAnsi"/>
          <w:szCs w:val="24"/>
        </w:rPr>
        <w:t xml:space="preserve"> e </w:t>
      </w:r>
      <w:proofErr w:type="spellStart"/>
      <w:r w:rsidRPr="00D045D0">
        <w:rPr>
          <w:rFonts w:eastAsia="Times New Roman" w:cstheme="majorHAnsi"/>
          <w:szCs w:val="24"/>
        </w:rPr>
        <w:t>një</w:t>
      </w:r>
      <w:proofErr w:type="spellEnd"/>
      <w:r w:rsidRPr="00D045D0">
        <w:rPr>
          <w:rFonts w:eastAsia="Times New Roman" w:cstheme="majorHAnsi"/>
          <w:szCs w:val="24"/>
        </w:rPr>
        <w:t xml:space="preserve"> </w:t>
      </w:r>
      <w:proofErr w:type="spellStart"/>
      <w:r w:rsidRPr="00D045D0">
        <w:rPr>
          <w:rFonts w:eastAsia="Times New Roman" w:cstheme="majorHAnsi"/>
          <w:szCs w:val="24"/>
        </w:rPr>
        <w:t>aktiviteti</w:t>
      </w:r>
      <w:proofErr w:type="spellEnd"/>
      <w:r w:rsidRPr="00D045D0">
        <w:rPr>
          <w:rFonts w:eastAsia="Times New Roman" w:cstheme="majorHAnsi"/>
          <w:szCs w:val="24"/>
        </w:rPr>
        <w:t xml:space="preserve"> </w:t>
      </w:r>
      <w:proofErr w:type="spellStart"/>
      <w:r w:rsidRPr="00D045D0">
        <w:rPr>
          <w:rFonts w:eastAsia="Times New Roman" w:cstheme="majorHAnsi"/>
          <w:szCs w:val="24"/>
        </w:rPr>
        <w:t>të</w:t>
      </w:r>
      <w:proofErr w:type="spellEnd"/>
      <w:r w:rsidRPr="00D045D0">
        <w:rPr>
          <w:rFonts w:eastAsia="Times New Roman" w:cstheme="majorHAnsi"/>
          <w:szCs w:val="24"/>
        </w:rPr>
        <w:t xml:space="preserve"> </w:t>
      </w:r>
      <w:proofErr w:type="spellStart"/>
      <w:r w:rsidRPr="00D045D0">
        <w:rPr>
          <w:rFonts w:eastAsia="Times New Roman" w:cstheme="majorHAnsi"/>
          <w:szCs w:val="24"/>
        </w:rPr>
        <w:t>caktuar</w:t>
      </w:r>
      <w:proofErr w:type="spellEnd"/>
      <w:r w:rsidRPr="00D045D0">
        <w:rPr>
          <w:rFonts w:eastAsia="Times New Roman" w:cstheme="majorHAnsi"/>
          <w:szCs w:val="24"/>
        </w:rPr>
        <w:t xml:space="preserve"> </w:t>
      </w:r>
      <w:proofErr w:type="spellStart"/>
      <w:r w:rsidRPr="00D045D0">
        <w:rPr>
          <w:rFonts w:eastAsia="Times New Roman" w:cstheme="majorHAnsi"/>
          <w:szCs w:val="24"/>
        </w:rPr>
        <w:t>dhe</w:t>
      </w:r>
      <w:proofErr w:type="spellEnd"/>
      <w:r w:rsidRPr="00D045D0">
        <w:rPr>
          <w:rFonts w:eastAsia="Times New Roman" w:cstheme="majorHAnsi"/>
          <w:szCs w:val="24"/>
        </w:rPr>
        <w:t xml:space="preserve"> </w:t>
      </w:r>
      <w:proofErr w:type="spellStart"/>
      <w:r w:rsidRPr="00D045D0">
        <w:rPr>
          <w:rFonts w:eastAsia="Times New Roman" w:cstheme="majorHAnsi"/>
          <w:szCs w:val="24"/>
        </w:rPr>
        <w:t>gjithë</w:t>
      </w:r>
      <w:proofErr w:type="spellEnd"/>
      <w:r w:rsidRPr="00D045D0">
        <w:rPr>
          <w:rFonts w:eastAsia="Times New Roman" w:cstheme="majorHAnsi"/>
          <w:szCs w:val="24"/>
        </w:rPr>
        <w:t xml:space="preserve"> </w:t>
      </w:r>
      <w:proofErr w:type="spellStart"/>
      <w:r w:rsidRPr="00D045D0">
        <w:rPr>
          <w:rFonts w:eastAsia="Times New Roman" w:cstheme="majorHAnsi"/>
          <w:szCs w:val="24"/>
        </w:rPr>
        <w:t>veprimeve</w:t>
      </w:r>
      <w:proofErr w:type="spellEnd"/>
      <w:r w:rsidRPr="00D045D0">
        <w:rPr>
          <w:rFonts w:eastAsia="Times New Roman" w:cstheme="majorHAnsi"/>
          <w:szCs w:val="24"/>
        </w:rPr>
        <w:t xml:space="preserve"> </w:t>
      </w:r>
      <w:proofErr w:type="spellStart"/>
      <w:r w:rsidRPr="00D045D0">
        <w:rPr>
          <w:rFonts w:eastAsia="Times New Roman" w:cstheme="majorHAnsi"/>
          <w:szCs w:val="24"/>
        </w:rPr>
        <w:t>që</w:t>
      </w:r>
      <w:proofErr w:type="spellEnd"/>
      <w:r w:rsidRPr="00D045D0">
        <w:rPr>
          <w:rFonts w:eastAsia="Times New Roman" w:cstheme="majorHAnsi"/>
          <w:szCs w:val="24"/>
        </w:rPr>
        <w:t xml:space="preserve"> do </w:t>
      </w:r>
      <w:proofErr w:type="spellStart"/>
      <w:r w:rsidRPr="00D045D0">
        <w:rPr>
          <w:rFonts w:eastAsia="Times New Roman" w:cstheme="majorHAnsi"/>
          <w:szCs w:val="24"/>
        </w:rPr>
        <w:t>të</w:t>
      </w:r>
      <w:proofErr w:type="spellEnd"/>
      <w:r w:rsidRPr="00D045D0">
        <w:rPr>
          <w:rFonts w:eastAsia="Times New Roman" w:cstheme="majorHAnsi"/>
          <w:szCs w:val="24"/>
        </w:rPr>
        <w:t xml:space="preserve"> </w:t>
      </w:r>
      <w:proofErr w:type="spellStart"/>
      <w:r w:rsidRPr="00D045D0">
        <w:rPr>
          <w:rFonts w:eastAsia="Times New Roman" w:cstheme="majorHAnsi"/>
          <w:szCs w:val="24"/>
        </w:rPr>
        <w:t>ndihmonin</w:t>
      </w:r>
      <w:proofErr w:type="spellEnd"/>
      <w:r w:rsidRPr="00D045D0">
        <w:rPr>
          <w:rFonts w:eastAsia="Times New Roman" w:cstheme="majorHAnsi"/>
          <w:szCs w:val="24"/>
        </w:rPr>
        <w:t xml:space="preserve"> </w:t>
      </w:r>
      <w:proofErr w:type="spellStart"/>
      <w:r w:rsidRPr="00D045D0">
        <w:rPr>
          <w:rFonts w:eastAsia="Times New Roman" w:cstheme="majorHAnsi"/>
          <w:szCs w:val="24"/>
        </w:rPr>
        <w:t>për</w:t>
      </w:r>
      <w:proofErr w:type="spellEnd"/>
      <w:r w:rsidRPr="00D045D0">
        <w:rPr>
          <w:rFonts w:eastAsia="Times New Roman" w:cstheme="majorHAnsi"/>
          <w:szCs w:val="24"/>
        </w:rPr>
        <w:t xml:space="preserve"> </w:t>
      </w:r>
      <w:proofErr w:type="spellStart"/>
      <w:r w:rsidRPr="00D045D0">
        <w:rPr>
          <w:rFonts w:eastAsia="Times New Roman" w:cstheme="majorHAnsi"/>
          <w:szCs w:val="24"/>
        </w:rPr>
        <w:t>realizimin</w:t>
      </w:r>
      <w:proofErr w:type="spellEnd"/>
      <w:r w:rsidRPr="00D045D0">
        <w:rPr>
          <w:rFonts w:eastAsia="Times New Roman" w:cstheme="majorHAnsi"/>
          <w:szCs w:val="24"/>
        </w:rPr>
        <w:t xml:space="preserve"> e </w:t>
      </w:r>
      <w:proofErr w:type="spellStart"/>
      <w:r w:rsidRPr="00D045D0">
        <w:rPr>
          <w:rFonts w:eastAsia="Times New Roman" w:cstheme="majorHAnsi"/>
          <w:szCs w:val="24"/>
        </w:rPr>
        <w:t>produkteve</w:t>
      </w:r>
      <w:proofErr w:type="spellEnd"/>
      <w:r w:rsidRPr="00D045D0">
        <w:rPr>
          <w:rFonts w:eastAsia="Times New Roman" w:cstheme="majorHAnsi"/>
          <w:szCs w:val="24"/>
        </w:rPr>
        <w:t xml:space="preserve"> </w:t>
      </w:r>
      <w:proofErr w:type="spellStart"/>
      <w:r w:rsidRPr="00D045D0">
        <w:rPr>
          <w:rFonts w:eastAsia="Times New Roman" w:cstheme="majorHAnsi"/>
          <w:szCs w:val="24"/>
        </w:rPr>
        <w:t>përkatëse</w:t>
      </w:r>
      <w:proofErr w:type="spellEnd"/>
      <w:r w:rsidRPr="00D045D0">
        <w:rPr>
          <w:rFonts w:eastAsia="Times New Roman" w:cstheme="majorHAnsi"/>
          <w:szCs w:val="24"/>
        </w:rPr>
        <w:t xml:space="preserve"> </w:t>
      </w:r>
      <w:proofErr w:type="spellStart"/>
      <w:r w:rsidRPr="00D045D0">
        <w:rPr>
          <w:rFonts w:eastAsia="Times New Roman" w:cstheme="majorHAnsi"/>
          <w:szCs w:val="24"/>
        </w:rPr>
        <w:t>të</w:t>
      </w:r>
      <w:proofErr w:type="spellEnd"/>
      <w:r w:rsidRPr="00D045D0">
        <w:rPr>
          <w:rFonts w:eastAsia="Times New Roman" w:cstheme="majorHAnsi"/>
          <w:szCs w:val="24"/>
        </w:rPr>
        <w:t xml:space="preserve"> </w:t>
      </w:r>
      <w:proofErr w:type="spellStart"/>
      <w:r w:rsidRPr="00D045D0">
        <w:rPr>
          <w:rFonts w:eastAsia="Times New Roman" w:cstheme="majorHAnsi"/>
          <w:szCs w:val="24"/>
        </w:rPr>
        <w:t>aktiviteteve</w:t>
      </w:r>
      <w:proofErr w:type="spellEnd"/>
      <w:r w:rsidRPr="00D045D0">
        <w:rPr>
          <w:rFonts w:eastAsia="Times New Roman" w:cstheme="majorHAnsi"/>
          <w:szCs w:val="24"/>
        </w:rPr>
        <w:t xml:space="preserve">. Duke </w:t>
      </w:r>
      <w:proofErr w:type="spellStart"/>
      <w:r w:rsidRPr="00D045D0">
        <w:rPr>
          <w:rFonts w:eastAsia="Times New Roman" w:cstheme="majorHAnsi"/>
          <w:szCs w:val="24"/>
        </w:rPr>
        <w:t>qenë</w:t>
      </w:r>
      <w:proofErr w:type="spellEnd"/>
      <w:r w:rsidRPr="00D045D0">
        <w:rPr>
          <w:rFonts w:eastAsia="Times New Roman" w:cstheme="majorHAnsi"/>
          <w:szCs w:val="24"/>
        </w:rPr>
        <w:t xml:space="preserve"> </w:t>
      </w:r>
      <w:proofErr w:type="spellStart"/>
      <w:r w:rsidRPr="00D045D0">
        <w:rPr>
          <w:rFonts w:eastAsia="Times New Roman" w:cstheme="majorHAnsi"/>
          <w:szCs w:val="24"/>
        </w:rPr>
        <w:t>së</w:t>
      </w:r>
      <w:proofErr w:type="spellEnd"/>
      <w:r w:rsidRPr="00D045D0">
        <w:rPr>
          <w:rFonts w:eastAsia="Times New Roman" w:cstheme="majorHAnsi"/>
          <w:szCs w:val="24"/>
        </w:rPr>
        <w:t xml:space="preserve"> SKPP </w:t>
      </w:r>
      <w:proofErr w:type="spellStart"/>
      <w:r w:rsidRPr="00D045D0">
        <w:rPr>
          <w:rFonts w:eastAsia="Times New Roman" w:cstheme="majorHAnsi"/>
          <w:szCs w:val="24"/>
        </w:rPr>
        <w:t>është</w:t>
      </w:r>
      <w:proofErr w:type="spellEnd"/>
      <w:r w:rsidRPr="00D045D0">
        <w:rPr>
          <w:rFonts w:eastAsia="Times New Roman" w:cstheme="majorHAnsi"/>
          <w:szCs w:val="24"/>
        </w:rPr>
        <w:t xml:space="preserve"> </w:t>
      </w:r>
      <w:proofErr w:type="spellStart"/>
      <w:r w:rsidRPr="00D045D0">
        <w:rPr>
          <w:rFonts w:eastAsia="Times New Roman" w:cstheme="majorHAnsi"/>
          <w:szCs w:val="24"/>
        </w:rPr>
        <w:t>një</w:t>
      </w:r>
      <w:proofErr w:type="spellEnd"/>
      <w:r w:rsidRPr="00D045D0">
        <w:rPr>
          <w:rFonts w:eastAsia="Times New Roman" w:cstheme="majorHAnsi"/>
          <w:szCs w:val="24"/>
        </w:rPr>
        <w:t xml:space="preserve"> </w:t>
      </w:r>
      <w:proofErr w:type="spellStart"/>
      <w:r w:rsidRPr="00D045D0">
        <w:rPr>
          <w:rFonts w:eastAsia="Times New Roman" w:cstheme="majorHAnsi"/>
          <w:szCs w:val="24"/>
        </w:rPr>
        <w:t>strategji</w:t>
      </w:r>
      <w:proofErr w:type="spellEnd"/>
      <w:r w:rsidRPr="00D045D0">
        <w:rPr>
          <w:rFonts w:eastAsia="Times New Roman" w:cstheme="majorHAnsi"/>
          <w:szCs w:val="24"/>
        </w:rPr>
        <w:t xml:space="preserve"> </w:t>
      </w:r>
      <w:proofErr w:type="spellStart"/>
      <w:r w:rsidRPr="00D045D0">
        <w:rPr>
          <w:rFonts w:eastAsia="Times New Roman" w:cstheme="majorHAnsi"/>
          <w:szCs w:val="24"/>
        </w:rPr>
        <w:t>horizontale</w:t>
      </w:r>
      <w:proofErr w:type="spellEnd"/>
      <w:r w:rsidRPr="00D045D0">
        <w:rPr>
          <w:rFonts w:eastAsia="Times New Roman" w:cstheme="majorHAnsi"/>
          <w:szCs w:val="24"/>
        </w:rPr>
        <w:t xml:space="preserve"> me </w:t>
      </w:r>
      <w:proofErr w:type="spellStart"/>
      <w:r w:rsidRPr="00D045D0">
        <w:rPr>
          <w:rFonts w:eastAsia="Times New Roman" w:cstheme="majorHAnsi"/>
          <w:szCs w:val="24"/>
        </w:rPr>
        <w:t>përfshirje</w:t>
      </w:r>
      <w:proofErr w:type="spellEnd"/>
      <w:r w:rsidRPr="00D045D0">
        <w:rPr>
          <w:rFonts w:eastAsia="Times New Roman" w:cstheme="majorHAnsi"/>
          <w:szCs w:val="24"/>
        </w:rPr>
        <w:t xml:space="preserve"> </w:t>
      </w:r>
      <w:proofErr w:type="spellStart"/>
      <w:r w:rsidRPr="00D045D0">
        <w:rPr>
          <w:rFonts w:eastAsia="Times New Roman" w:cstheme="majorHAnsi"/>
          <w:szCs w:val="24"/>
        </w:rPr>
        <w:t>të</w:t>
      </w:r>
      <w:proofErr w:type="spellEnd"/>
      <w:r w:rsidRPr="00D045D0">
        <w:rPr>
          <w:rFonts w:eastAsia="Times New Roman" w:cstheme="majorHAnsi"/>
          <w:szCs w:val="24"/>
        </w:rPr>
        <w:t xml:space="preserve"> </w:t>
      </w:r>
      <w:proofErr w:type="spellStart"/>
      <w:r w:rsidRPr="00D045D0">
        <w:rPr>
          <w:rFonts w:eastAsia="Times New Roman" w:cstheme="majorHAnsi"/>
          <w:szCs w:val="24"/>
        </w:rPr>
        <w:t>disa</w:t>
      </w:r>
      <w:proofErr w:type="spellEnd"/>
      <w:r w:rsidRPr="00D045D0">
        <w:rPr>
          <w:rFonts w:eastAsia="Times New Roman" w:cstheme="majorHAnsi"/>
          <w:szCs w:val="24"/>
        </w:rPr>
        <w:t xml:space="preserve"> </w:t>
      </w:r>
      <w:proofErr w:type="spellStart"/>
      <w:r w:rsidRPr="00D045D0">
        <w:rPr>
          <w:rFonts w:eastAsia="Times New Roman" w:cstheme="majorHAnsi"/>
          <w:szCs w:val="24"/>
        </w:rPr>
        <w:t>institucioneve</w:t>
      </w:r>
      <w:proofErr w:type="spellEnd"/>
      <w:r w:rsidRPr="00D045D0">
        <w:rPr>
          <w:rFonts w:eastAsia="Times New Roman" w:cstheme="majorHAnsi"/>
          <w:szCs w:val="24"/>
        </w:rPr>
        <w:t xml:space="preserve"> </w:t>
      </w:r>
      <w:proofErr w:type="spellStart"/>
      <w:r w:rsidRPr="00D045D0">
        <w:rPr>
          <w:rFonts w:eastAsia="Times New Roman" w:cstheme="majorHAnsi"/>
          <w:szCs w:val="24"/>
        </w:rPr>
        <w:t>publike</w:t>
      </w:r>
      <w:proofErr w:type="spellEnd"/>
      <w:r w:rsidRPr="00D045D0">
        <w:rPr>
          <w:rFonts w:eastAsia="Times New Roman" w:cstheme="majorHAnsi"/>
          <w:szCs w:val="24"/>
        </w:rPr>
        <w:t xml:space="preserve">, </w:t>
      </w:r>
      <w:proofErr w:type="spellStart"/>
      <w:r w:rsidRPr="00D045D0">
        <w:rPr>
          <w:rFonts w:eastAsia="Times New Roman" w:cstheme="majorHAnsi"/>
          <w:szCs w:val="24"/>
        </w:rPr>
        <w:t>vemendje</w:t>
      </w:r>
      <w:proofErr w:type="spellEnd"/>
      <w:r w:rsidRPr="00D045D0">
        <w:rPr>
          <w:rFonts w:eastAsia="Times New Roman" w:cstheme="majorHAnsi"/>
          <w:szCs w:val="24"/>
        </w:rPr>
        <w:t xml:space="preserve"> e </w:t>
      </w:r>
      <w:proofErr w:type="spellStart"/>
      <w:r w:rsidRPr="00D045D0">
        <w:rPr>
          <w:rFonts w:eastAsia="Times New Roman" w:cstheme="majorHAnsi"/>
          <w:szCs w:val="24"/>
        </w:rPr>
        <w:t>veçantë</w:t>
      </w:r>
      <w:proofErr w:type="spellEnd"/>
      <w:r w:rsidRPr="00D045D0">
        <w:rPr>
          <w:rFonts w:eastAsia="Times New Roman" w:cstheme="majorHAnsi"/>
          <w:szCs w:val="24"/>
        </w:rPr>
        <w:t xml:space="preserve"> </w:t>
      </w:r>
      <w:proofErr w:type="spellStart"/>
      <w:r w:rsidRPr="00D045D0">
        <w:rPr>
          <w:rFonts w:eastAsia="Times New Roman" w:cstheme="majorHAnsi"/>
          <w:szCs w:val="24"/>
        </w:rPr>
        <w:t>ju</w:t>
      </w:r>
      <w:proofErr w:type="spellEnd"/>
      <w:r w:rsidRPr="00D045D0">
        <w:rPr>
          <w:rFonts w:eastAsia="Times New Roman" w:cstheme="majorHAnsi"/>
          <w:szCs w:val="24"/>
        </w:rPr>
        <w:t xml:space="preserve"> </w:t>
      </w:r>
      <w:proofErr w:type="spellStart"/>
      <w:r w:rsidRPr="00D045D0">
        <w:rPr>
          <w:rFonts w:eastAsia="Times New Roman" w:cstheme="majorHAnsi"/>
          <w:szCs w:val="24"/>
        </w:rPr>
        <w:t>kushtua</w:t>
      </w:r>
      <w:proofErr w:type="spellEnd"/>
      <w:r w:rsidRPr="00D045D0">
        <w:rPr>
          <w:rFonts w:eastAsia="Times New Roman" w:cstheme="majorHAnsi"/>
          <w:szCs w:val="24"/>
        </w:rPr>
        <w:t xml:space="preserve"> </w:t>
      </w:r>
      <w:proofErr w:type="spellStart"/>
      <w:r w:rsidRPr="00D045D0">
        <w:rPr>
          <w:rFonts w:eastAsia="Times New Roman" w:cstheme="majorHAnsi"/>
          <w:szCs w:val="24"/>
        </w:rPr>
        <w:lastRenderedPageBreak/>
        <w:t>përcaktimit</w:t>
      </w:r>
      <w:proofErr w:type="spellEnd"/>
      <w:r w:rsidRPr="00D045D0">
        <w:rPr>
          <w:rFonts w:eastAsia="Times New Roman" w:cstheme="majorHAnsi"/>
          <w:szCs w:val="24"/>
        </w:rPr>
        <w:t xml:space="preserve"> </w:t>
      </w:r>
      <w:proofErr w:type="spellStart"/>
      <w:r w:rsidRPr="00D045D0">
        <w:rPr>
          <w:rFonts w:eastAsia="Times New Roman" w:cstheme="majorHAnsi"/>
          <w:szCs w:val="24"/>
        </w:rPr>
        <w:t>të</w:t>
      </w:r>
      <w:proofErr w:type="spellEnd"/>
      <w:r w:rsidRPr="00D045D0">
        <w:rPr>
          <w:rFonts w:eastAsia="Times New Roman" w:cstheme="majorHAnsi"/>
          <w:szCs w:val="24"/>
        </w:rPr>
        <w:t xml:space="preserve"> </w:t>
      </w:r>
      <w:proofErr w:type="spellStart"/>
      <w:r w:rsidRPr="00D045D0">
        <w:rPr>
          <w:rFonts w:eastAsia="Times New Roman" w:cstheme="majorHAnsi"/>
          <w:szCs w:val="24"/>
        </w:rPr>
        <w:t>shpenzimeve</w:t>
      </w:r>
      <w:proofErr w:type="spellEnd"/>
      <w:r w:rsidRPr="00D045D0">
        <w:rPr>
          <w:rFonts w:eastAsia="Times New Roman" w:cstheme="majorHAnsi"/>
          <w:szCs w:val="24"/>
        </w:rPr>
        <w:t xml:space="preserve"> </w:t>
      </w:r>
      <w:proofErr w:type="spellStart"/>
      <w:r w:rsidRPr="00D045D0">
        <w:rPr>
          <w:rFonts w:eastAsia="Times New Roman" w:cstheme="majorHAnsi"/>
          <w:szCs w:val="24"/>
        </w:rPr>
        <w:t>shtesë</w:t>
      </w:r>
      <w:proofErr w:type="spellEnd"/>
      <w:r w:rsidRPr="00D045D0">
        <w:rPr>
          <w:rFonts w:eastAsia="Times New Roman" w:cstheme="majorHAnsi"/>
          <w:szCs w:val="24"/>
        </w:rPr>
        <w:t xml:space="preserve"> </w:t>
      </w:r>
      <w:proofErr w:type="spellStart"/>
      <w:r w:rsidRPr="00D045D0">
        <w:rPr>
          <w:rFonts w:eastAsia="Times New Roman" w:cstheme="majorHAnsi"/>
          <w:szCs w:val="24"/>
        </w:rPr>
        <w:t>që</w:t>
      </w:r>
      <w:proofErr w:type="spellEnd"/>
      <w:r w:rsidRPr="00D045D0">
        <w:rPr>
          <w:rFonts w:eastAsia="Times New Roman" w:cstheme="majorHAnsi"/>
          <w:szCs w:val="24"/>
        </w:rPr>
        <w:t xml:space="preserve"> do </w:t>
      </w:r>
      <w:proofErr w:type="spellStart"/>
      <w:r w:rsidRPr="00D045D0">
        <w:rPr>
          <w:rFonts w:eastAsia="Times New Roman" w:cstheme="majorHAnsi"/>
          <w:szCs w:val="24"/>
        </w:rPr>
        <w:t>të</w:t>
      </w:r>
      <w:proofErr w:type="spellEnd"/>
      <w:r w:rsidRPr="00D045D0">
        <w:rPr>
          <w:rFonts w:eastAsia="Times New Roman" w:cstheme="majorHAnsi"/>
          <w:szCs w:val="24"/>
        </w:rPr>
        <w:t xml:space="preserve"> </w:t>
      </w:r>
      <w:proofErr w:type="spellStart"/>
      <w:r w:rsidRPr="00D045D0">
        <w:rPr>
          <w:rFonts w:eastAsia="Times New Roman" w:cstheme="majorHAnsi"/>
          <w:szCs w:val="24"/>
        </w:rPr>
        <w:t>sillnin</w:t>
      </w:r>
      <w:proofErr w:type="spellEnd"/>
      <w:r w:rsidRPr="00D045D0">
        <w:rPr>
          <w:rFonts w:eastAsia="Times New Roman" w:cstheme="majorHAnsi"/>
          <w:szCs w:val="24"/>
        </w:rPr>
        <w:t xml:space="preserve"> </w:t>
      </w:r>
      <w:proofErr w:type="spellStart"/>
      <w:r w:rsidRPr="00D045D0">
        <w:rPr>
          <w:rFonts w:eastAsia="Times New Roman" w:cstheme="majorHAnsi"/>
          <w:szCs w:val="24"/>
        </w:rPr>
        <w:t>në</w:t>
      </w:r>
      <w:proofErr w:type="spellEnd"/>
      <w:r w:rsidRPr="00D045D0">
        <w:rPr>
          <w:rFonts w:eastAsia="Times New Roman" w:cstheme="majorHAnsi"/>
          <w:szCs w:val="24"/>
        </w:rPr>
        <w:t xml:space="preserve"> </w:t>
      </w:r>
      <w:proofErr w:type="spellStart"/>
      <w:r w:rsidRPr="00D045D0">
        <w:rPr>
          <w:rFonts w:eastAsia="Times New Roman" w:cstheme="majorHAnsi"/>
          <w:szCs w:val="24"/>
        </w:rPr>
        <w:t>buxhetin</w:t>
      </w:r>
      <w:proofErr w:type="spellEnd"/>
      <w:r w:rsidRPr="00D045D0">
        <w:rPr>
          <w:rFonts w:eastAsia="Times New Roman" w:cstheme="majorHAnsi"/>
          <w:szCs w:val="24"/>
        </w:rPr>
        <w:t xml:space="preserve"> e </w:t>
      </w:r>
      <w:proofErr w:type="spellStart"/>
      <w:r w:rsidRPr="00D045D0">
        <w:rPr>
          <w:rFonts w:eastAsia="Times New Roman" w:cstheme="majorHAnsi"/>
          <w:szCs w:val="24"/>
        </w:rPr>
        <w:t>secilit</w:t>
      </w:r>
      <w:proofErr w:type="spellEnd"/>
      <w:r w:rsidRPr="00D045D0">
        <w:rPr>
          <w:rFonts w:eastAsia="Times New Roman" w:cstheme="majorHAnsi"/>
          <w:szCs w:val="24"/>
        </w:rPr>
        <w:t xml:space="preserve"> </w:t>
      </w:r>
      <w:proofErr w:type="spellStart"/>
      <w:r w:rsidRPr="00D045D0">
        <w:rPr>
          <w:rFonts w:eastAsia="Times New Roman" w:cstheme="majorHAnsi"/>
          <w:szCs w:val="24"/>
        </w:rPr>
        <w:t>institucion</w:t>
      </w:r>
      <w:proofErr w:type="spellEnd"/>
      <w:r w:rsidRPr="00D045D0">
        <w:rPr>
          <w:rFonts w:eastAsia="Times New Roman" w:cstheme="majorHAnsi"/>
          <w:szCs w:val="24"/>
        </w:rPr>
        <w:t xml:space="preserve"> </w:t>
      </w:r>
      <w:proofErr w:type="spellStart"/>
      <w:r w:rsidRPr="00D045D0">
        <w:rPr>
          <w:rFonts w:eastAsia="Times New Roman" w:cstheme="majorHAnsi"/>
          <w:szCs w:val="24"/>
        </w:rPr>
        <w:t>zbatimi</w:t>
      </w:r>
      <w:proofErr w:type="spellEnd"/>
      <w:r w:rsidRPr="00D045D0">
        <w:rPr>
          <w:rFonts w:eastAsia="Times New Roman" w:cstheme="majorHAnsi"/>
          <w:szCs w:val="24"/>
        </w:rPr>
        <w:t xml:space="preserve"> </w:t>
      </w:r>
      <w:proofErr w:type="spellStart"/>
      <w:r w:rsidRPr="00D045D0">
        <w:rPr>
          <w:rFonts w:eastAsia="Times New Roman" w:cstheme="majorHAnsi"/>
          <w:szCs w:val="24"/>
        </w:rPr>
        <w:t>i</w:t>
      </w:r>
      <w:proofErr w:type="spellEnd"/>
      <w:r w:rsidRPr="00D045D0">
        <w:rPr>
          <w:rFonts w:eastAsia="Times New Roman" w:cstheme="majorHAnsi"/>
          <w:szCs w:val="24"/>
        </w:rPr>
        <w:t xml:space="preserve"> </w:t>
      </w:r>
      <w:proofErr w:type="spellStart"/>
      <w:r w:rsidRPr="00D045D0">
        <w:rPr>
          <w:rFonts w:eastAsia="Times New Roman" w:cstheme="majorHAnsi"/>
          <w:szCs w:val="24"/>
        </w:rPr>
        <w:t>secilit</w:t>
      </w:r>
      <w:proofErr w:type="spellEnd"/>
      <w:r w:rsidRPr="00D045D0">
        <w:rPr>
          <w:rFonts w:eastAsia="Times New Roman" w:cstheme="majorHAnsi"/>
          <w:szCs w:val="24"/>
        </w:rPr>
        <w:t xml:space="preserve"> </w:t>
      </w:r>
      <w:proofErr w:type="spellStart"/>
      <w:r w:rsidRPr="00D045D0">
        <w:rPr>
          <w:rFonts w:eastAsia="Times New Roman" w:cstheme="majorHAnsi"/>
          <w:szCs w:val="24"/>
        </w:rPr>
        <w:t>aktivitet</w:t>
      </w:r>
      <w:proofErr w:type="spellEnd"/>
      <w:r w:rsidRPr="00D045D0">
        <w:rPr>
          <w:rFonts w:eastAsia="Times New Roman" w:cstheme="majorHAnsi"/>
          <w:szCs w:val="24"/>
        </w:rPr>
        <w:t xml:space="preserve">. Për </w:t>
      </w:r>
      <w:proofErr w:type="spellStart"/>
      <w:r w:rsidRPr="00D045D0">
        <w:rPr>
          <w:rFonts w:eastAsia="Times New Roman" w:cstheme="majorHAnsi"/>
          <w:szCs w:val="24"/>
        </w:rPr>
        <w:t>të</w:t>
      </w:r>
      <w:proofErr w:type="spellEnd"/>
      <w:r w:rsidRPr="00D045D0">
        <w:rPr>
          <w:rFonts w:eastAsia="Times New Roman" w:cstheme="majorHAnsi"/>
          <w:szCs w:val="24"/>
        </w:rPr>
        <w:t xml:space="preserve"> </w:t>
      </w:r>
      <w:proofErr w:type="spellStart"/>
      <w:r w:rsidRPr="00D045D0">
        <w:rPr>
          <w:rFonts w:eastAsia="Times New Roman" w:cstheme="majorHAnsi"/>
          <w:szCs w:val="24"/>
        </w:rPr>
        <w:t>mbajtur</w:t>
      </w:r>
      <w:proofErr w:type="spellEnd"/>
      <w:r w:rsidRPr="00D045D0">
        <w:rPr>
          <w:rFonts w:eastAsia="Times New Roman" w:cstheme="majorHAnsi"/>
          <w:szCs w:val="24"/>
        </w:rPr>
        <w:t xml:space="preserve"> </w:t>
      </w:r>
      <w:proofErr w:type="spellStart"/>
      <w:r w:rsidRPr="00D045D0">
        <w:rPr>
          <w:rFonts w:eastAsia="Times New Roman" w:cstheme="majorHAnsi"/>
          <w:szCs w:val="24"/>
        </w:rPr>
        <w:t>të</w:t>
      </w:r>
      <w:proofErr w:type="spellEnd"/>
      <w:r w:rsidRPr="00D045D0">
        <w:rPr>
          <w:rFonts w:eastAsia="Times New Roman" w:cstheme="majorHAnsi"/>
          <w:szCs w:val="24"/>
        </w:rPr>
        <w:t xml:space="preserve"> </w:t>
      </w:r>
      <w:proofErr w:type="spellStart"/>
      <w:r w:rsidRPr="00D045D0">
        <w:rPr>
          <w:rFonts w:eastAsia="Times New Roman" w:cstheme="majorHAnsi"/>
          <w:szCs w:val="24"/>
        </w:rPr>
        <w:t>pastër</w:t>
      </w:r>
      <w:proofErr w:type="spellEnd"/>
      <w:r w:rsidRPr="00D045D0">
        <w:rPr>
          <w:rFonts w:eastAsia="Times New Roman" w:cstheme="majorHAnsi"/>
          <w:szCs w:val="24"/>
        </w:rPr>
        <w:t xml:space="preserve"> </w:t>
      </w:r>
      <w:proofErr w:type="spellStart"/>
      <w:r w:rsidRPr="00D045D0">
        <w:rPr>
          <w:rFonts w:eastAsia="Times New Roman" w:cstheme="majorHAnsi"/>
          <w:szCs w:val="24"/>
        </w:rPr>
        <w:t>efektin</w:t>
      </w:r>
      <w:proofErr w:type="spellEnd"/>
      <w:r w:rsidRPr="00D045D0">
        <w:rPr>
          <w:rFonts w:eastAsia="Times New Roman" w:cstheme="majorHAnsi"/>
          <w:szCs w:val="24"/>
        </w:rPr>
        <w:t xml:space="preserve"> </w:t>
      </w:r>
      <w:proofErr w:type="spellStart"/>
      <w:r w:rsidRPr="00D045D0">
        <w:rPr>
          <w:rFonts w:eastAsia="Times New Roman" w:cstheme="majorHAnsi"/>
          <w:szCs w:val="24"/>
        </w:rPr>
        <w:t>shtesë</w:t>
      </w:r>
      <w:proofErr w:type="spellEnd"/>
      <w:r w:rsidRPr="00D045D0">
        <w:rPr>
          <w:rFonts w:eastAsia="Times New Roman" w:cstheme="majorHAnsi"/>
          <w:szCs w:val="24"/>
        </w:rPr>
        <w:t xml:space="preserve"> </w:t>
      </w:r>
      <w:proofErr w:type="spellStart"/>
      <w:r w:rsidRPr="00D045D0">
        <w:rPr>
          <w:rFonts w:eastAsia="Times New Roman" w:cstheme="majorHAnsi"/>
          <w:szCs w:val="24"/>
        </w:rPr>
        <w:t>nuk</w:t>
      </w:r>
      <w:proofErr w:type="spellEnd"/>
      <w:r w:rsidRPr="00D045D0">
        <w:rPr>
          <w:rFonts w:eastAsia="Times New Roman" w:cstheme="majorHAnsi"/>
          <w:szCs w:val="24"/>
        </w:rPr>
        <w:t xml:space="preserve"> </w:t>
      </w:r>
      <w:proofErr w:type="spellStart"/>
      <w:r w:rsidRPr="00D045D0">
        <w:rPr>
          <w:rFonts w:eastAsia="Times New Roman" w:cstheme="majorHAnsi"/>
          <w:szCs w:val="24"/>
        </w:rPr>
        <w:t>janë</w:t>
      </w:r>
      <w:proofErr w:type="spellEnd"/>
      <w:r w:rsidRPr="00D045D0">
        <w:rPr>
          <w:rFonts w:eastAsia="Times New Roman" w:cstheme="majorHAnsi"/>
          <w:szCs w:val="24"/>
        </w:rPr>
        <w:t xml:space="preserve"> </w:t>
      </w:r>
      <w:proofErr w:type="spellStart"/>
      <w:r w:rsidRPr="00D045D0">
        <w:rPr>
          <w:rFonts w:eastAsia="Times New Roman" w:cstheme="majorHAnsi"/>
          <w:szCs w:val="24"/>
        </w:rPr>
        <w:t>llogaritur</w:t>
      </w:r>
      <w:proofErr w:type="spellEnd"/>
      <w:r w:rsidRPr="00D045D0">
        <w:rPr>
          <w:rFonts w:eastAsia="Times New Roman" w:cstheme="majorHAnsi"/>
          <w:szCs w:val="24"/>
        </w:rPr>
        <w:t xml:space="preserve"> </w:t>
      </w:r>
      <w:proofErr w:type="spellStart"/>
      <w:r w:rsidRPr="00D045D0">
        <w:rPr>
          <w:rFonts w:eastAsia="Times New Roman" w:cstheme="majorHAnsi"/>
          <w:szCs w:val="24"/>
        </w:rPr>
        <w:t>shpenzimet</w:t>
      </w:r>
      <w:proofErr w:type="spellEnd"/>
      <w:r w:rsidRPr="00D045D0">
        <w:rPr>
          <w:rFonts w:eastAsia="Times New Roman" w:cstheme="majorHAnsi"/>
          <w:szCs w:val="24"/>
        </w:rPr>
        <w:t xml:space="preserve"> administrative (</w:t>
      </w:r>
      <w:proofErr w:type="spellStart"/>
      <w:r w:rsidRPr="00D045D0">
        <w:rPr>
          <w:rFonts w:eastAsia="Times New Roman" w:cstheme="majorHAnsi"/>
          <w:szCs w:val="24"/>
        </w:rPr>
        <w:t>paga</w:t>
      </w:r>
      <w:proofErr w:type="spellEnd"/>
      <w:r w:rsidRPr="00D045D0">
        <w:rPr>
          <w:rFonts w:eastAsia="Times New Roman" w:cstheme="majorHAnsi"/>
          <w:szCs w:val="24"/>
        </w:rPr>
        <w:t xml:space="preserve"> </w:t>
      </w:r>
      <w:proofErr w:type="spellStart"/>
      <w:r w:rsidRPr="00D045D0">
        <w:rPr>
          <w:rFonts w:eastAsia="Times New Roman" w:cstheme="majorHAnsi"/>
          <w:szCs w:val="24"/>
        </w:rPr>
        <w:t>te</w:t>
      </w:r>
      <w:proofErr w:type="spellEnd"/>
      <w:r w:rsidRPr="00D045D0">
        <w:rPr>
          <w:rFonts w:eastAsia="Times New Roman" w:cstheme="majorHAnsi"/>
          <w:szCs w:val="24"/>
        </w:rPr>
        <w:t xml:space="preserve"> </w:t>
      </w:r>
      <w:proofErr w:type="spellStart"/>
      <w:r w:rsidRPr="00D045D0">
        <w:rPr>
          <w:rFonts w:eastAsia="Times New Roman" w:cstheme="majorHAnsi"/>
          <w:szCs w:val="24"/>
        </w:rPr>
        <w:t>stafit</w:t>
      </w:r>
      <w:proofErr w:type="spellEnd"/>
      <w:r w:rsidRPr="00D045D0">
        <w:rPr>
          <w:rFonts w:eastAsia="Times New Roman" w:cstheme="majorHAnsi"/>
          <w:szCs w:val="24"/>
        </w:rPr>
        <w:t xml:space="preserve">, </w:t>
      </w:r>
      <w:proofErr w:type="spellStart"/>
      <w:r w:rsidRPr="00D045D0">
        <w:rPr>
          <w:rFonts w:eastAsia="Times New Roman" w:cstheme="majorHAnsi"/>
          <w:szCs w:val="24"/>
        </w:rPr>
        <w:t>shpenime</w:t>
      </w:r>
      <w:proofErr w:type="spellEnd"/>
      <w:r w:rsidRPr="00D045D0">
        <w:rPr>
          <w:rFonts w:eastAsia="Times New Roman" w:cstheme="majorHAnsi"/>
          <w:szCs w:val="24"/>
        </w:rPr>
        <w:t xml:space="preserve"> </w:t>
      </w:r>
      <w:proofErr w:type="spellStart"/>
      <w:r w:rsidRPr="00D045D0">
        <w:rPr>
          <w:rFonts w:eastAsia="Times New Roman" w:cstheme="majorHAnsi"/>
          <w:szCs w:val="24"/>
        </w:rPr>
        <w:t>operacionale</w:t>
      </w:r>
      <w:proofErr w:type="spellEnd"/>
      <w:r w:rsidRPr="00D045D0">
        <w:rPr>
          <w:rFonts w:eastAsia="Times New Roman" w:cstheme="majorHAnsi"/>
          <w:szCs w:val="24"/>
        </w:rPr>
        <w:t xml:space="preserve"> </w:t>
      </w:r>
      <w:proofErr w:type="spellStart"/>
      <w:r w:rsidRPr="00D045D0">
        <w:rPr>
          <w:rFonts w:eastAsia="Times New Roman" w:cstheme="majorHAnsi"/>
          <w:szCs w:val="24"/>
        </w:rPr>
        <w:t>dhe</w:t>
      </w:r>
      <w:proofErr w:type="spellEnd"/>
      <w:r w:rsidRPr="00D045D0">
        <w:rPr>
          <w:rFonts w:eastAsia="Times New Roman" w:cstheme="majorHAnsi"/>
          <w:szCs w:val="24"/>
        </w:rPr>
        <w:t xml:space="preserve"> </w:t>
      </w:r>
      <w:proofErr w:type="spellStart"/>
      <w:r w:rsidRPr="00D045D0">
        <w:rPr>
          <w:rFonts w:eastAsia="Times New Roman" w:cstheme="majorHAnsi"/>
          <w:szCs w:val="24"/>
        </w:rPr>
        <w:t>mirembajtje</w:t>
      </w:r>
      <w:proofErr w:type="spellEnd"/>
      <w:r w:rsidRPr="00D045D0">
        <w:rPr>
          <w:rFonts w:eastAsia="Times New Roman" w:cstheme="majorHAnsi"/>
          <w:szCs w:val="24"/>
        </w:rPr>
        <w:t xml:space="preserve">) </w:t>
      </w:r>
      <w:proofErr w:type="spellStart"/>
      <w:r w:rsidRPr="00D045D0">
        <w:rPr>
          <w:rFonts w:eastAsia="Times New Roman" w:cstheme="majorHAnsi"/>
          <w:szCs w:val="24"/>
        </w:rPr>
        <w:t>të</w:t>
      </w:r>
      <w:proofErr w:type="spellEnd"/>
      <w:r w:rsidRPr="00D045D0">
        <w:rPr>
          <w:rFonts w:eastAsia="Times New Roman" w:cstheme="majorHAnsi"/>
          <w:szCs w:val="24"/>
        </w:rPr>
        <w:t xml:space="preserve"> </w:t>
      </w:r>
      <w:proofErr w:type="spellStart"/>
      <w:r w:rsidRPr="00D045D0">
        <w:rPr>
          <w:rFonts w:eastAsia="Times New Roman" w:cstheme="majorHAnsi"/>
          <w:szCs w:val="24"/>
        </w:rPr>
        <w:t>institucioneve</w:t>
      </w:r>
      <w:proofErr w:type="spellEnd"/>
      <w:r w:rsidRPr="00D045D0">
        <w:rPr>
          <w:rFonts w:eastAsia="Times New Roman" w:cstheme="majorHAnsi"/>
          <w:szCs w:val="24"/>
        </w:rPr>
        <w:t xml:space="preserve"> </w:t>
      </w:r>
      <w:proofErr w:type="spellStart"/>
      <w:r w:rsidRPr="00D045D0">
        <w:rPr>
          <w:rFonts w:eastAsia="Times New Roman" w:cstheme="majorHAnsi"/>
          <w:szCs w:val="24"/>
        </w:rPr>
        <w:t>publike</w:t>
      </w:r>
      <w:proofErr w:type="spellEnd"/>
      <w:r w:rsidRPr="00D045D0">
        <w:rPr>
          <w:rFonts w:eastAsia="Times New Roman" w:cstheme="majorHAnsi"/>
          <w:szCs w:val="24"/>
        </w:rPr>
        <w:t xml:space="preserve"> </w:t>
      </w:r>
      <w:proofErr w:type="spellStart"/>
      <w:r w:rsidRPr="00D045D0">
        <w:rPr>
          <w:rFonts w:eastAsia="Times New Roman" w:cstheme="majorHAnsi"/>
          <w:szCs w:val="24"/>
        </w:rPr>
        <w:t>të</w:t>
      </w:r>
      <w:proofErr w:type="spellEnd"/>
      <w:r w:rsidRPr="00D045D0">
        <w:rPr>
          <w:rFonts w:eastAsia="Times New Roman" w:cstheme="majorHAnsi"/>
          <w:szCs w:val="24"/>
        </w:rPr>
        <w:t xml:space="preserve"> </w:t>
      </w:r>
      <w:proofErr w:type="spellStart"/>
      <w:r w:rsidRPr="00D045D0">
        <w:rPr>
          <w:rFonts w:eastAsia="Times New Roman" w:cstheme="majorHAnsi"/>
          <w:szCs w:val="24"/>
        </w:rPr>
        <w:t>përfshira</w:t>
      </w:r>
      <w:proofErr w:type="spellEnd"/>
      <w:r w:rsidRPr="00D045D0">
        <w:rPr>
          <w:rFonts w:eastAsia="Times New Roman" w:cstheme="majorHAnsi"/>
          <w:szCs w:val="24"/>
        </w:rPr>
        <w:t xml:space="preserve"> </w:t>
      </w:r>
      <w:proofErr w:type="spellStart"/>
      <w:r w:rsidRPr="00D045D0">
        <w:rPr>
          <w:rFonts w:eastAsia="Times New Roman" w:cstheme="majorHAnsi"/>
          <w:szCs w:val="24"/>
        </w:rPr>
        <w:t>në</w:t>
      </w:r>
      <w:proofErr w:type="spellEnd"/>
      <w:r w:rsidRPr="00D045D0">
        <w:rPr>
          <w:rFonts w:eastAsia="Times New Roman" w:cstheme="majorHAnsi"/>
          <w:szCs w:val="24"/>
        </w:rPr>
        <w:t xml:space="preserve"> </w:t>
      </w:r>
      <w:proofErr w:type="spellStart"/>
      <w:r w:rsidRPr="00D045D0">
        <w:rPr>
          <w:rFonts w:eastAsia="Times New Roman" w:cstheme="majorHAnsi"/>
          <w:szCs w:val="24"/>
        </w:rPr>
        <w:t>zbatimin</w:t>
      </w:r>
      <w:proofErr w:type="spellEnd"/>
      <w:r w:rsidRPr="00D045D0">
        <w:rPr>
          <w:rFonts w:eastAsia="Times New Roman" w:cstheme="majorHAnsi"/>
          <w:szCs w:val="24"/>
        </w:rPr>
        <w:t xml:space="preserve"> e </w:t>
      </w:r>
      <w:proofErr w:type="spellStart"/>
      <w:r w:rsidRPr="00D045D0">
        <w:rPr>
          <w:rFonts w:eastAsia="Times New Roman" w:cstheme="majorHAnsi"/>
          <w:szCs w:val="24"/>
        </w:rPr>
        <w:t>strategjisë</w:t>
      </w:r>
      <w:proofErr w:type="spellEnd"/>
      <w:r w:rsidRPr="00D045D0">
        <w:rPr>
          <w:rFonts w:eastAsia="Times New Roman" w:cstheme="majorHAnsi"/>
          <w:szCs w:val="24"/>
        </w:rPr>
        <w:t xml:space="preserve">. </w:t>
      </w:r>
      <w:proofErr w:type="spellStart"/>
      <w:r w:rsidRPr="00D045D0">
        <w:rPr>
          <w:rFonts w:eastAsia="Times New Roman" w:cstheme="majorHAnsi"/>
          <w:szCs w:val="24"/>
        </w:rPr>
        <w:t>Kjo</w:t>
      </w:r>
      <w:proofErr w:type="spellEnd"/>
      <w:r w:rsidRPr="00D045D0">
        <w:rPr>
          <w:rFonts w:eastAsia="Times New Roman" w:cstheme="majorHAnsi"/>
          <w:szCs w:val="24"/>
        </w:rPr>
        <w:t xml:space="preserve"> </w:t>
      </w:r>
      <w:proofErr w:type="spellStart"/>
      <w:r w:rsidRPr="00D045D0">
        <w:rPr>
          <w:rFonts w:eastAsia="Times New Roman" w:cstheme="majorHAnsi"/>
          <w:szCs w:val="24"/>
        </w:rPr>
        <w:t>qasje</w:t>
      </w:r>
      <w:proofErr w:type="spellEnd"/>
      <w:r w:rsidRPr="00D045D0">
        <w:rPr>
          <w:rFonts w:eastAsia="Times New Roman" w:cstheme="majorHAnsi"/>
          <w:szCs w:val="24"/>
        </w:rPr>
        <w:t xml:space="preserve"> u </w:t>
      </w:r>
      <w:proofErr w:type="spellStart"/>
      <w:r w:rsidRPr="00D045D0">
        <w:rPr>
          <w:rFonts w:eastAsia="Times New Roman" w:cstheme="majorHAnsi"/>
          <w:szCs w:val="24"/>
        </w:rPr>
        <w:t>ndoq</w:t>
      </w:r>
      <w:proofErr w:type="spellEnd"/>
      <w:r w:rsidRPr="00D045D0">
        <w:rPr>
          <w:rFonts w:eastAsia="Times New Roman" w:cstheme="majorHAnsi"/>
          <w:szCs w:val="24"/>
        </w:rPr>
        <w:t xml:space="preserve"> </w:t>
      </w:r>
      <w:proofErr w:type="spellStart"/>
      <w:r w:rsidRPr="00D045D0">
        <w:rPr>
          <w:rFonts w:eastAsia="Times New Roman" w:cstheme="majorHAnsi"/>
          <w:szCs w:val="24"/>
        </w:rPr>
        <w:t>për</w:t>
      </w:r>
      <w:proofErr w:type="spellEnd"/>
      <w:r w:rsidRPr="00D045D0">
        <w:rPr>
          <w:rFonts w:eastAsia="Times New Roman" w:cstheme="majorHAnsi"/>
          <w:szCs w:val="24"/>
        </w:rPr>
        <w:t xml:space="preserve"> </w:t>
      </w:r>
      <w:proofErr w:type="spellStart"/>
      <w:r w:rsidRPr="00D045D0">
        <w:rPr>
          <w:rFonts w:eastAsia="Times New Roman" w:cstheme="majorHAnsi"/>
          <w:szCs w:val="24"/>
        </w:rPr>
        <w:t>të</w:t>
      </w:r>
      <w:proofErr w:type="spellEnd"/>
      <w:r w:rsidRPr="00D045D0">
        <w:rPr>
          <w:rFonts w:eastAsia="Times New Roman" w:cstheme="majorHAnsi"/>
          <w:szCs w:val="24"/>
        </w:rPr>
        <w:t xml:space="preserve"> </w:t>
      </w:r>
      <w:proofErr w:type="spellStart"/>
      <w:r w:rsidRPr="00D045D0">
        <w:rPr>
          <w:rFonts w:eastAsia="Times New Roman" w:cstheme="majorHAnsi"/>
          <w:szCs w:val="24"/>
        </w:rPr>
        <w:t>vlerësuar</w:t>
      </w:r>
      <w:proofErr w:type="spellEnd"/>
      <w:r w:rsidRPr="00D045D0">
        <w:rPr>
          <w:rFonts w:eastAsia="Times New Roman" w:cstheme="majorHAnsi"/>
          <w:szCs w:val="24"/>
        </w:rPr>
        <w:t xml:space="preserve"> </w:t>
      </w:r>
      <w:proofErr w:type="spellStart"/>
      <w:r w:rsidRPr="00D045D0">
        <w:rPr>
          <w:rFonts w:eastAsia="Times New Roman" w:cstheme="majorHAnsi"/>
          <w:szCs w:val="24"/>
        </w:rPr>
        <w:t>sa</w:t>
      </w:r>
      <w:proofErr w:type="spellEnd"/>
      <w:r w:rsidRPr="00D045D0">
        <w:rPr>
          <w:rFonts w:eastAsia="Times New Roman" w:cstheme="majorHAnsi"/>
          <w:szCs w:val="24"/>
        </w:rPr>
        <w:t xml:space="preserve"> </w:t>
      </w:r>
      <w:proofErr w:type="spellStart"/>
      <w:r w:rsidRPr="00D045D0">
        <w:rPr>
          <w:rFonts w:eastAsia="Times New Roman" w:cstheme="majorHAnsi"/>
          <w:szCs w:val="24"/>
        </w:rPr>
        <w:t>më</w:t>
      </w:r>
      <w:proofErr w:type="spellEnd"/>
      <w:r w:rsidRPr="00D045D0">
        <w:rPr>
          <w:rFonts w:eastAsia="Times New Roman" w:cstheme="majorHAnsi"/>
          <w:szCs w:val="24"/>
        </w:rPr>
        <w:t xml:space="preserve"> </w:t>
      </w:r>
      <w:proofErr w:type="spellStart"/>
      <w:r w:rsidRPr="00D045D0">
        <w:rPr>
          <w:rFonts w:eastAsia="Times New Roman" w:cstheme="majorHAnsi"/>
          <w:szCs w:val="24"/>
        </w:rPr>
        <w:t>qartë</w:t>
      </w:r>
      <w:proofErr w:type="spellEnd"/>
      <w:r w:rsidRPr="00D045D0">
        <w:rPr>
          <w:rFonts w:eastAsia="Times New Roman" w:cstheme="majorHAnsi"/>
          <w:szCs w:val="24"/>
        </w:rPr>
        <w:t xml:space="preserve"> </w:t>
      </w:r>
      <w:proofErr w:type="spellStart"/>
      <w:r w:rsidRPr="00D045D0">
        <w:rPr>
          <w:rFonts w:eastAsia="Times New Roman" w:cstheme="majorHAnsi"/>
          <w:szCs w:val="24"/>
        </w:rPr>
        <w:t>efektin</w:t>
      </w:r>
      <w:proofErr w:type="spellEnd"/>
      <w:r w:rsidRPr="00D045D0">
        <w:rPr>
          <w:rFonts w:eastAsia="Times New Roman" w:cstheme="majorHAnsi"/>
          <w:szCs w:val="24"/>
        </w:rPr>
        <w:t xml:space="preserve"> </w:t>
      </w:r>
      <w:proofErr w:type="spellStart"/>
      <w:r w:rsidRPr="00D045D0">
        <w:rPr>
          <w:rFonts w:eastAsia="Times New Roman" w:cstheme="majorHAnsi"/>
          <w:szCs w:val="24"/>
        </w:rPr>
        <w:t>shtësë</w:t>
      </w:r>
      <w:proofErr w:type="spellEnd"/>
      <w:r w:rsidRPr="00D045D0">
        <w:rPr>
          <w:rFonts w:eastAsia="Times New Roman" w:cstheme="majorHAnsi"/>
          <w:szCs w:val="24"/>
        </w:rPr>
        <w:t xml:space="preserve"> </w:t>
      </w:r>
      <w:proofErr w:type="spellStart"/>
      <w:r w:rsidRPr="00D045D0">
        <w:rPr>
          <w:rFonts w:eastAsia="Times New Roman" w:cstheme="majorHAnsi"/>
          <w:szCs w:val="24"/>
        </w:rPr>
        <w:t>në</w:t>
      </w:r>
      <w:proofErr w:type="spellEnd"/>
      <w:r w:rsidRPr="00D045D0">
        <w:rPr>
          <w:rFonts w:eastAsia="Times New Roman" w:cstheme="majorHAnsi"/>
          <w:szCs w:val="24"/>
        </w:rPr>
        <w:t xml:space="preserve"> </w:t>
      </w:r>
      <w:proofErr w:type="spellStart"/>
      <w:r w:rsidRPr="00D045D0">
        <w:rPr>
          <w:rFonts w:eastAsia="Times New Roman" w:cstheme="majorHAnsi"/>
          <w:szCs w:val="24"/>
        </w:rPr>
        <w:t>buxhetin</w:t>
      </w:r>
      <w:proofErr w:type="spellEnd"/>
      <w:r w:rsidRPr="00D045D0">
        <w:rPr>
          <w:rFonts w:eastAsia="Times New Roman" w:cstheme="majorHAnsi"/>
          <w:szCs w:val="24"/>
        </w:rPr>
        <w:t xml:space="preserve"> e </w:t>
      </w:r>
      <w:proofErr w:type="spellStart"/>
      <w:r w:rsidRPr="00D045D0">
        <w:rPr>
          <w:rFonts w:eastAsia="Times New Roman" w:cstheme="majorHAnsi"/>
          <w:szCs w:val="24"/>
        </w:rPr>
        <w:t>secilit</w:t>
      </w:r>
      <w:proofErr w:type="spellEnd"/>
      <w:r w:rsidRPr="00D045D0">
        <w:rPr>
          <w:rFonts w:eastAsia="Times New Roman" w:cstheme="majorHAnsi"/>
          <w:szCs w:val="24"/>
        </w:rPr>
        <w:t xml:space="preserve"> </w:t>
      </w:r>
      <w:proofErr w:type="spellStart"/>
      <w:r w:rsidRPr="00D045D0">
        <w:rPr>
          <w:rFonts w:eastAsia="Times New Roman" w:cstheme="majorHAnsi"/>
          <w:szCs w:val="24"/>
        </w:rPr>
        <w:t>institucion</w:t>
      </w:r>
      <w:proofErr w:type="spellEnd"/>
      <w:r w:rsidRPr="00D045D0">
        <w:rPr>
          <w:rFonts w:eastAsia="Times New Roman" w:cstheme="majorHAnsi"/>
          <w:szCs w:val="24"/>
        </w:rPr>
        <w:t xml:space="preserve">. </w:t>
      </w:r>
    </w:p>
    <w:p w14:paraId="7BCCEBF1" w14:textId="77777777" w:rsidR="00275083" w:rsidRPr="00D045D0" w:rsidRDefault="00275083" w:rsidP="00275083">
      <w:pPr>
        <w:rPr>
          <w:rFonts w:eastAsia="Times New Roman" w:cstheme="majorHAnsi"/>
          <w:szCs w:val="24"/>
        </w:rPr>
      </w:pPr>
    </w:p>
    <w:p w14:paraId="7F846AD7" w14:textId="77777777" w:rsidR="00275083" w:rsidRPr="00D045D0" w:rsidRDefault="00275083" w:rsidP="00275083">
      <w:pPr>
        <w:rPr>
          <w:rFonts w:eastAsia="Times New Roman" w:cstheme="majorHAnsi"/>
          <w:b/>
          <w:bCs/>
          <w:szCs w:val="24"/>
        </w:rPr>
      </w:pPr>
      <w:proofErr w:type="spellStart"/>
      <w:r w:rsidRPr="00D045D0">
        <w:rPr>
          <w:rFonts w:eastAsia="Times New Roman" w:cstheme="majorHAnsi"/>
          <w:szCs w:val="24"/>
        </w:rPr>
        <w:t>Nevoja</w:t>
      </w:r>
      <w:proofErr w:type="spellEnd"/>
      <w:r w:rsidRPr="00D045D0">
        <w:rPr>
          <w:rFonts w:eastAsia="Times New Roman" w:cstheme="majorHAnsi"/>
          <w:szCs w:val="24"/>
        </w:rPr>
        <w:t xml:space="preserve"> </w:t>
      </w:r>
      <w:proofErr w:type="spellStart"/>
      <w:r w:rsidRPr="00D045D0">
        <w:rPr>
          <w:rFonts w:eastAsia="Times New Roman" w:cstheme="majorHAnsi"/>
          <w:szCs w:val="24"/>
        </w:rPr>
        <w:t>financiare</w:t>
      </w:r>
      <w:proofErr w:type="spellEnd"/>
      <w:r w:rsidRPr="00D045D0">
        <w:rPr>
          <w:rFonts w:eastAsia="Times New Roman" w:cstheme="majorHAnsi"/>
          <w:szCs w:val="24"/>
        </w:rPr>
        <w:t xml:space="preserve"> </w:t>
      </w:r>
      <w:proofErr w:type="spellStart"/>
      <w:r w:rsidRPr="00D045D0">
        <w:rPr>
          <w:rFonts w:eastAsia="Times New Roman" w:cstheme="majorHAnsi"/>
          <w:szCs w:val="24"/>
        </w:rPr>
        <w:t>të</w:t>
      </w:r>
      <w:proofErr w:type="spellEnd"/>
      <w:r w:rsidRPr="00D045D0">
        <w:rPr>
          <w:rFonts w:eastAsia="Times New Roman" w:cstheme="majorHAnsi"/>
          <w:szCs w:val="24"/>
        </w:rPr>
        <w:t xml:space="preserve"> </w:t>
      </w:r>
      <w:proofErr w:type="spellStart"/>
      <w:r w:rsidRPr="00D045D0">
        <w:rPr>
          <w:rFonts w:eastAsia="Times New Roman" w:cstheme="majorHAnsi"/>
          <w:szCs w:val="24"/>
        </w:rPr>
        <w:t>nevojshme</w:t>
      </w:r>
      <w:proofErr w:type="spellEnd"/>
      <w:r w:rsidRPr="00D045D0">
        <w:rPr>
          <w:rFonts w:eastAsia="Times New Roman" w:cstheme="majorHAnsi"/>
          <w:szCs w:val="24"/>
        </w:rPr>
        <w:t xml:space="preserve"> </w:t>
      </w:r>
      <w:proofErr w:type="spellStart"/>
      <w:r w:rsidRPr="00D045D0">
        <w:rPr>
          <w:rFonts w:eastAsia="Times New Roman" w:cstheme="majorHAnsi"/>
          <w:szCs w:val="24"/>
        </w:rPr>
        <w:t>për</w:t>
      </w:r>
      <w:proofErr w:type="spellEnd"/>
      <w:r w:rsidRPr="00D045D0">
        <w:rPr>
          <w:rFonts w:eastAsia="Times New Roman" w:cstheme="majorHAnsi"/>
          <w:szCs w:val="24"/>
        </w:rPr>
        <w:t xml:space="preserve"> </w:t>
      </w:r>
      <w:proofErr w:type="spellStart"/>
      <w:r w:rsidRPr="00D045D0">
        <w:rPr>
          <w:rFonts w:eastAsia="Times New Roman" w:cstheme="majorHAnsi"/>
          <w:szCs w:val="24"/>
        </w:rPr>
        <w:t>zbatimin</w:t>
      </w:r>
      <w:proofErr w:type="spellEnd"/>
      <w:r w:rsidRPr="00D045D0">
        <w:rPr>
          <w:rFonts w:eastAsia="Times New Roman" w:cstheme="majorHAnsi"/>
          <w:szCs w:val="24"/>
        </w:rPr>
        <w:t xml:space="preserve"> e </w:t>
      </w:r>
      <w:proofErr w:type="spellStart"/>
      <w:r w:rsidRPr="00D045D0">
        <w:rPr>
          <w:rFonts w:eastAsia="Times New Roman" w:cstheme="majorHAnsi"/>
          <w:szCs w:val="24"/>
        </w:rPr>
        <w:t>veprimeve</w:t>
      </w:r>
      <w:proofErr w:type="spellEnd"/>
      <w:r w:rsidRPr="00D045D0">
        <w:rPr>
          <w:rFonts w:eastAsia="Times New Roman" w:cstheme="majorHAnsi"/>
          <w:szCs w:val="24"/>
        </w:rPr>
        <w:t xml:space="preserve"> </w:t>
      </w:r>
      <w:proofErr w:type="spellStart"/>
      <w:r w:rsidRPr="00D045D0">
        <w:rPr>
          <w:rFonts w:eastAsia="Times New Roman" w:cstheme="majorHAnsi"/>
          <w:szCs w:val="24"/>
        </w:rPr>
        <w:t>të</w:t>
      </w:r>
      <w:proofErr w:type="spellEnd"/>
      <w:r w:rsidRPr="00D045D0">
        <w:rPr>
          <w:rFonts w:eastAsia="Times New Roman" w:cstheme="majorHAnsi"/>
          <w:szCs w:val="24"/>
        </w:rPr>
        <w:t xml:space="preserve"> SNRAP </w:t>
      </w:r>
      <w:proofErr w:type="spellStart"/>
      <w:r w:rsidRPr="00D045D0">
        <w:rPr>
          <w:rFonts w:eastAsia="Times New Roman" w:cstheme="majorHAnsi"/>
          <w:szCs w:val="24"/>
        </w:rPr>
        <w:t>gjatë</w:t>
      </w:r>
      <w:proofErr w:type="spellEnd"/>
      <w:r w:rsidRPr="00D045D0">
        <w:rPr>
          <w:rFonts w:eastAsia="Times New Roman" w:cstheme="majorHAnsi"/>
          <w:szCs w:val="24"/>
        </w:rPr>
        <w:t xml:space="preserve"> </w:t>
      </w:r>
      <w:proofErr w:type="spellStart"/>
      <w:r w:rsidRPr="00D045D0">
        <w:rPr>
          <w:rFonts w:eastAsia="Times New Roman" w:cstheme="majorHAnsi"/>
          <w:szCs w:val="24"/>
        </w:rPr>
        <w:t>periudhës</w:t>
      </w:r>
      <w:proofErr w:type="spellEnd"/>
      <w:r w:rsidRPr="00D045D0">
        <w:rPr>
          <w:rFonts w:eastAsia="Times New Roman" w:cstheme="majorHAnsi"/>
          <w:szCs w:val="24"/>
        </w:rPr>
        <w:t xml:space="preserve"> </w:t>
      </w:r>
      <w:proofErr w:type="spellStart"/>
      <w:r w:rsidRPr="00D045D0">
        <w:rPr>
          <w:rFonts w:eastAsia="Times New Roman" w:cstheme="majorHAnsi"/>
          <w:szCs w:val="24"/>
        </w:rPr>
        <w:t>kohore</w:t>
      </w:r>
      <w:proofErr w:type="spellEnd"/>
      <w:r w:rsidRPr="00D045D0">
        <w:rPr>
          <w:rFonts w:eastAsia="Times New Roman" w:cstheme="majorHAnsi"/>
          <w:szCs w:val="24"/>
        </w:rPr>
        <w:t xml:space="preserve"> </w:t>
      </w:r>
      <w:proofErr w:type="spellStart"/>
      <w:r w:rsidRPr="00D045D0">
        <w:rPr>
          <w:rFonts w:eastAsia="Times New Roman" w:cstheme="majorHAnsi"/>
          <w:szCs w:val="24"/>
        </w:rPr>
        <w:t>prej</w:t>
      </w:r>
      <w:proofErr w:type="spellEnd"/>
      <w:r w:rsidRPr="00D045D0">
        <w:rPr>
          <w:rFonts w:eastAsia="Times New Roman" w:cstheme="majorHAnsi"/>
          <w:szCs w:val="24"/>
        </w:rPr>
        <w:t xml:space="preserve"> 2020 - 2023 </w:t>
      </w:r>
      <w:proofErr w:type="spellStart"/>
      <w:r w:rsidRPr="00D045D0">
        <w:rPr>
          <w:rFonts w:eastAsia="Times New Roman" w:cstheme="majorHAnsi"/>
          <w:szCs w:val="24"/>
        </w:rPr>
        <w:t>parashikohet</w:t>
      </w:r>
      <w:proofErr w:type="spellEnd"/>
      <w:r w:rsidRPr="00D045D0">
        <w:rPr>
          <w:rFonts w:eastAsia="Times New Roman" w:cstheme="majorHAnsi"/>
          <w:szCs w:val="24"/>
        </w:rPr>
        <w:t xml:space="preserve"> </w:t>
      </w:r>
      <w:proofErr w:type="spellStart"/>
      <w:r w:rsidRPr="00D045D0">
        <w:rPr>
          <w:rFonts w:eastAsia="Times New Roman" w:cstheme="majorHAnsi"/>
          <w:szCs w:val="24"/>
        </w:rPr>
        <w:t>të</w:t>
      </w:r>
      <w:proofErr w:type="spellEnd"/>
      <w:r w:rsidRPr="00D045D0">
        <w:rPr>
          <w:rFonts w:eastAsia="Times New Roman" w:cstheme="majorHAnsi"/>
          <w:szCs w:val="24"/>
        </w:rPr>
        <w:t xml:space="preserve"> j</w:t>
      </w:r>
      <w:r w:rsidR="00ED52E0" w:rsidRPr="00D045D0">
        <w:rPr>
          <w:rFonts w:eastAsia="Times New Roman" w:cstheme="majorHAnsi"/>
          <w:szCs w:val="24"/>
        </w:rPr>
        <w:t>e</w:t>
      </w:r>
      <w:r w:rsidR="008F0FD5" w:rsidRPr="00D045D0">
        <w:rPr>
          <w:rFonts w:eastAsia="Times New Roman" w:cstheme="majorHAnsi"/>
          <w:szCs w:val="24"/>
        </w:rPr>
        <w:t xml:space="preserve">t </w:t>
      </w:r>
      <w:proofErr w:type="spellStart"/>
      <w:r w:rsidRPr="00D045D0">
        <w:rPr>
          <w:rFonts w:eastAsia="Times New Roman" w:cstheme="majorHAnsi"/>
          <w:szCs w:val="24"/>
        </w:rPr>
        <w:t>të</w:t>
      </w:r>
      <w:proofErr w:type="spellEnd"/>
      <w:r w:rsidRPr="00D045D0">
        <w:rPr>
          <w:rFonts w:eastAsia="Times New Roman" w:cstheme="majorHAnsi"/>
          <w:szCs w:val="24"/>
        </w:rPr>
        <w:t xml:space="preserve"> </w:t>
      </w:r>
      <w:proofErr w:type="spellStart"/>
      <w:r w:rsidRPr="00D045D0">
        <w:rPr>
          <w:rFonts w:eastAsia="Times New Roman" w:cstheme="majorHAnsi"/>
          <w:szCs w:val="24"/>
        </w:rPr>
        <w:t>në</w:t>
      </w:r>
      <w:proofErr w:type="spellEnd"/>
      <w:r w:rsidRPr="00D045D0">
        <w:rPr>
          <w:rFonts w:eastAsia="Times New Roman" w:cstheme="majorHAnsi"/>
          <w:szCs w:val="24"/>
        </w:rPr>
        <w:t xml:space="preserve"> </w:t>
      </w:r>
      <w:proofErr w:type="spellStart"/>
      <w:r w:rsidRPr="00D045D0">
        <w:rPr>
          <w:rFonts w:eastAsia="Times New Roman" w:cstheme="majorHAnsi"/>
          <w:szCs w:val="24"/>
        </w:rPr>
        <w:t>nivelin</w:t>
      </w:r>
      <w:proofErr w:type="spellEnd"/>
      <w:r w:rsidRPr="00D045D0">
        <w:rPr>
          <w:rFonts w:eastAsia="Times New Roman" w:cstheme="majorHAnsi"/>
          <w:szCs w:val="24"/>
        </w:rPr>
        <w:t xml:space="preserve"> </w:t>
      </w:r>
      <w:r w:rsidRPr="00D045D0">
        <w:rPr>
          <w:rFonts w:eastAsia="Times New Roman" w:cstheme="majorHAnsi"/>
          <w:b/>
          <w:bCs/>
          <w:szCs w:val="24"/>
        </w:rPr>
        <w:t xml:space="preserve">58,4 </w:t>
      </w:r>
      <w:proofErr w:type="spellStart"/>
      <w:r w:rsidRPr="00D045D0">
        <w:rPr>
          <w:rFonts w:eastAsia="Times New Roman" w:cstheme="majorHAnsi"/>
          <w:b/>
          <w:bCs/>
          <w:szCs w:val="24"/>
        </w:rPr>
        <w:t>milion</w:t>
      </w:r>
      <w:proofErr w:type="spellEnd"/>
      <w:r w:rsidRPr="00D045D0">
        <w:rPr>
          <w:rFonts w:eastAsia="Times New Roman" w:cstheme="majorHAnsi"/>
          <w:b/>
          <w:bCs/>
          <w:szCs w:val="24"/>
        </w:rPr>
        <w:t xml:space="preserve"> </w:t>
      </w:r>
      <w:proofErr w:type="spellStart"/>
      <w:r w:rsidRPr="00D045D0">
        <w:rPr>
          <w:rFonts w:eastAsia="Times New Roman" w:cstheme="majorHAnsi"/>
          <w:b/>
          <w:bCs/>
          <w:szCs w:val="24"/>
        </w:rPr>
        <w:t>leke</w:t>
      </w:r>
      <w:proofErr w:type="spellEnd"/>
      <w:r w:rsidRPr="00D045D0">
        <w:rPr>
          <w:rFonts w:eastAsia="Times New Roman" w:cstheme="majorHAnsi"/>
          <w:b/>
          <w:bCs/>
          <w:szCs w:val="24"/>
        </w:rPr>
        <w:t xml:space="preserve"> </w:t>
      </w:r>
      <w:proofErr w:type="spellStart"/>
      <w:r w:rsidRPr="00D045D0">
        <w:rPr>
          <w:rFonts w:eastAsia="Times New Roman" w:cstheme="majorHAnsi"/>
          <w:b/>
          <w:bCs/>
          <w:szCs w:val="24"/>
        </w:rPr>
        <w:t>ose</w:t>
      </w:r>
      <w:proofErr w:type="spellEnd"/>
      <w:r w:rsidRPr="00D045D0">
        <w:rPr>
          <w:rFonts w:eastAsia="Times New Roman" w:cstheme="majorHAnsi"/>
          <w:b/>
          <w:bCs/>
          <w:szCs w:val="24"/>
        </w:rPr>
        <w:t xml:space="preserve"> 476 </w:t>
      </w:r>
      <w:proofErr w:type="spellStart"/>
      <w:r w:rsidRPr="00D045D0">
        <w:rPr>
          <w:rFonts w:eastAsia="Times New Roman" w:cstheme="majorHAnsi"/>
          <w:b/>
          <w:bCs/>
          <w:szCs w:val="24"/>
        </w:rPr>
        <w:t>mije</w:t>
      </w:r>
      <w:proofErr w:type="spellEnd"/>
      <w:r w:rsidRPr="00D045D0">
        <w:rPr>
          <w:rFonts w:eastAsia="Times New Roman" w:cstheme="majorHAnsi"/>
          <w:b/>
          <w:bCs/>
          <w:szCs w:val="24"/>
        </w:rPr>
        <w:t xml:space="preserve"> Euro</w:t>
      </w:r>
      <w:r w:rsidRPr="00D045D0">
        <w:rPr>
          <w:rFonts w:eastAsia="Times New Roman" w:cstheme="majorHAnsi"/>
          <w:b/>
          <w:bCs/>
          <w:szCs w:val="24"/>
          <w:vertAlign w:val="superscript"/>
        </w:rPr>
        <w:footnoteReference w:id="5"/>
      </w:r>
      <w:r w:rsidRPr="00D045D0">
        <w:rPr>
          <w:rFonts w:eastAsia="Times New Roman" w:cstheme="majorHAnsi"/>
          <w:szCs w:val="24"/>
        </w:rPr>
        <w:t xml:space="preserve">. </w:t>
      </w:r>
    </w:p>
    <w:p w14:paraId="1603C8B2" w14:textId="77777777" w:rsidR="00615388" w:rsidRPr="00D045D0" w:rsidRDefault="00615388">
      <w:pPr>
        <w:rPr>
          <w:rFonts w:eastAsia="Times New Roman" w:cstheme="majorHAnsi"/>
          <w:b/>
          <w:bCs/>
          <w:szCs w:val="24"/>
        </w:rPr>
      </w:pPr>
    </w:p>
    <w:p w14:paraId="2A37219E" w14:textId="77777777" w:rsidR="00275083" w:rsidRPr="00D045D0" w:rsidRDefault="00275083" w:rsidP="00275083">
      <w:pPr>
        <w:jc w:val="center"/>
        <w:rPr>
          <w:rFonts w:eastAsia="Times New Roman" w:cstheme="majorHAnsi"/>
          <w:b/>
          <w:bCs/>
          <w:szCs w:val="24"/>
        </w:rPr>
      </w:pPr>
    </w:p>
    <w:p w14:paraId="201172C8" w14:textId="77777777" w:rsidR="00275083" w:rsidRPr="00D045D0" w:rsidRDefault="00275083" w:rsidP="00275083">
      <w:pPr>
        <w:jc w:val="center"/>
        <w:rPr>
          <w:rFonts w:eastAsia="Times New Roman" w:cstheme="majorHAnsi"/>
          <w:b/>
          <w:bCs/>
          <w:sz w:val="22"/>
          <w:szCs w:val="24"/>
        </w:rPr>
      </w:pPr>
      <w:proofErr w:type="spellStart"/>
      <w:r w:rsidRPr="00D045D0">
        <w:rPr>
          <w:rFonts w:eastAsia="Times New Roman" w:cstheme="majorHAnsi"/>
          <w:b/>
          <w:bCs/>
          <w:sz w:val="22"/>
          <w:szCs w:val="24"/>
        </w:rPr>
        <w:t>Tabela</w:t>
      </w:r>
      <w:proofErr w:type="spellEnd"/>
      <w:r w:rsidRPr="00D045D0">
        <w:rPr>
          <w:rFonts w:eastAsia="Times New Roman" w:cstheme="majorHAnsi"/>
          <w:b/>
          <w:bCs/>
          <w:sz w:val="22"/>
          <w:szCs w:val="24"/>
        </w:rPr>
        <w:t xml:space="preserve"> 1: </w:t>
      </w:r>
      <w:proofErr w:type="spellStart"/>
      <w:r w:rsidRPr="00D045D0">
        <w:rPr>
          <w:rFonts w:eastAsia="Times New Roman" w:cstheme="majorHAnsi"/>
          <w:b/>
          <w:bCs/>
          <w:sz w:val="22"/>
          <w:szCs w:val="24"/>
        </w:rPr>
        <w:t>Kostoja</w:t>
      </w:r>
      <w:proofErr w:type="spellEnd"/>
      <w:r w:rsidRPr="00D045D0">
        <w:rPr>
          <w:rFonts w:eastAsia="Times New Roman" w:cstheme="majorHAnsi"/>
          <w:b/>
          <w:bCs/>
          <w:sz w:val="22"/>
          <w:szCs w:val="24"/>
        </w:rPr>
        <w:t xml:space="preserve"> e </w:t>
      </w:r>
      <w:proofErr w:type="spellStart"/>
      <w:r w:rsidRPr="00D045D0">
        <w:rPr>
          <w:rFonts w:eastAsia="Times New Roman" w:cstheme="majorHAnsi"/>
          <w:b/>
          <w:bCs/>
          <w:sz w:val="22"/>
          <w:szCs w:val="24"/>
        </w:rPr>
        <w:t>zbatimit</w:t>
      </w:r>
      <w:proofErr w:type="spellEnd"/>
      <w:r w:rsidRPr="00D045D0">
        <w:rPr>
          <w:rFonts w:eastAsia="Times New Roman" w:cstheme="majorHAnsi"/>
          <w:b/>
          <w:bCs/>
          <w:sz w:val="22"/>
          <w:szCs w:val="24"/>
        </w:rPr>
        <w:t xml:space="preserve"> </w:t>
      </w:r>
      <w:proofErr w:type="spellStart"/>
      <w:r w:rsidRPr="00D045D0">
        <w:rPr>
          <w:rFonts w:eastAsia="Times New Roman" w:cstheme="majorHAnsi"/>
          <w:b/>
          <w:bCs/>
          <w:sz w:val="22"/>
          <w:szCs w:val="24"/>
        </w:rPr>
        <w:t>të</w:t>
      </w:r>
      <w:proofErr w:type="spellEnd"/>
      <w:r w:rsidRPr="00D045D0">
        <w:rPr>
          <w:rFonts w:eastAsia="Times New Roman" w:cstheme="majorHAnsi"/>
          <w:b/>
          <w:bCs/>
          <w:sz w:val="22"/>
          <w:szCs w:val="24"/>
        </w:rPr>
        <w:t xml:space="preserve"> </w:t>
      </w:r>
      <w:proofErr w:type="spellStart"/>
      <w:r w:rsidRPr="00D045D0">
        <w:rPr>
          <w:rFonts w:eastAsia="Times New Roman" w:cstheme="majorHAnsi"/>
          <w:b/>
          <w:bCs/>
          <w:sz w:val="22"/>
          <w:szCs w:val="24"/>
        </w:rPr>
        <w:t>strategjisë</w:t>
      </w:r>
      <w:proofErr w:type="spellEnd"/>
      <w:r w:rsidRPr="00D045D0">
        <w:rPr>
          <w:rFonts w:eastAsia="Times New Roman" w:cstheme="majorHAnsi"/>
          <w:b/>
          <w:bCs/>
          <w:sz w:val="22"/>
          <w:szCs w:val="24"/>
        </w:rPr>
        <w:t xml:space="preserve"> </w:t>
      </w:r>
      <w:proofErr w:type="spellStart"/>
      <w:r w:rsidRPr="00D045D0">
        <w:rPr>
          <w:rFonts w:eastAsia="Times New Roman" w:cstheme="majorHAnsi"/>
          <w:b/>
          <w:bCs/>
          <w:sz w:val="22"/>
          <w:szCs w:val="24"/>
        </w:rPr>
        <w:t>sipas</w:t>
      </w:r>
      <w:proofErr w:type="spellEnd"/>
      <w:r w:rsidRPr="00D045D0">
        <w:rPr>
          <w:rFonts w:eastAsia="Times New Roman" w:cstheme="majorHAnsi"/>
          <w:b/>
          <w:bCs/>
          <w:sz w:val="22"/>
          <w:szCs w:val="24"/>
        </w:rPr>
        <w:t xml:space="preserve"> </w:t>
      </w:r>
      <w:proofErr w:type="spellStart"/>
      <w:r w:rsidRPr="00D045D0">
        <w:rPr>
          <w:rFonts w:eastAsia="Times New Roman" w:cstheme="majorHAnsi"/>
          <w:b/>
          <w:bCs/>
          <w:sz w:val="22"/>
          <w:szCs w:val="24"/>
        </w:rPr>
        <w:t>qëllimeve</w:t>
      </w:r>
      <w:proofErr w:type="spellEnd"/>
      <w:r w:rsidRPr="00D045D0">
        <w:rPr>
          <w:rFonts w:eastAsia="Times New Roman" w:cstheme="majorHAnsi"/>
          <w:b/>
          <w:bCs/>
          <w:sz w:val="22"/>
          <w:szCs w:val="24"/>
        </w:rPr>
        <w:t xml:space="preserve"> </w:t>
      </w:r>
      <w:proofErr w:type="spellStart"/>
      <w:r w:rsidRPr="00D045D0">
        <w:rPr>
          <w:rFonts w:eastAsia="Times New Roman" w:cstheme="majorHAnsi"/>
          <w:b/>
          <w:bCs/>
          <w:sz w:val="22"/>
          <w:szCs w:val="24"/>
        </w:rPr>
        <w:t>të</w:t>
      </w:r>
      <w:proofErr w:type="spellEnd"/>
      <w:r w:rsidRPr="00D045D0">
        <w:rPr>
          <w:rFonts w:eastAsia="Times New Roman" w:cstheme="majorHAnsi"/>
          <w:b/>
          <w:bCs/>
          <w:sz w:val="22"/>
          <w:szCs w:val="24"/>
        </w:rPr>
        <w:t xml:space="preserve"> </w:t>
      </w:r>
      <w:proofErr w:type="spellStart"/>
      <w:r w:rsidRPr="00D045D0">
        <w:rPr>
          <w:rFonts w:eastAsia="Times New Roman" w:cstheme="majorHAnsi"/>
          <w:b/>
          <w:bCs/>
          <w:sz w:val="22"/>
          <w:szCs w:val="24"/>
        </w:rPr>
        <w:t>politikës</w:t>
      </w:r>
      <w:proofErr w:type="spellEnd"/>
    </w:p>
    <w:tbl>
      <w:tblPr>
        <w:tblW w:w="855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70"/>
        <w:gridCol w:w="1890"/>
        <w:gridCol w:w="1890"/>
      </w:tblGrid>
      <w:tr w:rsidR="00275083" w:rsidRPr="00D045D0" w14:paraId="4111E7FA" w14:textId="77777777" w:rsidTr="00275083">
        <w:trPr>
          <w:trHeight w:val="565"/>
          <w:jc w:val="center"/>
        </w:trPr>
        <w:tc>
          <w:tcPr>
            <w:tcW w:w="4770" w:type="dxa"/>
            <w:tcBorders>
              <w:top w:val="double" w:sz="4" w:space="0" w:color="auto"/>
              <w:left w:val="dotted" w:sz="4" w:space="0" w:color="auto"/>
              <w:bottom w:val="double" w:sz="4" w:space="0" w:color="auto"/>
              <w:right w:val="dotted" w:sz="4" w:space="0" w:color="auto"/>
            </w:tcBorders>
            <w:shd w:val="clear" w:color="auto" w:fill="D0CECE" w:themeFill="background2" w:themeFillShade="E6"/>
            <w:vAlign w:val="center"/>
            <w:hideMark/>
          </w:tcPr>
          <w:p w14:paraId="586D27F7" w14:textId="77777777" w:rsidR="00275083" w:rsidRPr="00D045D0" w:rsidRDefault="00275083" w:rsidP="00275083">
            <w:pPr>
              <w:spacing w:line="240" w:lineRule="auto"/>
              <w:jc w:val="center"/>
              <w:rPr>
                <w:rFonts w:eastAsia="Times New Roman" w:cstheme="majorHAnsi"/>
                <w:szCs w:val="22"/>
              </w:rPr>
            </w:pPr>
            <w:r w:rsidRPr="00D045D0">
              <w:rPr>
                <w:rFonts w:eastAsia="Times New Roman" w:cstheme="majorHAnsi"/>
                <w:b/>
                <w:bCs/>
                <w:szCs w:val="24"/>
              </w:rPr>
              <w:t xml:space="preserve"> </w:t>
            </w:r>
            <w:proofErr w:type="spellStart"/>
            <w:r w:rsidRPr="00D045D0">
              <w:rPr>
                <w:rFonts w:eastAsia="Times New Roman" w:cstheme="majorHAnsi"/>
                <w:sz w:val="22"/>
                <w:szCs w:val="22"/>
              </w:rPr>
              <w:t>Qëllimet</w:t>
            </w:r>
            <w:proofErr w:type="spellEnd"/>
            <w:r w:rsidRPr="00D045D0">
              <w:rPr>
                <w:rFonts w:eastAsia="Times New Roman" w:cstheme="majorHAnsi"/>
                <w:sz w:val="22"/>
                <w:szCs w:val="22"/>
              </w:rPr>
              <w:t xml:space="preserve"> e </w:t>
            </w:r>
            <w:proofErr w:type="spellStart"/>
            <w:r w:rsidRPr="00D045D0">
              <w:rPr>
                <w:rFonts w:eastAsia="Times New Roman" w:cstheme="majorHAnsi"/>
                <w:sz w:val="22"/>
                <w:szCs w:val="22"/>
              </w:rPr>
              <w:t>politikës</w:t>
            </w:r>
            <w:proofErr w:type="spellEnd"/>
          </w:p>
        </w:tc>
        <w:tc>
          <w:tcPr>
            <w:tcW w:w="1890" w:type="dxa"/>
            <w:tcBorders>
              <w:top w:val="double" w:sz="4" w:space="0" w:color="auto"/>
              <w:left w:val="dotted" w:sz="4" w:space="0" w:color="auto"/>
              <w:bottom w:val="double" w:sz="4" w:space="0" w:color="auto"/>
              <w:right w:val="dotted" w:sz="4" w:space="0" w:color="auto"/>
            </w:tcBorders>
            <w:shd w:val="clear" w:color="auto" w:fill="D0CECE" w:themeFill="background2" w:themeFillShade="E6"/>
            <w:vAlign w:val="center"/>
            <w:hideMark/>
          </w:tcPr>
          <w:p w14:paraId="6EA3093E" w14:textId="77777777" w:rsidR="00275083" w:rsidRPr="00D045D0" w:rsidRDefault="00275083" w:rsidP="00275083">
            <w:pPr>
              <w:spacing w:line="240" w:lineRule="auto"/>
              <w:jc w:val="center"/>
              <w:rPr>
                <w:rFonts w:eastAsia="Times New Roman" w:cstheme="majorHAnsi"/>
                <w:szCs w:val="22"/>
              </w:rPr>
            </w:pPr>
            <w:proofErr w:type="spellStart"/>
            <w:r w:rsidRPr="00D045D0">
              <w:rPr>
                <w:rFonts w:eastAsia="Times New Roman" w:cstheme="majorHAnsi"/>
                <w:sz w:val="22"/>
                <w:szCs w:val="22"/>
              </w:rPr>
              <w:t>Kostoja</w:t>
            </w:r>
            <w:proofErr w:type="spellEnd"/>
            <w:r w:rsidRPr="00D045D0">
              <w:rPr>
                <w:rFonts w:eastAsia="Times New Roman" w:cstheme="majorHAnsi"/>
                <w:sz w:val="22"/>
                <w:szCs w:val="22"/>
              </w:rPr>
              <w:t xml:space="preserve"> </w:t>
            </w:r>
            <w:proofErr w:type="spellStart"/>
            <w:r w:rsidRPr="00D045D0">
              <w:rPr>
                <w:rFonts w:eastAsia="Times New Roman" w:cstheme="majorHAnsi"/>
                <w:sz w:val="22"/>
                <w:szCs w:val="22"/>
              </w:rPr>
              <w:t>totale</w:t>
            </w:r>
            <w:proofErr w:type="spellEnd"/>
          </w:p>
          <w:p w14:paraId="7FA6798B" w14:textId="77777777" w:rsidR="00275083" w:rsidRPr="00D045D0" w:rsidRDefault="00275083" w:rsidP="00275083">
            <w:pPr>
              <w:spacing w:line="240" w:lineRule="auto"/>
              <w:jc w:val="center"/>
              <w:rPr>
                <w:rFonts w:eastAsia="Times New Roman" w:cstheme="majorHAnsi"/>
                <w:i/>
                <w:szCs w:val="22"/>
              </w:rPr>
            </w:pPr>
            <w:r w:rsidRPr="00D045D0">
              <w:rPr>
                <w:rFonts w:eastAsia="Times New Roman" w:cstheme="majorHAnsi"/>
                <w:i/>
                <w:sz w:val="22"/>
                <w:szCs w:val="22"/>
              </w:rPr>
              <w:t>(</w:t>
            </w:r>
            <w:proofErr w:type="spellStart"/>
            <w:r w:rsidRPr="00D045D0">
              <w:rPr>
                <w:rFonts w:eastAsia="Times New Roman" w:cstheme="majorHAnsi"/>
                <w:i/>
                <w:sz w:val="22"/>
                <w:szCs w:val="22"/>
              </w:rPr>
              <w:t>Leke</w:t>
            </w:r>
            <w:proofErr w:type="spellEnd"/>
            <w:r w:rsidRPr="00D045D0">
              <w:rPr>
                <w:rFonts w:eastAsia="Times New Roman" w:cstheme="majorHAnsi"/>
                <w:i/>
                <w:sz w:val="22"/>
                <w:szCs w:val="22"/>
              </w:rPr>
              <w:t>)</w:t>
            </w:r>
          </w:p>
        </w:tc>
        <w:tc>
          <w:tcPr>
            <w:tcW w:w="1890" w:type="dxa"/>
            <w:tcBorders>
              <w:top w:val="double" w:sz="4" w:space="0" w:color="auto"/>
              <w:left w:val="dotted" w:sz="4" w:space="0" w:color="auto"/>
              <w:bottom w:val="double" w:sz="4" w:space="0" w:color="auto"/>
              <w:right w:val="dotted" w:sz="4" w:space="0" w:color="auto"/>
            </w:tcBorders>
            <w:shd w:val="clear" w:color="auto" w:fill="D0CECE" w:themeFill="background2" w:themeFillShade="E6"/>
            <w:vAlign w:val="center"/>
            <w:hideMark/>
          </w:tcPr>
          <w:p w14:paraId="3091CA99" w14:textId="77777777" w:rsidR="00275083" w:rsidRPr="00D045D0" w:rsidRDefault="00275083" w:rsidP="00275083">
            <w:pPr>
              <w:spacing w:line="240" w:lineRule="auto"/>
              <w:jc w:val="center"/>
              <w:rPr>
                <w:rFonts w:eastAsia="Times New Roman" w:cstheme="majorHAnsi"/>
                <w:szCs w:val="22"/>
              </w:rPr>
            </w:pPr>
            <w:proofErr w:type="spellStart"/>
            <w:r w:rsidRPr="00D045D0">
              <w:rPr>
                <w:rFonts w:eastAsia="Times New Roman" w:cstheme="majorHAnsi"/>
                <w:sz w:val="22"/>
                <w:szCs w:val="22"/>
              </w:rPr>
              <w:t>Kostoja</w:t>
            </w:r>
            <w:proofErr w:type="spellEnd"/>
            <w:r w:rsidRPr="00D045D0">
              <w:rPr>
                <w:rFonts w:eastAsia="Times New Roman" w:cstheme="majorHAnsi"/>
                <w:sz w:val="22"/>
                <w:szCs w:val="22"/>
              </w:rPr>
              <w:t xml:space="preserve"> </w:t>
            </w:r>
            <w:proofErr w:type="spellStart"/>
            <w:r w:rsidRPr="00D045D0">
              <w:rPr>
                <w:rFonts w:eastAsia="Times New Roman" w:cstheme="majorHAnsi"/>
                <w:sz w:val="22"/>
                <w:szCs w:val="22"/>
              </w:rPr>
              <w:t>totale</w:t>
            </w:r>
            <w:proofErr w:type="spellEnd"/>
          </w:p>
          <w:p w14:paraId="64162838" w14:textId="77777777" w:rsidR="00275083" w:rsidRPr="00D045D0" w:rsidRDefault="00275083" w:rsidP="00275083">
            <w:pPr>
              <w:spacing w:line="240" w:lineRule="auto"/>
              <w:jc w:val="center"/>
              <w:rPr>
                <w:rFonts w:eastAsia="Times New Roman" w:cstheme="majorHAnsi"/>
                <w:szCs w:val="22"/>
              </w:rPr>
            </w:pPr>
            <w:r w:rsidRPr="00D045D0">
              <w:rPr>
                <w:rFonts w:eastAsia="Times New Roman" w:cstheme="majorHAnsi"/>
                <w:i/>
                <w:sz w:val="22"/>
                <w:szCs w:val="22"/>
              </w:rPr>
              <w:t>(EUR)</w:t>
            </w:r>
          </w:p>
        </w:tc>
      </w:tr>
      <w:tr w:rsidR="00275083" w:rsidRPr="00D045D0" w14:paraId="594F6F7C" w14:textId="77777777" w:rsidTr="00275083">
        <w:trPr>
          <w:trHeight w:val="20"/>
          <w:jc w:val="center"/>
        </w:trPr>
        <w:tc>
          <w:tcPr>
            <w:tcW w:w="4770" w:type="dxa"/>
            <w:tcBorders>
              <w:top w:val="double" w:sz="4" w:space="0" w:color="auto"/>
              <w:left w:val="dotted" w:sz="4" w:space="0" w:color="auto"/>
              <w:bottom w:val="dotted" w:sz="4" w:space="0" w:color="auto"/>
              <w:right w:val="dotted" w:sz="4" w:space="0" w:color="auto"/>
            </w:tcBorders>
            <w:hideMark/>
          </w:tcPr>
          <w:p w14:paraId="66FD306B" w14:textId="77777777" w:rsidR="00275083" w:rsidRPr="00D045D0" w:rsidRDefault="00275083" w:rsidP="00275083">
            <w:pPr>
              <w:spacing w:line="240" w:lineRule="auto"/>
              <w:jc w:val="left"/>
              <w:rPr>
                <w:rFonts w:eastAsia="Times New Roman" w:cstheme="majorHAnsi"/>
                <w:szCs w:val="22"/>
              </w:rPr>
            </w:pPr>
            <w:r w:rsidRPr="00D045D0">
              <w:rPr>
                <w:rFonts w:eastAsia="Times New Roman" w:cstheme="majorHAnsi"/>
                <w:sz w:val="22"/>
                <w:szCs w:val="22"/>
              </w:rPr>
              <w:t xml:space="preserve">1.Prokurim </w:t>
            </w:r>
            <w:proofErr w:type="spellStart"/>
            <w:r w:rsidRPr="00D045D0">
              <w:rPr>
                <w:rFonts w:eastAsia="Times New Roman" w:cstheme="majorHAnsi"/>
                <w:sz w:val="22"/>
                <w:szCs w:val="22"/>
              </w:rPr>
              <w:t>publik</w:t>
            </w:r>
            <w:proofErr w:type="spellEnd"/>
            <w:r w:rsidRPr="00D045D0">
              <w:rPr>
                <w:rFonts w:eastAsia="Times New Roman" w:cstheme="majorHAnsi"/>
                <w:sz w:val="22"/>
                <w:szCs w:val="22"/>
              </w:rPr>
              <w:t xml:space="preserve"> </w:t>
            </w:r>
            <w:proofErr w:type="spellStart"/>
            <w:r w:rsidRPr="00D045D0">
              <w:rPr>
                <w:rFonts w:eastAsia="Times New Roman" w:cstheme="majorHAnsi"/>
                <w:sz w:val="22"/>
                <w:szCs w:val="22"/>
              </w:rPr>
              <w:t>efiçent</w:t>
            </w:r>
            <w:proofErr w:type="spellEnd"/>
            <w:r w:rsidRPr="00D045D0">
              <w:rPr>
                <w:rFonts w:eastAsia="Times New Roman" w:cstheme="majorHAnsi"/>
                <w:sz w:val="22"/>
                <w:szCs w:val="22"/>
              </w:rPr>
              <w:t xml:space="preserve"> </w:t>
            </w:r>
            <w:proofErr w:type="spellStart"/>
            <w:r w:rsidRPr="00D045D0">
              <w:rPr>
                <w:rFonts w:eastAsia="Times New Roman" w:cstheme="majorHAnsi"/>
                <w:sz w:val="22"/>
                <w:szCs w:val="22"/>
              </w:rPr>
              <w:t>dhe</w:t>
            </w:r>
            <w:proofErr w:type="spellEnd"/>
            <w:r w:rsidRPr="00D045D0">
              <w:rPr>
                <w:rFonts w:eastAsia="Times New Roman" w:cstheme="majorHAnsi"/>
                <w:sz w:val="22"/>
                <w:szCs w:val="22"/>
              </w:rPr>
              <w:t xml:space="preserve"> </w:t>
            </w:r>
            <w:proofErr w:type="spellStart"/>
            <w:r w:rsidRPr="00D045D0">
              <w:rPr>
                <w:rFonts w:eastAsia="Times New Roman" w:cstheme="majorHAnsi"/>
                <w:sz w:val="22"/>
                <w:szCs w:val="22"/>
              </w:rPr>
              <w:t>i</w:t>
            </w:r>
            <w:proofErr w:type="spellEnd"/>
            <w:r w:rsidRPr="00D045D0">
              <w:rPr>
                <w:rFonts w:eastAsia="Times New Roman" w:cstheme="majorHAnsi"/>
                <w:sz w:val="22"/>
                <w:szCs w:val="22"/>
              </w:rPr>
              <w:t xml:space="preserve"> </w:t>
            </w:r>
            <w:proofErr w:type="spellStart"/>
            <w:r w:rsidRPr="00D045D0">
              <w:rPr>
                <w:rFonts w:eastAsia="Times New Roman" w:cstheme="majorHAnsi"/>
                <w:sz w:val="22"/>
                <w:szCs w:val="22"/>
              </w:rPr>
              <w:t>qendrueshëm</w:t>
            </w:r>
            <w:proofErr w:type="spellEnd"/>
          </w:p>
        </w:tc>
        <w:tc>
          <w:tcPr>
            <w:tcW w:w="1890" w:type="dxa"/>
            <w:tcBorders>
              <w:top w:val="double" w:sz="4" w:space="0" w:color="auto"/>
              <w:left w:val="dotted" w:sz="4" w:space="0" w:color="auto"/>
              <w:bottom w:val="dotted" w:sz="4" w:space="0" w:color="auto"/>
              <w:right w:val="dotted" w:sz="4" w:space="0" w:color="auto"/>
            </w:tcBorders>
            <w:noWrap/>
            <w:vAlign w:val="bottom"/>
            <w:hideMark/>
          </w:tcPr>
          <w:p w14:paraId="1A376778" w14:textId="77777777" w:rsidR="00275083" w:rsidRPr="00D045D0" w:rsidRDefault="00275083" w:rsidP="00275083">
            <w:pPr>
              <w:spacing w:line="240" w:lineRule="auto"/>
              <w:jc w:val="right"/>
              <w:rPr>
                <w:rFonts w:eastAsia="Times New Roman" w:cstheme="majorHAnsi"/>
                <w:szCs w:val="22"/>
              </w:rPr>
            </w:pPr>
            <w:r w:rsidRPr="00D045D0">
              <w:rPr>
                <w:rFonts w:eastAsia="Times New Roman" w:cstheme="majorHAnsi"/>
                <w:sz w:val="22"/>
                <w:szCs w:val="22"/>
              </w:rPr>
              <w:t xml:space="preserve">       39,053,000.00 </w:t>
            </w:r>
          </w:p>
        </w:tc>
        <w:tc>
          <w:tcPr>
            <w:tcW w:w="1890" w:type="dxa"/>
            <w:tcBorders>
              <w:top w:val="double" w:sz="4" w:space="0" w:color="auto"/>
              <w:left w:val="dotted" w:sz="4" w:space="0" w:color="auto"/>
              <w:bottom w:val="dotted" w:sz="4" w:space="0" w:color="auto"/>
              <w:right w:val="dotted" w:sz="4" w:space="0" w:color="auto"/>
            </w:tcBorders>
            <w:hideMark/>
          </w:tcPr>
          <w:p w14:paraId="5A891DF7" w14:textId="77777777" w:rsidR="00275083" w:rsidRPr="00D045D0" w:rsidRDefault="00275083" w:rsidP="00275083">
            <w:pPr>
              <w:jc w:val="right"/>
              <w:rPr>
                <w:rFonts w:eastAsia="Times New Roman" w:cstheme="majorHAnsi"/>
                <w:szCs w:val="22"/>
              </w:rPr>
            </w:pPr>
            <w:r w:rsidRPr="00D045D0">
              <w:rPr>
                <w:rFonts w:eastAsia="Times New Roman" w:cstheme="majorHAnsi"/>
                <w:sz w:val="22"/>
                <w:szCs w:val="22"/>
              </w:rPr>
              <w:t xml:space="preserve"> 318,800 </w:t>
            </w:r>
          </w:p>
        </w:tc>
      </w:tr>
      <w:tr w:rsidR="00275083" w:rsidRPr="00D045D0" w14:paraId="5C6FE6CD" w14:textId="77777777" w:rsidTr="00275083">
        <w:trPr>
          <w:trHeight w:val="20"/>
          <w:jc w:val="center"/>
        </w:trPr>
        <w:tc>
          <w:tcPr>
            <w:tcW w:w="4770" w:type="dxa"/>
            <w:tcBorders>
              <w:top w:val="dotted" w:sz="4" w:space="0" w:color="auto"/>
              <w:left w:val="dotted" w:sz="4" w:space="0" w:color="auto"/>
              <w:bottom w:val="dotted" w:sz="4" w:space="0" w:color="auto"/>
              <w:right w:val="dotted" w:sz="4" w:space="0" w:color="auto"/>
            </w:tcBorders>
            <w:hideMark/>
          </w:tcPr>
          <w:p w14:paraId="5774D152" w14:textId="77777777" w:rsidR="00275083" w:rsidRPr="00D045D0" w:rsidRDefault="00275083" w:rsidP="00275083">
            <w:pPr>
              <w:spacing w:line="240" w:lineRule="auto"/>
              <w:jc w:val="left"/>
              <w:rPr>
                <w:rFonts w:eastAsia="Times New Roman" w:cstheme="majorHAnsi"/>
                <w:szCs w:val="22"/>
              </w:rPr>
            </w:pPr>
            <w:r w:rsidRPr="00D045D0">
              <w:rPr>
                <w:rFonts w:eastAsia="Times New Roman" w:cstheme="majorHAnsi"/>
                <w:sz w:val="22"/>
                <w:szCs w:val="22"/>
              </w:rPr>
              <w:t xml:space="preserve">2. </w:t>
            </w:r>
            <w:proofErr w:type="spellStart"/>
            <w:r w:rsidRPr="00D045D0">
              <w:rPr>
                <w:rFonts w:eastAsia="Times New Roman" w:cstheme="majorHAnsi"/>
                <w:sz w:val="22"/>
                <w:szCs w:val="22"/>
              </w:rPr>
              <w:t>Përmirësimi</w:t>
            </w:r>
            <w:proofErr w:type="spellEnd"/>
            <w:r w:rsidRPr="00D045D0">
              <w:rPr>
                <w:rFonts w:eastAsia="Times New Roman" w:cstheme="majorHAnsi"/>
                <w:sz w:val="22"/>
                <w:szCs w:val="22"/>
              </w:rPr>
              <w:t xml:space="preserve"> </w:t>
            </w:r>
            <w:proofErr w:type="spellStart"/>
            <w:r w:rsidRPr="00D045D0">
              <w:rPr>
                <w:rFonts w:eastAsia="Times New Roman" w:cstheme="majorHAnsi"/>
                <w:sz w:val="22"/>
                <w:szCs w:val="22"/>
              </w:rPr>
              <w:t>i</w:t>
            </w:r>
            <w:proofErr w:type="spellEnd"/>
            <w:r w:rsidRPr="00D045D0">
              <w:rPr>
                <w:rFonts w:eastAsia="Times New Roman" w:cstheme="majorHAnsi"/>
                <w:sz w:val="22"/>
                <w:szCs w:val="22"/>
              </w:rPr>
              <w:t xml:space="preserve"> </w:t>
            </w:r>
            <w:proofErr w:type="spellStart"/>
            <w:r w:rsidRPr="00D045D0">
              <w:rPr>
                <w:rFonts w:eastAsia="Times New Roman" w:cstheme="majorHAnsi"/>
                <w:sz w:val="22"/>
                <w:szCs w:val="22"/>
              </w:rPr>
              <w:t>kuadrit</w:t>
            </w:r>
            <w:proofErr w:type="spellEnd"/>
            <w:r w:rsidRPr="00D045D0">
              <w:rPr>
                <w:rFonts w:eastAsia="Times New Roman" w:cstheme="majorHAnsi"/>
                <w:sz w:val="22"/>
                <w:szCs w:val="22"/>
              </w:rPr>
              <w:t xml:space="preserve"> </w:t>
            </w:r>
            <w:proofErr w:type="spellStart"/>
            <w:r w:rsidRPr="00D045D0">
              <w:rPr>
                <w:rFonts w:eastAsia="Times New Roman" w:cstheme="majorHAnsi"/>
                <w:sz w:val="22"/>
                <w:szCs w:val="22"/>
              </w:rPr>
              <w:t>ligjor</w:t>
            </w:r>
            <w:proofErr w:type="spellEnd"/>
            <w:r w:rsidRPr="00D045D0">
              <w:rPr>
                <w:rFonts w:eastAsia="Times New Roman" w:cstheme="majorHAnsi"/>
                <w:sz w:val="22"/>
                <w:szCs w:val="22"/>
              </w:rPr>
              <w:t xml:space="preserve"> </w:t>
            </w:r>
            <w:proofErr w:type="spellStart"/>
            <w:r w:rsidRPr="00D045D0">
              <w:rPr>
                <w:rFonts w:eastAsia="Times New Roman" w:cstheme="majorHAnsi"/>
                <w:sz w:val="22"/>
                <w:szCs w:val="22"/>
              </w:rPr>
              <w:t>për</w:t>
            </w:r>
            <w:proofErr w:type="spellEnd"/>
            <w:r w:rsidRPr="00D045D0">
              <w:rPr>
                <w:rFonts w:eastAsia="Times New Roman" w:cstheme="majorHAnsi"/>
                <w:sz w:val="22"/>
                <w:szCs w:val="22"/>
              </w:rPr>
              <w:t xml:space="preserve"> </w:t>
            </w:r>
            <w:proofErr w:type="spellStart"/>
            <w:r w:rsidRPr="00D045D0">
              <w:rPr>
                <w:rFonts w:eastAsia="Times New Roman" w:cstheme="majorHAnsi"/>
                <w:sz w:val="22"/>
                <w:szCs w:val="22"/>
              </w:rPr>
              <w:t>koncesionet</w:t>
            </w:r>
            <w:proofErr w:type="spellEnd"/>
            <w:r w:rsidRPr="00D045D0">
              <w:rPr>
                <w:rFonts w:eastAsia="Times New Roman" w:cstheme="majorHAnsi"/>
                <w:sz w:val="22"/>
                <w:szCs w:val="22"/>
              </w:rPr>
              <w:t xml:space="preserve"> </w:t>
            </w:r>
            <w:proofErr w:type="spellStart"/>
            <w:r w:rsidRPr="00D045D0">
              <w:rPr>
                <w:rFonts w:eastAsia="Times New Roman" w:cstheme="majorHAnsi"/>
                <w:sz w:val="22"/>
                <w:szCs w:val="22"/>
              </w:rPr>
              <w:t>dhe</w:t>
            </w:r>
            <w:proofErr w:type="spellEnd"/>
            <w:r w:rsidRPr="00D045D0">
              <w:rPr>
                <w:rFonts w:eastAsia="Times New Roman" w:cstheme="majorHAnsi"/>
                <w:sz w:val="22"/>
                <w:szCs w:val="22"/>
              </w:rPr>
              <w:t xml:space="preserve"> </w:t>
            </w:r>
            <w:proofErr w:type="spellStart"/>
            <w:r w:rsidRPr="00D045D0">
              <w:rPr>
                <w:rFonts w:eastAsia="Times New Roman" w:cstheme="majorHAnsi"/>
                <w:sz w:val="22"/>
                <w:szCs w:val="22"/>
              </w:rPr>
              <w:t>partneritetin</w:t>
            </w:r>
            <w:proofErr w:type="spellEnd"/>
            <w:r w:rsidRPr="00D045D0">
              <w:rPr>
                <w:rFonts w:eastAsia="Times New Roman" w:cstheme="majorHAnsi"/>
                <w:sz w:val="22"/>
                <w:szCs w:val="22"/>
              </w:rPr>
              <w:t xml:space="preserve"> </w:t>
            </w:r>
            <w:proofErr w:type="spellStart"/>
            <w:r w:rsidRPr="00D045D0">
              <w:rPr>
                <w:rFonts w:eastAsia="Times New Roman" w:cstheme="majorHAnsi"/>
                <w:sz w:val="22"/>
                <w:szCs w:val="22"/>
              </w:rPr>
              <w:t>publik-privat</w:t>
            </w:r>
            <w:proofErr w:type="spellEnd"/>
          </w:p>
        </w:tc>
        <w:tc>
          <w:tcPr>
            <w:tcW w:w="1890" w:type="dxa"/>
            <w:tcBorders>
              <w:top w:val="dotted" w:sz="4" w:space="0" w:color="auto"/>
              <w:left w:val="dotted" w:sz="4" w:space="0" w:color="auto"/>
              <w:bottom w:val="dotted" w:sz="4" w:space="0" w:color="auto"/>
              <w:right w:val="dotted" w:sz="4" w:space="0" w:color="auto"/>
            </w:tcBorders>
            <w:noWrap/>
            <w:vAlign w:val="bottom"/>
            <w:hideMark/>
          </w:tcPr>
          <w:p w14:paraId="378F187F" w14:textId="77777777" w:rsidR="00275083" w:rsidRPr="00D045D0" w:rsidRDefault="00275083" w:rsidP="00275083">
            <w:pPr>
              <w:jc w:val="right"/>
              <w:rPr>
                <w:rFonts w:eastAsia="Times New Roman" w:cstheme="majorHAnsi"/>
                <w:szCs w:val="22"/>
              </w:rPr>
            </w:pPr>
            <w:r w:rsidRPr="00D045D0">
              <w:rPr>
                <w:rFonts w:eastAsia="Times New Roman" w:cstheme="majorHAnsi"/>
                <w:sz w:val="22"/>
                <w:szCs w:val="22"/>
              </w:rPr>
              <w:t xml:space="preserve">       12,593,000.00 </w:t>
            </w:r>
          </w:p>
        </w:tc>
        <w:tc>
          <w:tcPr>
            <w:tcW w:w="1890" w:type="dxa"/>
            <w:tcBorders>
              <w:top w:val="dotted" w:sz="4" w:space="0" w:color="auto"/>
              <w:left w:val="dotted" w:sz="4" w:space="0" w:color="auto"/>
              <w:bottom w:val="dotted" w:sz="4" w:space="0" w:color="auto"/>
              <w:right w:val="dotted" w:sz="4" w:space="0" w:color="auto"/>
            </w:tcBorders>
            <w:hideMark/>
          </w:tcPr>
          <w:p w14:paraId="07AB9496" w14:textId="77777777" w:rsidR="00275083" w:rsidRPr="00D045D0" w:rsidRDefault="00275083" w:rsidP="00275083">
            <w:pPr>
              <w:jc w:val="right"/>
              <w:rPr>
                <w:rFonts w:eastAsia="Times New Roman" w:cstheme="majorHAnsi"/>
                <w:szCs w:val="22"/>
              </w:rPr>
            </w:pPr>
            <w:r w:rsidRPr="00D045D0">
              <w:rPr>
                <w:rFonts w:eastAsia="Times New Roman" w:cstheme="majorHAnsi"/>
                <w:sz w:val="22"/>
                <w:szCs w:val="22"/>
              </w:rPr>
              <w:t xml:space="preserve"> 102,800 </w:t>
            </w:r>
          </w:p>
        </w:tc>
      </w:tr>
      <w:tr w:rsidR="00275083" w:rsidRPr="00D045D0" w14:paraId="41764830" w14:textId="77777777" w:rsidTr="00275083">
        <w:trPr>
          <w:trHeight w:val="20"/>
          <w:jc w:val="center"/>
        </w:trPr>
        <w:tc>
          <w:tcPr>
            <w:tcW w:w="4770" w:type="dxa"/>
            <w:tcBorders>
              <w:top w:val="dotted" w:sz="4" w:space="0" w:color="auto"/>
              <w:left w:val="dotted" w:sz="4" w:space="0" w:color="auto"/>
              <w:bottom w:val="dotted" w:sz="4" w:space="0" w:color="auto"/>
              <w:right w:val="dotted" w:sz="4" w:space="0" w:color="auto"/>
            </w:tcBorders>
            <w:hideMark/>
          </w:tcPr>
          <w:p w14:paraId="4BF63C09" w14:textId="77777777" w:rsidR="00275083" w:rsidRPr="00D045D0" w:rsidRDefault="00275083" w:rsidP="00275083">
            <w:pPr>
              <w:spacing w:line="240" w:lineRule="auto"/>
              <w:jc w:val="left"/>
              <w:rPr>
                <w:rFonts w:eastAsia="Times New Roman" w:cstheme="majorHAnsi"/>
                <w:szCs w:val="22"/>
              </w:rPr>
            </w:pPr>
            <w:r w:rsidRPr="00D045D0">
              <w:rPr>
                <w:rFonts w:eastAsia="Times New Roman" w:cstheme="majorHAnsi"/>
                <w:sz w:val="22"/>
                <w:szCs w:val="22"/>
              </w:rPr>
              <w:t xml:space="preserve">3.Riorganizimi </w:t>
            </w:r>
            <w:proofErr w:type="spellStart"/>
            <w:r w:rsidRPr="00D045D0">
              <w:rPr>
                <w:rFonts w:eastAsia="Times New Roman" w:cstheme="majorHAnsi"/>
                <w:sz w:val="22"/>
                <w:szCs w:val="22"/>
              </w:rPr>
              <w:t>i</w:t>
            </w:r>
            <w:proofErr w:type="spellEnd"/>
            <w:r w:rsidRPr="00D045D0">
              <w:rPr>
                <w:rFonts w:eastAsia="Times New Roman" w:cstheme="majorHAnsi"/>
                <w:sz w:val="22"/>
                <w:szCs w:val="22"/>
              </w:rPr>
              <w:t xml:space="preserve"> </w:t>
            </w:r>
            <w:proofErr w:type="spellStart"/>
            <w:r w:rsidRPr="00D045D0">
              <w:rPr>
                <w:rFonts w:eastAsia="Times New Roman" w:cstheme="majorHAnsi"/>
                <w:sz w:val="22"/>
                <w:szCs w:val="22"/>
              </w:rPr>
              <w:t>Prokurimeve</w:t>
            </w:r>
            <w:proofErr w:type="spellEnd"/>
            <w:r w:rsidRPr="00D045D0">
              <w:rPr>
                <w:rFonts w:eastAsia="Times New Roman" w:cstheme="majorHAnsi"/>
                <w:sz w:val="22"/>
                <w:szCs w:val="22"/>
              </w:rPr>
              <w:t xml:space="preserve"> </w:t>
            </w:r>
            <w:proofErr w:type="spellStart"/>
            <w:r w:rsidRPr="00D045D0">
              <w:rPr>
                <w:rFonts w:eastAsia="Times New Roman" w:cstheme="majorHAnsi"/>
                <w:sz w:val="22"/>
                <w:szCs w:val="22"/>
              </w:rPr>
              <w:t>në</w:t>
            </w:r>
            <w:proofErr w:type="spellEnd"/>
            <w:r w:rsidRPr="00D045D0">
              <w:rPr>
                <w:rFonts w:eastAsia="Times New Roman" w:cstheme="majorHAnsi"/>
                <w:sz w:val="22"/>
                <w:szCs w:val="22"/>
              </w:rPr>
              <w:t xml:space="preserve"> </w:t>
            </w:r>
            <w:proofErr w:type="spellStart"/>
            <w:r w:rsidRPr="00D045D0">
              <w:rPr>
                <w:rFonts w:eastAsia="Times New Roman" w:cstheme="majorHAnsi"/>
                <w:sz w:val="22"/>
                <w:szCs w:val="22"/>
              </w:rPr>
              <w:t>fushën</w:t>
            </w:r>
            <w:proofErr w:type="spellEnd"/>
            <w:r w:rsidRPr="00D045D0">
              <w:rPr>
                <w:rFonts w:eastAsia="Times New Roman" w:cstheme="majorHAnsi"/>
                <w:sz w:val="22"/>
                <w:szCs w:val="22"/>
              </w:rPr>
              <w:t xml:space="preserve"> e </w:t>
            </w:r>
            <w:proofErr w:type="spellStart"/>
            <w:r w:rsidRPr="00D045D0">
              <w:rPr>
                <w:rFonts w:eastAsia="Times New Roman" w:cstheme="majorHAnsi"/>
                <w:sz w:val="22"/>
                <w:szCs w:val="22"/>
              </w:rPr>
              <w:t>Mbrojtjes</w:t>
            </w:r>
            <w:proofErr w:type="spellEnd"/>
            <w:r w:rsidRPr="00D045D0">
              <w:rPr>
                <w:rFonts w:eastAsia="Times New Roman" w:cstheme="majorHAnsi"/>
                <w:sz w:val="22"/>
                <w:szCs w:val="22"/>
              </w:rPr>
              <w:t xml:space="preserve"> </w:t>
            </w:r>
            <w:proofErr w:type="spellStart"/>
            <w:r w:rsidRPr="00D045D0">
              <w:rPr>
                <w:rFonts w:eastAsia="Times New Roman" w:cstheme="majorHAnsi"/>
                <w:sz w:val="22"/>
                <w:szCs w:val="22"/>
              </w:rPr>
              <w:t>dhe</w:t>
            </w:r>
            <w:proofErr w:type="spellEnd"/>
            <w:r w:rsidRPr="00D045D0">
              <w:rPr>
                <w:rFonts w:eastAsia="Times New Roman" w:cstheme="majorHAnsi"/>
                <w:sz w:val="22"/>
                <w:szCs w:val="22"/>
              </w:rPr>
              <w:t xml:space="preserve"> </w:t>
            </w:r>
            <w:proofErr w:type="spellStart"/>
            <w:r w:rsidRPr="00D045D0">
              <w:rPr>
                <w:rFonts w:eastAsia="Times New Roman" w:cstheme="majorHAnsi"/>
                <w:sz w:val="22"/>
                <w:szCs w:val="22"/>
              </w:rPr>
              <w:t>Sigurisë</w:t>
            </w:r>
            <w:proofErr w:type="spellEnd"/>
          </w:p>
        </w:tc>
        <w:tc>
          <w:tcPr>
            <w:tcW w:w="1890" w:type="dxa"/>
            <w:tcBorders>
              <w:top w:val="dotted" w:sz="4" w:space="0" w:color="auto"/>
              <w:left w:val="dotted" w:sz="4" w:space="0" w:color="auto"/>
              <w:bottom w:val="dotted" w:sz="4" w:space="0" w:color="auto"/>
              <w:right w:val="dotted" w:sz="4" w:space="0" w:color="auto"/>
            </w:tcBorders>
            <w:noWrap/>
            <w:vAlign w:val="bottom"/>
            <w:hideMark/>
          </w:tcPr>
          <w:p w14:paraId="4069FEE2" w14:textId="77777777" w:rsidR="00275083" w:rsidRPr="00D045D0" w:rsidRDefault="00275083" w:rsidP="00275083">
            <w:pPr>
              <w:jc w:val="right"/>
              <w:rPr>
                <w:rFonts w:eastAsia="Times New Roman" w:cstheme="majorHAnsi"/>
                <w:szCs w:val="22"/>
              </w:rPr>
            </w:pPr>
            <w:r w:rsidRPr="00D045D0">
              <w:rPr>
                <w:rFonts w:eastAsia="Times New Roman" w:cstheme="majorHAnsi"/>
                <w:sz w:val="22"/>
                <w:szCs w:val="22"/>
              </w:rPr>
              <w:t xml:space="preserve">         2,205,000.00 </w:t>
            </w:r>
          </w:p>
        </w:tc>
        <w:tc>
          <w:tcPr>
            <w:tcW w:w="1890" w:type="dxa"/>
            <w:tcBorders>
              <w:top w:val="dotted" w:sz="4" w:space="0" w:color="auto"/>
              <w:left w:val="dotted" w:sz="4" w:space="0" w:color="auto"/>
              <w:bottom w:val="dotted" w:sz="4" w:space="0" w:color="auto"/>
              <w:right w:val="dotted" w:sz="4" w:space="0" w:color="auto"/>
            </w:tcBorders>
            <w:hideMark/>
          </w:tcPr>
          <w:p w14:paraId="3D64073B" w14:textId="77777777" w:rsidR="00275083" w:rsidRPr="00D045D0" w:rsidRDefault="00275083" w:rsidP="00275083">
            <w:pPr>
              <w:jc w:val="right"/>
              <w:rPr>
                <w:rFonts w:eastAsia="Times New Roman" w:cstheme="majorHAnsi"/>
                <w:szCs w:val="22"/>
              </w:rPr>
            </w:pPr>
            <w:r w:rsidRPr="00D045D0">
              <w:rPr>
                <w:rFonts w:eastAsia="Times New Roman" w:cstheme="majorHAnsi"/>
                <w:sz w:val="22"/>
                <w:szCs w:val="22"/>
              </w:rPr>
              <w:t xml:space="preserve"> 18,000 </w:t>
            </w:r>
          </w:p>
        </w:tc>
      </w:tr>
      <w:tr w:rsidR="00275083" w:rsidRPr="00D045D0" w14:paraId="7DC17183" w14:textId="77777777" w:rsidTr="00275083">
        <w:trPr>
          <w:trHeight w:val="20"/>
          <w:jc w:val="center"/>
        </w:trPr>
        <w:tc>
          <w:tcPr>
            <w:tcW w:w="4770" w:type="dxa"/>
            <w:tcBorders>
              <w:top w:val="dotted" w:sz="4" w:space="0" w:color="auto"/>
              <w:left w:val="dotted" w:sz="4" w:space="0" w:color="auto"/>
              <w:bottom w:val="dotted" w:sz="4" w:space="0" w:color="auto"/>
              <w:right w:val="dotted" w:sz="4" w:space="0" w:color="auto"/>
            </w:tcBorders>
            <w:hideMark/>
          </w:tcPr>
          <w:p w14:paraId="71BC2689" w14:textId="77777777" w:rsidR="00275083" w:rsidRPr="00D045D0" w:rsidRDefault="00275083" w:rsidP="00275083">
            <w:pPr>
              <w:spacing w:line="240" w:lineRule="auto"/>
              <w:jc w:val="left"/>
              <w:rPr>
                <w:rFonts w:eastAsia="Times New Roman" w:cstheme="majorHAnsi"/>
                <w:szCs w:val="22"/>
              </w:rPr>
            </w:pPr>
            <w:r w:rsidRPr="00D045D0">
              <w:rPr>
                <w:rFonts w:eastAsia="Times New Roman" w:cstheme="majorHAnsi"/>
                <w:sz w:val="22"/>
                <w:szCs w:val="22"/>
              </w:rPr>
              <w:t xml:space="preserve">4.Blerja e </w:t>
            </w:r>
            <w:proofErr w:type="spellStart"/>
            <w:r w:rsidRPr="00D045D0">
              <w:rPr>
                <w:rFonts w:eastAsia="Times New Roman" w:cstheme="majorHAnsi"/>
                <w:sz w:val="22"/>
                <w:szCs w:val="22"/>
              </w:rPr>
              <w:t>përqendruar</w:t>
            </w:r>
            <w:proofErr w:type="spellEnd"/>
          </w:p>
        </w:tc>
        <w:tc>
          <w:tcPr>
            <w:tcW w:w="1890" w:type="dxa"/>
            <w:tcBorders>
              <w:top w:val="dotted" w:sz="4" w:space="0" w:color="auto"/>
              <w:left w:val="dotted" w:sz="4" w:space="0" w:color="auto"/>
              <w:bottom w:val="dotted" w:sz="4" w:space="0" w:color="auto"/>
              <w:right w:val="dotted" w:sz="4" w:space="0" w:color="auto"/>
            </w:tcBorders>
            <w:noWrap/>
            <w:vAlign w:val="bottom"/>
            <w:hideMark/>
          </w:tcPr>
          <w:p w14:paraId="5A1F5273" w14:textId="77777777" w:rsidR="00275083" w:rsidRPr="00D045D0" w:rsidRDefault="00275083" w:rsidP="00275083">
            <w:pPr>
              <w:jc w:val="right"/>
              <w:rPr>
                <w:rFonts w:eastAsia="Times New Roman" w:cstheme="majorHAnsi"/>
                <w:szCs w:val="22"/>
              </w:rPr>
            </w:pPr>
            <w:r w:rsidRPr="00D045D0">
              <w:rPr>
                <w:rFonts w:eastAsia="Times New Roman" w:cstheme="majorHAnsi"/>
                <w:sz w:val="22"/>
                <w:szCs w:val="22"/>
              </w:rPr>
              <w:t xml:space="preserve">          2,327,500.00 </w:t>
            </w:r>
          </w:p>
        </w:tc>
        <w:tc>
          <w:tcPr>
            <w:tcW w:w="1890" w:type="dxa"/>
            <w:tcBorders>
              <w:top w:val="dotted" w:sz="4" w:space="0" w:color="auto"/>
              <w:left w:val="dotted" w:sz="4" w:space="0" w:color="auto"/>
              <w:bottom w:val="dotted" w:sz="4" w:space="0" w:color="auto"/>
              <w:right w:val="dotted" w:sz="4" w:space="0" w:color="auto"/>
            </w:tcBorders>
            <w:hideMark/>
          </w:tcPr>
          <w:p w14:paraId="7EAAE934" w14:textId="77777777" w:rsidR="00275083" w:rsidRPr="00D045D0" w:rsidRDefault="00275083" w:rsidP="00275083">
            <w:pPr>
              <w:jc w:val="right"/>
              <w:rPr>
                <w:rFonts w:eastAsia="Times New Roman" w:cstheme="majorHAnsi"/>
                <w:szCs w:val="22"/>
              </w:rPr>
            </w:pPr>
            <w:r w:rsidRPr="00D045D0">
              <w:rPr>
                <w:rFonts w:eastAsia="Times New Roman" w:cstheme="majorHAnsi"/>
                <w:sz w:val="22"/>
                <w:szCs w:val="22"/>
              </w:rPr>
              <w:t xml:space="preserve"> 19,000 </w:t>
            </w:r>
          </w:p>
        </w:tc>
      </w:tr>
      <w:tr w:rsidR="00275083" w:rsidRPr="00D045D0" w14:paraId="61298C19" w14:textId="77777777" w:rsidTr="00275083">
        <w:trPr>
          <w:trHeight w:val="20"/>
          <w:jc w:val="center"/>
        </w:trPr>
        <w:tc>
          <w:tcPr>
            <w:tcW w:w="4770" w:type="dxa"/>
            <w:tcBorders>
              <w:top w:val="dotted" w:sz="4" w:space="0" w:color="auto"/>
              <w:left w:val="dotted" w:sz="4" w:space="0" w:color="auto"/>
              <w:bottom w:val="double" w:sz="4" w:space="0" w:color="auto"/>
              <w:right w:val="dotted" w:sz="4" w:space="0" w:color="auto"/>
            </w:tcBorders>
            <w:hideMark/>
          </w:tcPr>
          <w:p w14:paraId="012CB816" w14:textId="77777777" w:rsidR="00275083" w:rsidRPr="00D045D0" w:rsidRDefault="00275083" w:rsidP="00275083">
            <w:pPr>
              <w:spacing w:line="240" w:lineRule="auto"/>
              <w:jc w:val="left"/>
              <w:rPr>
                <w:rFonts w:eastAsia="Times New Roman" w:cstheme="majorHAnsi"/>
                <w:szCs w:val="22"/>
              </w:rPr>
            </w:pPr>
            <w:r w:rsidRPr="00D045D0">
              <w:rPr>
                <w:rFonts w:eastAsia="Times New Roman" w:cstheme="majorHAnsi"/>
                <w:sz w:val="22"/>
                <w:szCs w:val="22"/>
              </w:rPr>
              <w:t xml:space="preserve">5.Shqyrtimi </w:t>
            </w:r>
            <w:proofErr w:type="spellStart"/>
            <w:r w:rsidRPr="00D045D0">
              <w:rPr>
                <w:rFonts w:eastAsia="Times New Roman" w:cstheme="majorHAnsi"/>
                <w:sz w:val="22"/>
                <w:szCs w:val="22"/>
              </w:rPr>
              <w:t>dhe</w:t>
            </w:r>
            <w:proofErr w:type="spellEnd"/>
            <w:r w:rsidRPr="00D045D0">
              <w:rPr>
                <w:rFonts w:eastAsia="Times New Roman" w:cstheme="majorHAnsi"/>
                <w:sz w:val="22"/>
                <w:szCs w:val="22"/>
              </w:rPr>
              <w:t xml:space="preserve"> </w:t>
            </w:r>
            <w:proofErr w:type="spellStart"/>
            <w:r w:rsidRPr="00D045D0">
              <w:rPr>
                <w:rFonts w:eastAsia="Times New Roman" w:cstheme="majorHAnsi"/>
                <w:sz w:val="22"/>
                <w:szCs w:val="22"/>
              </w:rPr>
              <w:t>kontrolli</w:t>
            </w:r>
            <w:proofErr w:type="spellEnd"/>
            <w:r w:rsidRPr="00D045D0">
              <w:rPr>
                <w:rFonts w:eastAsia="Times New Roman" w:cstheme="majorHAnsi"/>
                <w:sz w:val="22"/>
                <w:szCs w:val="22"/>
              </w:rPr>
              <w:t xml:space="preserve"> </w:t>
            </w:r>
            <w:proofErr w:type="spellStart"/>
            <w:r w:rsidRPr="00D045D0">
              <w:rPr>
                <w:rFonts w:eastAsia="Times New Roman" w:cstheme="majorHAnsi"/>
                <w:sz w:val="22"/>
                <w:szCs w:val="22"/>
              </w:rPr>
              <w:t>i</w:t>
            </w:r>
            <w:proofErr w:type="spellEnd"/>
            <w:r w:rsidRPr="00D045D0">
              <w:rPr>
                <w:rFonts w:eastAsia="Times New Roman" w:cstheme="majorHAnsi"/>
                <w:sz w:val="22"/>
                <w:szCs w:val="22"/>
              </w:rPr>
              <w:t xml:space="preserve"> </w:t>
            </w:r>
            <w:proofErr w:type="spellStart"/>
            <w:r w:rsidRPr="00D045D0">
              <w:rPr>
                <w:rFonts w:eastAsia="Times New Roman" w:cstheme="majorHAnsi"/>
                <w:sz w:val="22"/>
                <w:szCs w:val="22"/>
              </w:rPr>
              <w:t>ankesave</w:t>
            </w:r>
            <w:proofErr w:type="spellEnd"/>
          </w:p>
        </w:tc>
        <w:tc>
          <w:tcPr>
            <w:tcW w:w="1890" w:type="dxa"/>
            <w:tcBorders>
              <w:top w:val="dotted" w:sz="4" w:space="0" w:color="auto"/>
              <w:left w:val="dotted" w:sz="4" w:space="0" w:color="auto"/>
              <w:bottom w:val="double" w:sz="4" w:space="0" w:color="auto"/>
              <w:right w:val="dotted" w:sz="4" w:space="0" w:color="auto"/>
            </w:tcBorders>
            <w:noWrap/>
            <w:vAlign w:val="bottom"/>
            <w:hideMark/>
          </w:tcPr>
          <w:p w14:paraId="2B9EE375" w14:textId="77777777" w:rsidR="00275083" w:rsidRPr="00D045D0" w:rsidRDefault="00275083" w:rsidP="00275083">
            <w:pPr>
              <w:jc w:val="right"/>
              <w:rPr>
                <w:rFonts w:eastAsia="Times New Roman" w:cstheme="majorHAnsi"/>
                <w:szCs w:val="22"/>
              </w:rPr>
            </w:pPr>
            <w:r w:rsidRPr="00D045D0">
              <w:rPr>
                <w:rFonts w:eastAsia="Times New Roman" w:cstheme="majorHAnsi"/>
                <w:sz w:val="22"/>
                <w:szCs w:val="22"/>
              </w:rPr>
              <w:t xml:space="preserve">          2,205,000.00 </w:t>
            </w:r>
          </w:p>
        </w:tc>
        <w:tc>
          <w:tcPr>
            <w:tcW w:w="1890" w:type="dxa"/>
            <w:tcBorders>
              <w:top w:val="dotted" w:sz="4" w:space="0" w:color="auto"/>
              <w:left w:val="dotted" w:sz="4" w:space="0" w:color="auto"/>
              <w:bottom w:val="double" w:sz="4" w:space="0" w:color="auto"/>
              <w:right w:val="dotted" w:sz="4" w:space="0" w:color="auto"/>
            </w:tcBorders>
            <w:hideMark/>
          </w:tcPr>
          <w:p w14:paraId="0988D394" w14:textId="77777777" w:rsidR="00275083" w:rsidRPr="00D045D0" w:rsidRDefault="00275083" w:rsidP="00275083">
            <w:pPr>
              <w:jc w:val="right"/>
              <w:rPr>
                <w:rFonts w:eastAsia="Times New Roman" w:cstheme="majorHAnsi"/>
                <w:szCs w:val="22"/>
              </w:rPr>
            </w:pPr>
            <w:r w:rsidRPr="00D045D0">
              <w:rPr>
                <w:rFonts w:eastAsia="Times New Roman" w:cstheme="majorHAnsi"/>
                <w:sz w:val="22"/>
                <w:szCs w:val="22"/>
              </w:rPr>
              <w:t xml:space="preserve"> 18,000 </w:t>
            </w:r>
          </w:p>
        </w:tc>
      </w:tr>
      <w:tr w:rsidR="00275083" w:rsidRPr="00D045D0" w14:paraId="3E0599E0" w14:textId="77777777" w:rsidTr="00275083">
        <w:trPr>
          <w:trHeight w:val="20"/>
          <w:jc w:val="center"/>
        </w:trPr>
        <w:tc>
          <w:tcPr>
            <w:tcW w:w="4770" w:type="dxa"/>
            <w:tcBorders>
              <w:top w:val="double" w:sz="4" w:space="0" w:color="auto"/>
              <w:left w:val="dotted" w:sz="4" w:space="0" w:color="auto"/>
              <w:bottom w:val="double" w:sz="4" w:space="0" w:color="auto"/>
              <w:right w:val="dotted" w:sz="4" w:space="0" w:color="auto"/>
            </w:tcBorders>
            <w:hideMark/>
          </w:tcPr>
          <w:p w14:paraId="11F08D8A" w14:textId="77777777" w:rsidR="00275083" w:rsidRPr="00D045D0" w:rsidRDefault="00275083" w:rsidP="00275083">
            <w:pPr>
              <w:spacing w:line="240" w:lineRule="auto"/>
              <w:jc w:val="center"/>
              <w:rPr>
                <w:rFonts w:eastAsia="Times New Roman" w:cstheme="majorHAnsi"/>
                <w:color w:val="000000"/>
                <w:szCs w:val="22"/>
              </w:rPr>
            </w:pPr>
            <w:proofErr w:type="spellStart"/>
            <w:r w:rsidRPr="00D045D0">
              <w:rPr>
                <w:rFonts w:eastAsia="Times New Roman" w:cstheme="majorHAnsi"/>
                <w:color w:val="000000"/>
                <w:sz w:val="22"/>
                <w:szCs w:val="22"/>
              </w:rPr>
              <w:t>Totali</w:t>
            </w:r>
            <w:proofErr w:type="spellEnd"/>
          </w:p>
        </w:tc>
        <w:tc>
          <w:tcPr>
            <w:tcW w:w="1890" w:type="dxa"/>
            <w:tcBorders>
              <w:top w:val="double" w:sz="4" w:space="0" w:color="auto"/>
              <w:left w:val="dotted" w:sz="4" w:space="0" w:color="auto"/>
              <w:bottom w:val="double" w:sz="4" w:space="0" w:color="auto"/>
              <w:right w:val="dotted" w:sz="4" w:space="0" w:color="auto"/>
            </w:tcBorders>
            <w:noWrap/>
            <w:vAlign w:val="bottom"/>
            <w:hideMark/>
          </w:tcPr>
          <w:p w14:paraId="547298E2" w14:textId="77777777" w:rsidR="00275083" w:rsidRPr="00D045D0" w:rsidRDefault="00275083" w:rsidP="00275083">
            <w:pPr>
              <w:jc w:val="right"/>
              <w:rPr>
                <w:rFonts w:eastAsia="Times New Roman" w:cstheme="majorHAnsi"/>
                <w:color w:val="000000"/>
                <w:szCs w:val="22"/>
              </w:rPr>
            </w:pPr>
            <w:r w:rsidRPr="00D045D0">
              <w:rPr>
                <w:rFonts w:eastAsia="Times New Roman" w:cstheme="majorHAnsi"/>
                <w:color w:val="000000"/>
                <w:sz w:val="22"/>
                <w:szCs w:val="22"/>
              </w:rPr>
              <w:t xml:space="preserve">       58,383,500.00 </w:t>
            </w:r>
          </w:p>
        </w:tc>
        <w:tc>
          <w:tcPr>
            <w:tcW w:w="1890" w:type="dxa"/>
            <w:tcBorders>
              <w:top w:val="double" w:sz="4" w:space="0" w:color="auto"/>
              <w:left w:val="dotted" w:sz="4" w:space="0" w:color="auto"/>
              <w:bottom w:val="double" w:sz="4" w:space="0" w:color="auto"/>
              <w:right w:val="dotted" w:sz="4" w:space="0" w:color="auto"/>
            </w:tcBorders>
            <w:hideMark/>
          </w:tcPr>
          <w:p w14:paraId="4B600751" w14:textId="77777777" w:rsidR="00275083" w:rsidRPr="00D045D0" w:rsidRDefault="00275083" w:rsidP="00275083">
            <w:pPr>
              <w:jc w:val="right"/>
              <w:rPr>
                <w:rFonts w:eastAsia="Times New Roman" w:cstheme="majorHAnsi"/>
                <w:szCs w:val="22"/>
              </w:rPr>
            </w:pPr>
            <w:r w:rsidRPr="00D045D0">
              <w:rPr>
                <w:rFonts w:eastAsia="Times New Roman" w:cstheme="majorHAnsi"/>
                <w:sz w:val="22"/>
                <w:szCs w:val="22"/>
              </w:rPr>
              <w:t xml:space="preserve"> 476,600 </w:t>
            </w:r>
          </w:p>
        </w:tc>
      </w:tr>
    </w:tbl>
    <w:p w14:paraId="77ECEBFB" w14:textId="77777777" w:rsidR="00275083" w:rsidRPr="00D045D0" w:rsidRDefault="00275083" w:rsidP="00275083">
      <w:pPr>
        <w:rPr>
          <w:rFonts w:eastAsia="Times New Roman" w:cstheme="majorHAnsi"/>
          <w:b/>
          <w:bCs/>
          <w:color w:val="1F497D"/>
          <w:sz w:val="18"/>
          <w:szCs w:val="24"/>
        </w:rPr>
      </w:pPr>
    </w:p>
    <w:p w14:paraId="5725F292" w14:textId="77777777" w:rsidR="00275083" w:rsidRPr="00D045D0" w:rsidRDefault="00275083" w:rsidP="00275083">
      <w:pPr>
        <w:rPr>
          <w:rFonts w:eastAsia="Times New Roman" w:cstheme="majorHAnsi"/>
          <w:bCs/>
          <w:szCs w:val="24"/>
        </w:rPr>
      </w:pPr>
      <w:proofErr w:type="spellStart"/>
      <w:r w:rsidRPr="00D045D0">
        <w:rPr>
          <w:rFonts w:eastAsia="Times New Roman" w:cstheme="majorHAnsi"/>
          <w:bCs/>
          <w:szCs w:val="24"/>
        </w:rPr>
        <w:t>Siç</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shihet</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nga</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të</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dhënat</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në</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tabelat</w:t>
      </w:r>
      <w:proofErr w:type="spellEnd"/>
      <w:r w:rsidRPr="00D045D0">
        <w:rPr>
          <w:rFonts w:eastAsia="Times New Roman" w:cstheme="majorHAnsi"/>
          <w:bCs/>
          <w:szCs w:val="24"/>
        </w:rPr>
        <w:t xml:space="preserve"> 1</w:t>
      </w:r>
      <w:r w:rsidR="008F0FD5" w:rsidRPr="00D045D0">
        <w:rPr>
          <w:rFonts w:eastAsia="Times New Roman" w:cstheme="majorHAnsi"/>
          <w:bCs/>
          <w:szCs w:val="24"/>
        </w:rPr>
        <w:t>,</w:t>
      </w:r>
      <w:r w:rsidRPr="00D045D0">
        <w:rPr>
          <w:rFonts w:eastAsia="Times New Roman" w:cstheme="majorHAnsi"/>
          <w:bCs/>
          <w:szCs w:val="24"/>
        </w:rPr>
        <w:t xml:space="preserve"> </w:t>
      </w:r>
      <w:proofErr w:type="spellStart"/>
      <w:r w:rsidRPr="00D045D0">
        <w:rPr>
          <w:rFonts w:eastAsia="Times New Roman" w:cstheme="majorHAnsi"/>
          <w:bCs/>
          <w:szCs w:val="24"/>
        </w:rPr>
        <w:t>si</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dhe</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grafiku</w:t>
      </w:r>
      <w:proofErr w:type="spellEnd"/>
      <w:r w:rsidRPr="00D045D0">
        <w:rPr>
          <w:rFonts w:eastAsia="Times New Roman" w:cstheme="majorHAnsi"/>
          <w:bCs/>
          <w:szCs w:val="24"/>
        </w:rPr>
        <w:t xml:space="preserve"> 1 me </w:t>
      </w:r>
      <w:proofErr w:type="spellStart"/>
      <w:r w:rsidRPr="00D045D0">
        <w:rPr>
          <w:rFonts w:eastAsia="Times New Roman" w:cstheme="majorHAnsi"/>
          <w:bCs/>
          <w:szCs w:val="24"/>
        </w:rPr>
        <w:t>poshtë</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peshën</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specifike</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më</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të</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madhe</w:t>
      </w:r>
      <w:proofErr w:type="spellEnd"/>
      <w:r w:rsidRPr="00D045D0">
        <w:rPr>
          <w:rFonts w:eastAsia="Times New Roman" w:cstheme="majorHAnsi"/>
          <w:bCs/>
          <w:szCs w:val="24"/>
        </w:rPr>
        <w:t xml:space="preserve"> e </w:t>
      </w:r>
      <w:proofErr w:type="spellStart"/>
      <w:r w:rsidRPr="00D045D0">
        <w:rPr>
          <w:rFonts w:eastAsia="Times New Roman" w:cstheme="majorHAnsi"/>
          <w:bCs/>
          <w:szCs w:val="24"/>
        </w:rPr>
        <w:t>zënë</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shpenzimet</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për</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zbatimin</w:t>
      </w:r>
      <w:proofErr w:type="spellEnd"/>
      <w:r w:rsidRPr="00D045D0">
        <w:rPr>
          <w:rFonts w:eastAsia="Times New Roman" w:cstheme="majorHAnsi"/>
          <w:bCs/>
          <w:szCs w:val="24"/>
        </w:rPr>
        <w:t xml:space="preserve"> e </w:t>
      </w:r>
      <w:proofErr w:type="spellStart"/>
      <w:r w:rsidRPr="00D045D0">
        <w:rPr>
          <w:rFonts w:eastAsia="Times New Roman" w:cstheme="majorHAnsi"/>
          <w:bCs/>
          <w:szCs w:val="24"/>
        </w:rPr>
        <w:t>aktiviteteve</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në</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Qëllimin</w:t>
      </w:r>
      <w:proofErr w:type="spellEnd"/>
      <w:r w:rsidRPr="00D045D0">
        <w:rPr>
          <w:rFonts w:eastAsia="Times New Roman" w:cstheme="majorHAnsi"/>
          <w:bCs/>
          <w:szCs w:val="24"/>
        </w:rPr>
        <w:t xml:space="preserve"> e </w:t>
      </w:r>
      <w:proofErr w:type="spellStart"/>
      <w:r w:rsidRPr="00D045D0">
        <w:rPr>
          <w:rFonts w:eastAsia="Times New Roman" w:cstheme="majorHAnsi"/>
          <w:bCs/>
          <w:szCs w:val="24"/>
        </w:rPr>
        <w:t>Politikës</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Prokurim</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publik</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efiçent</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dhe</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i</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qendrueshëm</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i</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cili</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zë</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edhe</w:t>
      </w:r>
      <w:proofErr w:type="spellEnd"/>
      <w:r w:rsidRPr="00D045D0">
        <w:rPr>
          <w:rFonts w:eastAsia="Times New Roman" w:cstheme="majorHAnsi"/>
          <w:bCs/>
          <w:szCs w:val="24"/>
        </w:rPr>
        <w:t xml:space="preserve"> 67% </w:t>
      </w:r>
      <w:proofErr w:type="spellStart"/>
      <w:r w:rsidRPr="00D045D0">
        <w:rPr>
          <w:rFonts w:eastAsia="Times New Roman" w:cstheme="majorHAnsi"/>
          <w:bCs/>
          <w:szCs w:val="24"/>
        </w:rPr>
        <w:t>të</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totalit</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të</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kostos</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së</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vlerësuar</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për</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zbatimin</w:t>
      </w:r>
      <w:proofErr w:type="spellEnd"/>
      <w:r w:rsidRPr="00D045D0">
        <w:rPr>
          <w:rFonts w:eastAsia="Times New Roman" w:cstheme="majorHAnsi"/>
          <w:bCs/>
          <w:szCs w:val="24"/>
        </w:rPr>
        <w:t xml:space="preserve"> e </w:t>
      </w:r>
      <w:proofErr w:type="spellStart"/>
      <w:r w:rsidRPr="00D045D0">
        <w:rPr>
          <w:rFonts w:eastAsia="Times New Roman" w:cstheme="majorHAnsi"/>
          <w:bCs/>
          <w:szCs w:val="24"/>
        </w:rPr>
        <w:t>planit</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të</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veprimit</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të</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Strategjisë</w:t>
      </w:r>
      <w:proofErr w:type="spellEnd"/>
      <w:r w:rsidRPr="00D045D0">
        <w:rPr>
          <w:rFonts w:eastAsia="Times New Roman" w:cstheme="majorHAnsi"/>
          <w:bCs/>
          <w:szCs w:val="24"/>
        </w:rPr>
        <w:t xml:space="preserve">. </w:t>
      </w:r>
    </w:p>
    <w:p w14:paraId="65D7A494" w14:textId="77777777" w:rsidR="00275083" w:rsidRPr="00D045D0" w:rsidRDefault="00275083" w:rsidP="00275083">
      <w:pPr>
        <w:jc w:val="center"/>
        <w:rPr>
          <w:rFonts w:eastAsia="Times New Roman" w:cstheme="majorHAnsi"/>
          <w:bCs/>
          <w:szCs w:val="24"/>
        </w:rPr>
      </w:pPr>
      <w:proofErr w:type="spellStart"/>
      <w:r w:rsidRPr="00D045D0">
        <w:rPr>
          <w:rFonts w:eastAsia="Times New Roman" w:cstheme="majorHAnsi"/>
          <w:b/>
          <w:bCs/>
          <w:sz w:val="22"/>
          <w:szCs w:val="22"/>
        </w:rPr>
        <w:lastRenderedPageBreak/>
        <w:t>Grafiku</w:t>
      </w:r>
      <w:proofErr w:type="spellEnd"/>
      <w:r w:rsidRPr="00D045D0">
        <w:rPr>
          <w:rFonts w:eastAsia="Times New Roman" w:cstheme="majorHAnsi"/>
          <w:b/>
          <w:bCs/>
          <w:sz w:val="22"/>
          <w:szCs w:val="22"/>
        </w:rPr>
        <w:t xml:space="preserve"> 1: </w:t>
      </w:r>
      <w:proofErr w:type="spellStart"/>
      <w:r w:rsidRPr="00D045D0">
        <w:rPr>
          <w:rFonts w:eastAsia="Times New Roman" w:cstheme="majorHAnsi"/>
          <w:b/>
          <w:bCs/>
          <w:sz w:val="22"/>
          <w:szCs w:val="22"/>
        </w:rPr>
        <w:t>Pesha</w:t>
      </w:r>
      <w:proofErr w:type="spellEnd"/>
      <w:r w:rsidRPr="00D045D0">
        <w:rPr>
          <w:rFonts w:eastAsia="Times New Roman" w:cstheme="majorHAnsi"/>
          <w:b/>
          <w:bCs/>
          <w:sz w:val="22"/>
          <w:szCs w:val="22"/>
        </w:rPr>
        <w:t xml:space="preserve"> </w:t>
      </w:r>
      <w:proofErr w:type="spellStart"/>
      <w:r w:rsidRPr="00D045D0">
        <w:rPr>
          <w:rFonts w:eastAsia="Times New Roman" w:cstheme="majorHAnsi"/>
          <w:b/>
          <w:bCs/>
          <w:sz w:val="22"/>
          <w:szCs w:val="22"/>
        </w:rPr>
        <w:t>specifike</w:t>
      </w:r>
      <w:proofErr w:type="spellEnd"/>
      <w:r w:rsidRPr="00D045D0">
        <w:rPr>
          <w:rFonts w:eastAsia="Times New Roman" w:cstheme="majorHAnsi"/>
          <w:b/>
          <w:bCs/>
          <w:sz w:val="22"/>
          <w:szCs w:val="22"/>
        </w:rPr>
        <w:t xml:space="preserve"> e </w:t>
      </w:r>
      <w:proofErr w:type="spellStart"/>
      <w:r w:rsidRPr="00D045D0">
        <w:rPr>
          <w:rFonts w:eastAsia="Times New Roman" w:cstheme="majorHAnsi"/>
          <w:b/>
          <w:bCs/>
          <w:sz w:val="22"/>
          <w:szCs w:val="22"/>
        </w:rPr>
        <w:t>kostos</w:t>
      </w:r>
      <w:proofErr w:type="spellEnd"/>
      <w:r w:rsidRPr="00D045D0">
        <w:rPr>
          <w:rFonts w:eastAsia="Times New Roman" w:cstheme="majorHAnsi"/>
          <w:b/>
          <w:bCs/>
          <w:sz w:val="22"/>
          <w:szCs w:val="22"/>
        </w:rPr>
        <w:t xml:space="preserve"> </w:t>
      </w:r>
      <w:proofErr w:type="spellStart"/>
      <w:r w:rsidRPr="00D045D0">
        <w:rPr>
          <w:rFonts w:eastAsia="Times New Roman" w:cstheme="majorHAnsi"/>
          <w:b/>
          <w:bCs/>
          <w:sz w:val="22"/>
          <w:szCs w:val="22"/>
        </w:rPr>
        <w:t>sipas</w:t>
      </w:r>
      <w:proofErr w:type="spellEnd"/>
      <w:r w:rsidRPr="00D045D0">
        <w:rPr>
          <w:rFonts w:eastAsia="Times New Roman" w:cstheme="majorHAnsi"/>
          <w:b/>
          <w:bCs/>
          <w:sz w:val="22"/>
          <w:szCs w:val="22"/>
        </w:rPr>
        <w:t xml:space="preserve"> </w:t>
      </w:r>
      <w:proofErr w:type="spellStart"/>
      <w:r w:rsidRPr="00D045D0">
        <w:rPr>
          <w:rFonts w:eastAsia="Times New Roman" w:cstheme="majorHAnsi"/>
          <w:b/>
          <w:bCs/>
          <w:sz w:val="22"/>
          <w:szCs w:val="22"/>
        </w:rPr>
        <w:t>qëllimeve</w:t>
      </w:r>
      <w:proofErr w:type="spellEnd"/>
      <w:r w:rsidRPr="00D045D0">
        <w:rPr>
          <w:rFonts w:eastAsia="Times New Roman" w:cstheme="majorHAnsi"/>
          <w:b/>
          <w:bCs/>
          <w:sz w:val="22"/>
          <w:szCs w:val="22"/>
        </w:rPr>
        <w:t xml:space="preserve"> </w:t>
      </w:r>
      <w:proofErr w:type="spellStart"/>
      <w:r w:rsidRPr="00D045D0">
        <w:rPr>
          <w:rFonts w:eastAsia="Times New Roman" w:cstheme="majorHAnsi"/>
          <w:b/>
          <w:bCs/>
          <w:sz w:val="22"/>
          <w:szCs w:val="22"/>
        </w:rPr>
        <w:t>të</w:t>
      </w:r>
      <w:proofErr w:type="spellEnd"/>
      <w:r w:rsidRPr="00D045D0">
        <w:rPr>
          <w:rFonts w:eastAsia="Times New Roman" w:cstheme="majorHAnsi"/>
          <w:b/>
          <w:bCs/>
          <w:sz w:val="22"/>
          <w:szCs w:val="22"/>
        </w:rPr>
        <w:t xml:space="preserve"> </w:t>
      </w:r>
      <w:proofErr w:type="spellStart"/>
      <w:r w:rsidRPr="00D045D0">
        <w:rPr>
          <w:rFonts w:eastAsia="Times New Roman" w:cstheme="majorHAnsi"/>
          <w:b/>
          <w:bCs/>
          <w:sz w:val="22"/>
          <w:szCs w:val="22"/>
        </w:rPr>
        <w:t>politikave</w:t>
      </w:r>
      <w:proofErr w:type="spellEnd"/>
      <w:r w:rsidRPr="00D045D0">
        <w:rPr>
          <w:rFonts w:eastAsia="Times New Roman" w:cstheme="majorHAnsi"/>
          <w:bCs/>
          <w:szCs w:val="24"/>
        </w:rPr>
        <w:t xml:space="preserve"> </w:t>
      </w:r>
      <w:r w:rsidR="00615388" w:rsidRPr="00D045D0">
        <w:rPr>
          <w:rFonts w:eastAsia="Times New Roman" w:cstheme="majorHAnsi"/>
          <w:noProof/>
        </w:rPr>
        <w:drawing>
          <wp:inline distT="0" distB="0" distL="0" distR="0" wp14:anchorId="0C9A75FE" wp14:editId="1CAD5AA1">
            <wp:extent cx="5953125" cy="2619375"/>
            <wp:effectExtent l="0" t="0" r="9525" b="9525"/>
            <wp:docPr id="1" name="Chart 3">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CD19DEE" w14:textId="77777777" w:rsidR="00275083" w:rsidRPr="00D045D0" w:rsidRDefault="00275083" w:rsidP="00275083">
      <w:pPr>
        <w:rPr>
          <w:rFonts w:eastAsia="Times New Roman" w:cstheme="majorHAnsi"/>
          <w:bCs/>
          <w:szCs w:val="24"/>
        </w:rPr>
      </w:pPr>
    </w:p>
    <w:p w14:paraId="30A476F9" w14:textId="77777777" w:rsidR="00275083" w:rsidRPr="00D045D0" w:rsidRDefault="00275083" w:rsidP="00275083">
      <w:pPr>
        <w:rPr>
          <w:rFonts w:eastAsia="Times New Roman" w:cstheme="majorHAnsi"/>
          <w:bCs/>
          <w:color w:val="1F497D"/>
          <w:sz w:val="16"/>
        </w:rPr>
      </w:pPr>
    </w:p>
    <w:p w14:paraId="3074FB2F" w14:textId="77777777" w:rsidR="00275083" w:rsidRPr="00D045D0" w:rsidRDefault="00275083" w:rsidP="00275083">
      <w:pPr>
        <w:rPr>
          <w:rFonts w:eastAsia="Times New Roman" w:cstheme="majorHAnsi"/>
          <w:bCs/>
          <w:szCs w:val="24"/>
        </w:rPr>
      </w:pPr>
      <w:proofErr w:type="spellStart"/>
      <w:r w:rsidRPr="00D045D0">
        <w:rPr>
          <w:rFonts w:eastAsia="Times New Roman" w:cstheme="majorHAnsi"/>
          <w:bCs/>
          <w:szCs w:val="24"/>
        </w:rPr>
        <w:t>Në</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aspektin</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shpenzimeve</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sipas</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klasifikimit</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ekonomik</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tabelat</w:t>
      </w:r>
      <w:proofErr w:type="spellEnd"/>
      <w:r w:rsidRPr="00D045D0">
        <w:rPr>
          <w:rFonts w:eastAsia="Times New Roman" w:cstheme="majorHAnsi"/>
          <w:bCs/>
          <w:szCs w:val="24"/>
        </w:rPr>
        <w:t xml:space="preserve"> 2 </w:t>
      </w:r>
      <w:proofErr w:type="spellStart"/>
      <w:r w:rsidRPr="00D045D0">
        <w:rPr>
          <w:rFonts w:eastAsia="Times New Roman" w:cstheme="majorHAnsi"/>
          <w:bCs/>
          <w:szCs w:val="24"/>
        </w:rPr>
        <w:t>dhe</w:t>
      </w:r>
      <w:proofErr w:type="spellEnd"/>
      <w:r w:rsidRPr="00D045D0">
        <w:rPr>
          <w:rFonts w:eastAsia="Times New Roman" w:cstheme="majorHAnsi"/>
          <w:bCs/>
          <w:szCs w:val="24"/>
        </w:rPr>
        <w:t xml:space="preserve"> 3 </w:t>
      </w:r>
      <w:proofErr w:type="spellStart"/>
      <w:r w:rsidRPr="00D045D0">
        <w:rPr>
          <w:rFonts w:eastAsia="Times New Roman" w:cstheme="majorHAnsi"/>
          <w:bCs/>
          <w:szCs w:val="24"/>
        </w:rPr>
        <w:t>më</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poshtë</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paraq</w:t>
      </w:r>
      <w:r w:rsidR="008F0FD5" w:rsidRPr="00D045D0">
        <w:rPr>
          <w:rFonts w:eastAsia="Times New Roman" w:cstheme="majorHAnsi"/>
          <w:bCs/>
          <w:szCs w:val="24"/>
        </w:rPr>
        <w:t>e</w:t>
      </w:r>
      <w:r w:rsidRPr="00D045D0">
        <w:rPr>
          <w:rFonts w:eastAsia="Times New Roman" w:cstheme="majorHAnsi"/>
          <w:bCs/>
          <w:szCs w:val="24"/>
        </w:rPr>
        <w:t>sin</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në</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mënyrë</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të</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detajuar</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shpenzimet</w:t>
      </w:r>
      <w:proofErr w:type="spellEnd"/>
      <w:r w:rsidRPr="00D045D0">
        <w:rPr>
          <w:rFonts w:eastAsia="Times New Roman" w:cstheme="majorHAnsi"/>
          <w:bCs/>
          <w:szCs w:val="24"/>
        </w:rPr>
        <w:t xml:space="preserve"> e </w:t>
      </w:r>
      <w:proofErr w:type="spellStart"/>
      <w:r w:rsidRPr="00D045D0">
        <w:rPr>
          <w:rFonts w:eastAsia="Times New Roman" w:cstheme="majorHAnsi"/>
          <w:bCs/>
          <w:szCs w:val="24"/>
        </w:rPr>
        <w:t>nevojshme</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sipas</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te</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tre</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kategorive</w:t>
      </w:r>
      <w:proofErr w:type="spellEnd"/>
      <w:r w:rsidR="008F0FD5" w:rsidRPr="00D045D0">
        <w:rPr>
          <w:rFonts w:eastAsia="Times New Roman" w:cstheme="majorHAnsi"/>
          <w:bCs/>
          <w:szCs w:val="24"/>
        </w:rPr>
        <w:t>:</w:t>
      </w:r>
      <w:r w:rsidRPr="00D045D0">
        <w:rPr>
          <w:rFonts w:eastAsia="Times New Roman" w:cstheme="majorHAnsi"/>
          <w:bCs/>
          <w:szCs w:val="24"/>
        </w:rPr>
        <w:t xml:space="preserve"> </w:t>
      </w:r>
      <w:proofErr w:type="spellStart"/>
      <w:r w:rsidRPr="00D045D0">
        <w:rPr>
          <w:rFonts w:eastAsia="Times New Roman" w:cstheme="majorHAnsi"/>
          <w:bCs/>
          <w:szCs w:val="24"/>
        </w:rPr>
        <w:t>paga</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sh</w:t>
      </w:r>
      <w:r w:rsidR="00D849F3" w:rsidRPr="00D045D0">
        <w:rPr>
          <w:rFonts w:eastAsia="Times New Roman" w:cstheme="majorHAnsi"/>
          <w:bCs/>
          <w:szCs w:val="24"/>
        </w:rPr>
        <w:t>ë</w:t>
      </w:r>
      <w:r w:rsidRPr="00D045D0">
        <w:rPr>
          <w:rFonts w:eastAsia="Times New Roman" w:cstheme="majorHAnsi"/>
          <w:bCs/>
          <w:szCs w:val="24"/>
        </w:rPr>
        <w:t>rbime</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dhe</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investime</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kapitale</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Pjesën</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më</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të</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madhe</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të</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shpenzimeve</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të</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vlerësuara</w:t>
      </w:r>
      <w:proofErr w:type="spellEnd"/>
      <w:r w:rsidRPr="00D045D0">
        <w:rPr>
          <w:rFonts w:eastAsia="Times New Roman" w:cstheme="majorHAnsi"/>
          <w:bCs/>
          <w:szCs w:val="24"/>
        </w:rPr>
        <w:t xml:space="preserve"> e </w:t>
      </w:r>
      <w:proofErr w:type="spellStart"/>
      <w:r w:rsidRPr="00D045D0">
        <w:rPr>
          <w:rFonts w:eastAsia="Times New Roman" w:cstheme="majorHAnsi"/>
          <w:bCs/>
          <w:szCs w:val="24"/>
        </w:rPr>
        <w:t>zënë</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shpenzimet</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a</w:t>
      </w:r>
      <w:r w:rsidR="008F0FD5" w:rsidRPr="00D045D0">
        <w:rPr>
          <w:rFonts w:eastAsia="Times New Roman" w:cstheme="majorHAnsi"/>
          <w:bCs/>
          <w:szCs w:val="24"/>
        </w:rPr>
        <w:t>k</w:t>
      </w:r>
      <w:r w:rsidRPr="00D045D0">
        <w:rPr>
          <w:rFonts w:eastAsia="Times New Roman" w:cstheme="majorHAnsi"/>
          <w:bCs/>
          <w:szCs w:val="24"/>
        </w:rPr>
        <w:t>tive</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të</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patrupëzuara</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pasi</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këtu</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përfshihet</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kostoja</w:t>
      </w:r>
      <w:proofErr w:type="spellEnd"/>
      <w:r w:rsidRPr="00D045D0">
        <w:rPr>
          <w:rFonts w:eastAsia="Times New Roman" w:cstheme="majorHAnsi"/>
          <w:bCs/>
          <w:szCs w:val="24"/>
        </w:rPr>
        <w:t xml:space="preserve"> e </w:t>
      </w:r>
      <w:proofErr w:type="spellStart"/>
      <w:r w:rsidRPr="00D045D0">
        <w:rPr>
          <w:rFonts w:eastAsia="Times New Roman" w:cstheme="majorHAnsi"/>
          <w:bCs/>
          <w:szCs w:val="24"/>
        </w:rPr>
        <w:t>asistencës</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teknike</w:t>
      </w:r>
      <w:proofErr w:type="spellEnd"/>
      <w:r w:rsidRPr="00D045D0">
        <w:rPr>
          <w:rFonts w:eastAsia="Times New Roman" w:cstheme="majorHAnsi"/>
          <w:bCs/>
          <w:szCs w:val="24"/>
        </w:rPr>
        <w:t xml:space="preserve"> </w:t>
      </w:r>
      <w:r w:rsidR="008F0FD5" w:rsidRPr="00D045D0">
        <w:rPr>
          <w:rFonts w:eastAsia="Times New Roman" w:cstheme="majorHAnsi"/>
          <w:bCs/>
          <w:szCs w:val="24"/>
        </w:rPr>
        <w:t>e</w:t>
      </w:r>
      <w:r w:rsidRPr="00D045D0">
        <w:rPr>
          <w:rFonts w:eastAsia="Times New Roman" w:cstheme="majorHAnsi"/>
          <w:bCs/>
          <w:szCs w:val="24"/>
        </w:rPr>
        <w:t xml:space="preserve"> </w:t>
      </w:r>
      <w:proofErr w:type="spellStart"/>
      <w:r w:rsidRPr="00D045D0">
        <w:rPr>
          <w:rFonts w:eastAsia="Times New Roman" w:cstheme="majorHAnsi"/>
          <w:bCs/>
          <w:szCs w:val="24"/>
        </w:rPr>
        <w:t>nevojshme</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për</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realizimin</w:t>
      </w:r>
      <w:proofErr w:type="spellEnd"/>
      <w:r w:rsidRPr="00D045D0">
        <w:rPr>
          <w:rFonts w:eastAsia="Times New Roman" w:cstheme="majorHAnsi"/>
          <w:bCs/>
          <w:szCs w:val="24"/>
        </w:rPr>
        <w:t xml:space="preserve"> e </w:t>
      </w:r>
      <w:proofErr w:type="spellStart"/>
      <w:r w:rsidRPr="00D045D0">
        <w:rPr>
          <w:rFonts w:eastAsia="Times New Roman" w:cstheme="majorHAnsi"/>
          <w:bCs/>
          <w:szCs w:val="24"/>
        </w:rPr>
        <w:t>aktiviteteve</w:t>
      </w:r>
      <w:proofErr w:type="spellEnd"/>
      <w:r w:rsidR="008F0FD5" w:rsidRPr="00D045D0">
        <w:rPr>
          <w:rFonts w:eastAsia="Times New Roman" w:cstheme="majorHAnsi"/>
          <w:bCs/>
          <w:szCs w:val="24"/>
        </w:rPr>
        <w:t>,</w:t>
      </w:r>
      <w:r w:rsidRPr="00D045D0">
        <w:rPr>
          <w:rFonts w:eastAsia="Times New Roman" w:cstheme="majorHAnsi"/>
          <w:bCs/>
          <w:szCs w:val="24"/>
        </w:rPr>
        <w:t xml:space="preserve"> </w:t>
      </w:r>
      <w:proofErr w:type="spellStart"/>
      <w:r w:rsidRPr="00D045D0">
        <w:rPr>
          <w:rFonts w:eastAsia="Times New Roman" w:cstheme="majorHAnsi"/>
          <w:bCs/>
          <w:szCs w:val="24"/>
        </w:rPr>
        <w:t>sidomos</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ato</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që</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lidhen</w:t>
      </w:r>
      <w:proofErr w:type="spellEnd"/>
      <w:r w:rsidRPr="00D045D0">
        <w:rPr>
          <w:rFonts w:eastAsia="Times New Roman" w:cstheme="majorHAnsi"/>
          <w:bCs/>
          <w:szCs w:val="24"/>
        </w:rPr>
        <w:t xml:space="preserve"> me </w:t>
      </w:r>
      <w:proofErr w:type="spellStart"/>
      <w:r w:rsidRPr="00D045D0">
        <w:rPr>
          <w:rFonts w:eastAsia="Times New Roman" w:cstheme="majorHAnsi"/>
          <w:bCs/>
          <w:szCs w:val="24"/>
        </w:rPr>
        <w:t>rishikimin</w:t>
      </w:r>
      <w:proofErr w:type="spellEnd"/>
      <w:r w:rsidRPr="00D045D0">
        <w:rPr>
          <w:rFonts w:eastAsia="Times New Roman" w:cstheme="majorHAnsi"/>
          <w:bCs/>
          <w:szCs w:val="24"/>
        </w:rPr>
        <w:t xml:space="preserve"> e </w:t>
      </w:r>
      <w:proofErr w:type="spellStart"/>
      <w:r w:rsidRPr="00D045D0">
        <w:rPr>
          <w:rFonts w:eastAsia="Times New Roman" w:cstheme="majorHAnsi"/>
          <w:bCs/>
          <w:szCs w:val="24"/>
        </w:rPr>
        <w:t>legjislacionit</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dhe</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ngritjen</w:t>
      </w:r>
      <w:proofErr w:type="spellEnd"/>
      <w:r w:rsidRPr="00D045D0">
        <w:rPr>
          <w:rFonts w:eastAsia="Times New Roman" w:cstheme="majorHAnsi"/>
          <w:bCs/>
          <w:szCs w:val="24"/>
        </w:rPr>
        <w:t xml:space="preserve"> e </w:t>
      </w:r>
      <w:proofErr w:type="spellStart"/>
      <w:r w:rsidRPr="00D045D0">
        <w:rPr>
          <w:rFonts w:eastAsia="Times New Roman" w:cstheme="majorHAnsi"/>
          <w:bCs/>
          <w:szCs w:val="24"/>
        </w:rPr>
        <w:t>kapaciteve</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të</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institucioneve</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që</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merren</w:t>
      </w:r>
      <w:proofErr w:type="spellEnd"/>
      <w:r w:rsidRPr="00D045D0">
        <w:rPr>
          <w:rFonts w:eastAsia="Times New Roman" w:cstheme="majorHAnsi"/>
          <w:bCs/>
          <w:szCs w:val="24"/>
        </w:rPr>
        <w:t xml:space="preserve"> me </w:t>
      </w:r>
      <w:proofErr w:type="spellStart"/>
      <w:r w:rsidRPr="00D045D0">
        <w:rPr>
          <w:rFonts w:eastAsia="Times New Roman" w:cstheme="majorHAnsi"/>
          <w:bCs/>
          <w:szCs w:val="24"/>
        </w:rPr>
        <w:t>zbatimin</w:t>
      </w:r>
      <w:proofErr w:type="spellEnd"/>
      <w:r w:rsidRPr="00D045D0">
        <w:rPr>
          <w:rFonts w:eastAsia="Times New Roman" w:cstheme="majorHAnsi"/>
          <w:bCs/>
          <w:szCs w:val="24"/>
        </w:rPr>
        <w:t xml:space="preserve"> e </w:t>
      </w:r>
      <w:proofErr w:type="spellStart"/>
      <w:r w:rsidRPr="00D045D0">
        <w:rPr>
          <w:rFonts w:eastAsia="Times New Roman" w:cstheme="majorHAnsi"/>
          <w:bCs/>
          <w:szCs w:val="24"/>
        </w:rPr>
        <w:t>legjislacionit</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të</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prokurimit</w:t>
      </w:r>
      <w:proofErr w:type="spellEnd"/>
      <w:r w:rsidRPr="00D045D0">
        <w:rPr>
          <w:rFonts w:eastAsia="Times New Roman" w:cstheme="majorHAnsi"/>
          <w:bCs/>
          <w:szCs w:val="24"/>
        </w:rPr>
        <w:t xml:space="preserve"> </w:t>
      </w:r>
      <w:proofErr w:type="spellStart"/>
      <w:r w:rsidRPr="00D045D0">
        <w:rPr>
          <w:rFonts w:eastAsia="Times New Roman" w:cstheme="majorHAnsi"/>
          <w:bCs/>
          <w:szCs w:val="24"/>
        </w:rPr>
        <w:t>publik</w:t>
      </w:r>
      <w:proofErr w:type="spellEnd"/>
      <w:r w:rsidRPr="00D045D0">
        <w:rPr>
          <w:rFonts w:eastAsia="Times New Roman" w:cstheme="majorHAnsi"/>
          <w:bCs/>
          <w:szCs w:val="24"/>
        </w:rPr>
        <w:t xml:space="preserve">. </w:t>
      </w:r>
    </w:p>
    <w:p w14:paraId="12D513EB" w14:textId="77777777" w:rsidR="00275083" w:rsidRPr="00D045D0" w:rsidRDefault="00275083" w:rsidP="00275083">
      <w:pPr>
        <w:rPr>
          <w:rFonts w:eastAsia="Times New Roman" w:cstheme="majorHAnsi"/>
          <w:bCs/>
          <w:szCs w:val="24"/>
        </w:rPr>
      </w:pPr>
    </w:p>
    <w:p w14:paraId="1369C9AF" w14:textId="77777777" w:rsidR="00275083" w:rsidRPr="00D045D0" w:rsidRDefault="00275083" w:rsidP="00275083">
      <w:pPr>
        <w:rPr>
          <w:rFonts w:eastAsia="Times New Roman" w:cstheme="majorHAnsi"/>
          <w:bCs/>
          <w:szCs w:val="24"/>
        </w:rPr>
      </w:pPr>
    </w:p>
    <w:tbl>
      <w:tblPr>
        <w:tblStyle w:val="GridTable4-Accent31"/>
        <w:tblW w:w="9810" w:type="dxa"/>
        <w:tblLayout w:type="fixed"/>
        <w:tblLook w:val="04A0" w:firstRow="1" w:lastRow="0" w:firstColumn="1" w:lastColumn="0" w:noHBand="0" w:noVBand="1"/>
      </w:tblPr>
      <w:tblGrid>
        <w:gridCol w:w="4677"/>
        <w:gridCol w:w="5133"/>
      </w:tblGrid>
      <w:tr w:rsidR="00275083" w:rsidRPr="00D045D0" w14:paraId="0DC36F2D" w14:textId="77777777" w:rsidTr="002750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5" w:type="dxa"/>
            <w:gridSpan w:val="2"/>
            <w:hideMark/>
          </w:tcPr>
          <w:p w14:paraId="5C6AF199" w14:textId="77777777" w:rsidR="00275083" w:rsidRPr="00D045D0" w:rsidRDefault="00275083" w:rsidP="00275083">
            <w:pPr>
              <w:jc w:val="center"/>
              <w:rPr>
                <w:rFonts w:eastAsia="Times New Roman" w:cstheme="majorHAnsi"/>
                <w:sz w:val="20"/>
                <w:szCs w:val="24"/>
              </w:rPr>
            </w:pPr>
            <w:proofErr w:type="spellStart"/>
            <w:r w:rsidRPr="00D045D0">
              <w:rPr>
                <w:rFonts w:eastAsia="Times New Roman" w:cstheme="majorHAnsi"/>
                <w:sz w:val="20"/>
                <w:szCs w:val="24"/>
              </w:rPr>
              <w:t>Tabela</w:t>
            </w:r>
            <w:proofErr w:type="spellEnd"/>
            <w:r w:rsidRPr="00D045D0">
              <w:rPr>
                <w:rFonts w:eastAsia="Times New Roman" w:cstheme="majorHAnsi"/>
                <w:sz w:val="20"/>
                <w:szCs w:val="24"/>
              </w:rPr>
              <w:t xml:space="preserve"> &amp; </w:t>
            </w:r>
            <w:proofErr w:type="spellStart"/>
            <w:r w:rsidRPr="00D045D0">
              <w:rPr>
                <w:rFonts w:eastAsia="Times New Roman" w:cstheme="majorHAnsi"/>
                <w:sz w:val="20"/>
                <w:szCs w:val="24"/>
              </w:rPr>
              <w:t>Grafiku</w:t>
            </w:r>
            <w:proofErr w:type="spellEnd"/>
            <w:r w:rsidRPr="00D045D0">
              <w:rPr>
                <w:rFonts w:eastAsia="Times New Roman" w:cstheme="majorHAnsi"/>
                <w:sz w:val="20"/>
                <w:szCs w:val="24"/>
              </w:rPr>
              <w:t xml:space="preserve"> 2 :  </w:t>
            </w:r>
            <w:proofErr w:type="spellStart"/>
            <w:r w:rsidRPr="00D045D0">
              <w:rPr>
                <w:rFonts w:eastAsia="Times New Roman" w:cstheme="majorHAnsi"/>
                <w:sz w:val="20"/>
                <w:szCs w:val="24"/>
              </w:rPr>
              <w:t>Shpenzimet</w:t>
            </w:r>
            <w:proofErr w:type="spellEnd"/>
            <w:r w:rsidRPr="00D045D0">
              <w:rPr>
                <w:rFonts w:eastAsia="Times New Roman" w:cstheme="majorHAnsi"/>
                <w:sz w:val="20"/>
                <w:szCs w:val="24"/>
              </w:rPr>
              <w:t xml:space="preserve"> </w:t>
            </w:r>
            <w:proofErr w:type="spellStart"/>
            <w:r w:rsidRPr="00D045D0">
              <w:rPr>
                <w:rFonts w:eastAsia="Times New Roman" w:cstheme="majorHAnsi"/>
                <w:sz w:val="20"/>
                <w:szCs w:val="24"/>
              </w:rPr>
              <w:t>sipas</w:t>
            </w:r>
            <w:proofErr w:type="spellEnd"/>
            <w:r w:rsidRPr="00D045D0">
              <w:rPr>
                <w:rFonts w:eastAsia="Times New Roman" w:cstheme="majorHAnsi"/>
                <w:sz w:val="20"/>
                <w:szCs w:val="24"/>
              </w:rPr>
              <w:t xml:space="preserve"> </w:t>
            </w:r>
            <w:proofErr w:type="spellStart"/>
            <w:r w:rsidRPr="00D045D0">
              <w:rPr>
                <w:rFonts w:eastAsia="Times New Roman" w:cstheme="majorHAnsi"/>
                <w:sz w:val="20"/>
                <w:szCs w:val="24"/>
              </w:rPr>
              <w:t>zërave</w:t>
            </w:r>
            <w:proofErr w:type="spellEnd"/>
            <w:r w:rsidRPr="00D045D0">
              <w:rPr>
                <w:rFonts w:eastAsia="Times New Roman" w:cstheme="majorHAnsi"/>
                <w:sz w:val="20"/>
                <w:szCs w:val="24"/>
              </w:rPr>
              <w:t xml:space="preserve"> </w:t>
            </w:r>
            <w:proofErr w:type="spellStart"/>
            <w:r w:rsidRPr="00D045D0">
              <w:rPr>
                <w:rFonts w:eastAsia="Times New Roman" w:cstheme="majorHAnsi"/>
                <w:sz w:val="20"/>
                <w:szCs w:val="24"/>
              </w:rPr>
              <w:t>ekonomikë</w:t>
            </w:r>
            <w:proofErr w:type="spellEnd"/>
            <w:r w:rsidRPr="00D045D0">
              <w:rPr>
                <w:rFonts w:eastAsia="Times New Roman" w:cstheme="majorHAnsi"/>
                <w:sz w:val="20"/>
                <w:szCs w:val="24"/>
              </w:rPr>
              <w:t xml:space="preserve"> (000 Lek)  </w:t>
            </w:r>
          </w:p>
        </w:tc>
      </w:tr>
      <w:tr w:rsidR="00275083" w:rsidRPr="00D045D0" w14:paraId="4D175769" w14:textId="77777777" w:rsidTr="002750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1D8CB6BD" w14:textId="77777777" w:rsidR="00275083" w:rsidRPr="00D045D0" w:rsidRDefault="00275083" w:rsidP="00275083">
            <w:pPr>
              <w:rPr>
                <w:rFonts w:eastAsia="Times New Roman" w:cstheme="majorHAnsi"/>
              </w:rPr>
            </w:pPr>
          </w:p>
          <w:p w14:paraId="3A4B3CA3" w14:textId="77777777" w:rsidR="00275083" w:rsidRPr="00D045D0" w:rsidRDefault="00275083" w:rsidP="00275083">
            <w:pPr>
              <w:rPr>
                <w:rFonts w:eastAsia="Times New Roman" w:cstheme="majorHAnsi"/>
              </w:rPr>
            </w:pPr>
          </w:p>
          <w:p w14:paraId="73621A18" w14:textId="77777777" w:rsidR="00275083" w:rsidRPr="00D045D0" w:rsidRDefault="00275083" w:rsidP="00275083">
            <w:pPr>
              <w:rPr>
                <w:rFonts w:eastAsia="Times New Roman" w:cstheme="majorHAnsi"/>
              </w:rPr>
            </w:pPr>
          </w:p>
          <w:tbl>
            <w:tblPr>
              <w:tblW w:w="4560" w:type="dxa"/>
              <w:tblLayout w:type="fixed"/>
              <w:tblLook w:val="04A0" w:firstRow="1" w:lastRow="0" w:firstColumn="1" w:lastColumn="0" w:noHBand="0" w:noVBand="1"/>
            </w:tblPr>
            <w:tblGrid>
              <w:gridCol w:w="3302"/>
              <w:gridCol w:w="1258"/>
            </w:tblGrid>
            <w:tr w:rsidR="00275083" w:rsidRPr="00D045D0" w14:paraId="4889FDEF" w14:textId="77777777">
              <w:trPr>
                <w:trHeight w:val="301"/>
              </w:trPr>
              <w:tc>
                <w:tcPr>
                  <w:tcW w:w="3307" w:type="dxa"/>
                  <w:vAlign w:val="center"/>
                  <w:hideMark/>
                </w:tcPr>
                <w:p w14:paraId="1590059B" w14:textId="77777777" w:rsidR="00275083" w:rsidRPr="00D045D0" w:rsidRDefault="00275083" w:rsidP="00275083">
                  <w:pPr>
                    <w:spacing w:line="480" w:lineRule="auto"/>
                    <w:jc w:val="left"/>
                    <w:rPr>
                      <w:rFonts w:eastAsia="Times New Roman" w:cstheme="majorHAnsi"/>
                      <w:color w:val="000000"/>
                      <w:sz w:val="18"/>
                      <w:szCs w:val="22"/>
                    </w:rPr>
                  </w:pPr>
                  <w:proofErr w:type="spellStart"/>
                  <w:r w:rsidRPr="00D045D0">
                    <w:rPr>
                      <w:rFonts w:eastAsia="Times New Roman" w:cstheme="majorHAnsi"/>
                      <w:color w:val="000000"/>
                      <w:sz w:val="18"/>
                      <w:szCs w:val="22"/>
                    </w:rPr>
                    <w:t>Shpenzime</w:t>
                  </w:r>
                  <w:proofErr w:type="spellEnd"/>
                  <w:r w:rsidRPr="00D045D0">
                    <w:rPr>
                      <w:rFonts w:eastAsia="Times New Roman" w:cstheme="majorHAnsi"/>
                      <w:color w:val="000000"/>
                      <w:sz w:val="18"/>
                      <w:szCs w:val="22"/>
                    </w:rPr>
                    <w:t xml:space="preserve"> </w:t>
                  </w:r>
                  <w:proofErr w:type="spellStart"/>
                  <w:r w:rsidRPr="00D045D0">
                    <w:rPr>
                      <w:rFonts w:eastAsia="Times New Roman" w:cstheme="majorHAnsi"/>
                      <w:color w:val="000000"/>
                      <w:sz w:val="18"/>
                      <w:szCs w:val="22"/>
                    </w:rPr>
                    <w:t>p</w:t>
                  </w:r>
                  <w:r w:rsidR="00D849F3" w:rsidRPr="00D045D0">
                    <w:rPr>
                      <w:rFonts w:eastAsia="Times New Roman" w:cstheme="majorHAnsi"/>
                      <w:color w:val="000000"/>
                      <w:sz w:val="18"/>
                      <w:szCs w:val="22"/>
                    </w:rPr>
                    <w:t>ë</w:t>
                  </w:r>
                  <w:r w:rsidRPr="00D045D0">
                    <w:rPr>
                      <w:rFonts w:eastAsia="Times New Roman" w:cstheme="majorHAnsi"/>
                      <w:color w:val="000000"/>
                      <w:sz w:val="18"/>
                      <w:szCs w:val="22"/>
                    </w:rPr>
                    <w:t>r</w:t>
                  </w:r>
                  <w:proofErr w:type="spellEnd"/>
                  <w:r w:rsidRPr="00D045D0">
                    <w:rPr>
                      <w:rFonts w:eastAsia="Times New Roman" w:cstheme="majorHAnsi"/>
                      <w:color w:val="000000"/>
                      <w:sz w:val="18"/>
                      <w:szCs w:val="22"/>
                    </w:rPr>
                    <w:t xml:space="preserve"> </w:t>
                  </w:r>
                  <w:proofErr w:type="spellStart"/>
                  <w:r w:rsidRPr="00D045D0">
                    <w:rPr>
                      <w:rFonts w:eastAsia="Times New Roman" w:cstheme="majorHAnsi"/>
                      <w:color w:val="000000"/>
                      <w:sz w:val="18"/>
                      <w:szCs w:val="22"/>
                    </w:rPr>
                    <w:t>paga</w:t>
                  </w:r>
                  <w:proofErr w:type="spellEnd"/>
                  <w:r w:rsidRPr="00D045D0">
                    <w:rPr>
                      <w:rFonts w:eastAsia="Times New Roman" w:cstheme="majorHAnsi"/>
                      <w:color w:val="000000"/>
                      <w:sz w:val="18"/>
                      <w:szCs w:val="22"/>
                    </w:rPr>
                    <w:t xml:space="preserve"> (601) </w:t>
                  </w:r>
                </w:p>
              </w:tc>
              <w:tc>
                <w:tcPr>
                  <w:tcW w:w="1260" w:type="dxa"/>
                  <w:noWrap/>
                  <w:vAlign w:val="center"/>
                  <w:hideMark/>
                </w:tcPr>
                <w:p w14:paraId="5133BA96" w14:textId="77777777" w:rsidR="00275083" w:rsidRPr="00D045D0" w:rsidRDefault="00275083" w:rsidP="00275083">
                  <w:pPr>
                    <w:spacing w:line="480" w:lineRule="auto"/>
                    <w:jc w:val="right"/>
                    <w:rPr>
                      <w:rFonts w:eastAsia="Times New Roman" w:cstheme="majorHAnsi"/>
                      <w:color w:val="000000"/>
                      <w:sz w:val="18"/>
                      <w:szCs w:val="22"/>
                    </w:rPr>
                  </w:pPr>
                  <w:r w:rsidRPr="00D045D0">
                    <w:rPr>
                      <w:rFonts w:eastAsia="Times New Roman" w:cstheme="majorHAnsi"/>
                      <w:color w:val="000000"/>
                      <w:sz w:val="18"/>
                      <w:szCs w:val="22"/>
                    </w:rPr>
                    <w:t xml:space="preserve">      6,615</w:t>
                  </w:r>
                </w:p>
              </w:tc>
            </w:tr>
            <w:tr w:rsidR="00275083" w:rsidRPr="00D045D0" w14:paraId="5FC6D321" w14:textId="77777777">
              <w:trPr>
                <w:trHeight w:val="301"/>
              </w:trPr>
              <w:tc>
                <w:tcPr>
                  <w:tcW w:w="3307" w:type="dxa"/>
                  <w:vAlign w:val="center"/>
                  <w:hideMark/>
                </w:tcPr>
                <w:p w14:paraId="70DF93CF" w14:textId="77777777" w:rsidR="00275083" w:rsidRPr="00D045D0" w:rsidRDefault="00275083" w:rsidP="00275083">
                  <w:pPr>
                    <w:spacing w:line="480" w:lineRule="auto"/>
                    <w:jc w:val="left"/>
                    <w:rPr>
                      <w:rFonts w:eastAsia="Times New Roman" w:cstheme="majorHAnsi"/>
                      <w:color w:val="000000"/>
                      <w:sz w:val="18"/>
                      <w:szCs w:val="22"/>
                    </w:rPr>
                  </w:pPr>
                  <w:proofErr w:type="spellStart"/>
                  <w:r w:rsidRPr="00D045D0">
                    <w:rPr>
                      <w:rFonts w:eastAsia="Times New Roman" w:cstheme="majorHAnsi"/>
                      <w:color w:val="000000"/>
                      <w:sz w:val="18"/>
                      <w:szCs w:val="22"/>
                    </w:rPr>
                    <w:t>Shpenzime</w:t>
                  </w:r>
                  <w:proofErr w:type="spellEnd"/>
                  <w:r w:rsidRPr="00D045D0">
                    <w:rPr>
                      <w:rFonts w:eastAsia="Times New Roman" w:cstheme="majorHAnsi"/>
                      <w:color w:val="000000"/>
                      <w:sz w:val="18"/>
                      <w:szCs w:val="22"/>
                    </w:rPr>
                    <w:t xml:space="preserve"> </w:t>
                  </w:r>
                  <w:proofErr w:type="spellStart"/>
                  <w:r w:rsidRPr="00D045D0">
                    <w:rPr>
                      <w:rFonts w:eastAsia="Times New Roman" w:cstheme="majorHAnsi"/>
                      <w:color w:val="000000"/>
                      <w:sz w:val="18"/>
                      <w:szCs w:val="22"/>
                    </w:rPr>
                    <w:t>p</w:t>
                  </w:r>
                  <w:r w:rsidR="00D849F3" w:rsidRPr="00D045D0">
                    <w:rPr>
                      <w:rFonts w:eastAsia="Times New Roman" w:cstheme="majorHAnsi"/>
                      <w:color w:val="000000"/>
                      <w:sz w:val="18"/>
                      <w:szCs w:val="22"/>
                    </w:rPr>
                    <w:t>ë</w:t>
                  </w:r>
                  <w:r w:rsidRPr="00D045D0">
                    <w:rPr>
                      <w:rFonts w:eastAsia="Times New Roman" w:cstheme="majorHAnsi"/>
                      <w:color w:val="000000"/>
                      <w:sz w:val="18"/>
                      <w:szCs w:val="22"/>
                    </w:rPr>
                    <w:t>r</w:t>
                  </w:r>
                  <w:proofErr w:type="spellEnd"/>
                  <w:r w:rsidRPr="00D045D0">
                    <w:rPr>
                      <w:rFonts w:eastAsia="Times New Roman" w:cstheme="majorHAnsi"/>
                      <w:color w:val="000000"/>
                      <w:sz w:val="18"/>
                      <w:szCs w:val="22"/>
                    </w:rPr>
                    <w:t xml:space="preserve"> </w:t>
                  </w:r>
                  <w:proofErr w:type="spellStart"/>
                  <w:r w:rsidRPr="00D045D0">
                    <w:rPr>
                      <w:rFonts w:eastAsia="Times New Roman" w:cstheme="majorHAnsi"/>
                      <w:color w:val="000000"/>
                      <w:sz w:val="18"/>
                      <w:szCs w:val="22"/>
                    </w:rPr>
                    <w:t>mallra</w:t>
                  </w:r>
                  <w:proofErr w:type="spellEnd"/>
                  <w:r w:rsidRPr="00D045D0">
                    <w:rPr>
                      <w:rFonts w:eastAsia="Times New Roman" w:cstheme="majorHAnsi"/>
                      <w:color w:val="000000"/>
                      <w:sz w:val="18"/>
                      <w:szCs w:val="22"/>
                    </w:rPr>
                    <w:t xml:space="preserve"> </w:t>
                  </w:r>
                  <w:r w:rsidR="008F0FD5" w:rsidRPr="00D045D0">
                    <w:rPr>
                      <w:rFonts w:eastAsia="Times New Roman" w:cstheme="majorHAnsi"/>
                      <w:color w:val="000000"/>
                      <w:sz w:val="18"/>
                      <w:szCs w:val="22"/>
                    </w:rPr>
                    <w:t>e</w:t>
                  </w:r>
                  <w:r w:rsidRPr="00D045D0">
                    <w:rPr>
                      <w:rFonts w:eastAsia="Times New Roman" w:cstheme="majorHAnsi"/>
                      <w:color w:val="000000"/>
                      <w:sz w:val="18"/>
                      <w:szCs w:val="22"/>
                    </w:rPr>
                    <w:t xml:space="preserve"> </w:t>
                  </w:r>
                  <w:proofErr w:type="spellStart"/>
                  <w:r w:rsidRPr="00D045D0">
                    <w:rPr>
                      <w:rFonts w:eastAsia="Times New Roman" w:cstheme="majorHAnsi"/>
                      <w:color w:val="000000"/>
                      <w:sz w:val="18"/>
                      <w:szCs w:val="22"/>
                    </w:rPr>
                    <w:t>sh</w:t>
                  </w:r>
                  <w:r w:rsidR="00D849F3" w:rsidRPr="00D045D0">
                    <w:rPr>
                      <w:rFonts w:eastAsia="Times New Roman" w:cstheme="majorHAnsi"/>
                      <w:color w:val="000000"/>
                      <w:sz w:val="18"/>
                      <w:szCs w:val="22"/>
                    </w:rPr>
                    <w:t>ë</w:t>
                  </w:r>
                  <w:r w:rsidRPr="00D045D0">
                    <w:rPr>
                      <w:rFonts w:eastAsia="Times New Roman" w:cstheme="majorHAnsi"/>
                      <w:color w:val="000000"/>
                      <w:sz w:val="18"/>
                      <w:szCs w:val="22"/>
                    </w:rPr>
                    <w:t>rbime</w:t>
                  </w:r>
                  <w:proofErr w:type="spellEnd"/>
                  <w:r w:rsidRPr="00D045D0">
                    <w:rPr>
                      <w:rFonts w:eastAsia="Times New Roman" w:cstheme="majorHAnsi"/>
                      <w:color w:val="000000"/>
                      <w:sz w:val="18"/>
                      <w:szCs w:val="22"/>
                    </w:rPr>
                    <w:t xml:space="preserve"> (602)</w:t>
                  </w:r>
                </w:p>
              </w:tc>
              <w:tc>
                <w:tcPr>
                  <w:tcW w:w="1260" w:type="dxa"/>
                  <w:noWrap/>
                  <w:vAlign w:val="center"/>
                  <w:hideMark/>
                </w:tcPr>
                <w:p w14:paraId="4C36722C" w14:textId="77777777" w:rsidR="00275083" w:rsidRPr="00D045D0" w:rsidRDefault="00275083" w:rsidP="00275083">
                  <w:pPr>
                    <w:spacing w:line="480" w:lineRule="auto"/>
                    <w:jc w:val="right"/>
                    <w:rPr>
                      <w:rFonts w:eastAsia="Times New Roman" w:cstheme="majorHAnsi"/>
                      <w:color w:val="000000"/>
                      <w:sz w:val="18"/>
                      <w:szCs w:val="22"/>
                    </w:rPr>
                  </w:pPr>
                  <w:r w:rsidRPr="00D045D0">
                    <w:rPr>
                      <w:rFonts w:eastAsia="Times New Roman" w:cstheme="majorHAnsi"/>
                      <w:color w:val="000000"/>
                      <w:sz w:val="18"/>
                      <w:szCs w:val="22"/>
                    </w:rPr>
                    <w:t xml:space="preserve">      11,833.5</w:t>
                  </w:r>
                </w:p>
              </w:tc>
            </w:tr>
            <w:tr w:rsidR="00275083" w:rsidRPr="00D045D0" w14:paraId="25210734" w14:textId="77777777">
              <w:trPr>
                <w:trHeight w:val="301"/>
              </w:trPr>
              <w:tc>
                <w:tcPr>
                  <w:tcW w:w="3307" w:type="dxa"/>
                  <w:vAlign w:val="center"/>
                  <w:hideMark/>
                </w:tcPr>
                <w:p w14:paraId="699E8E53" w14:textId="77777777" w:rsidR="00275083" w:rsidRPr="00D045D0" w:rsidRDefault="00275083" w:rsidP="00275083">
                  <w:pPr>
                    <w:spacing w:line="480" w:lineRule="auto"/>
                    <w:jc w:val="left"/>
                    <w:rPr>
                      <w:rFonts w:eastAsia="Times New Roman" w:cstheme="majorHAnsi"/>
                      <w:color w:val="000000"/>
                      <w:sz w:val="18"/>
                      <w:szCs w:val="22"/>
                    </w:rPr>
                  </w:pPr>
                  <w:proofErr w:type="spellStart"/>
                  <w:r w:rsidRPr="00D045D0">
                    <w:rPr>
                      <w:rFonts w:eastAsia="Times New Roman" w:cstheme="majorHAnsi"/>
                      <w:color w:val="000000"/>
                      <w:sz w:val="18"/>
                      <w:szCs w:val="22"/>
                    </w:rPr>
                    <w:t>Shpenzime</w:t>
                  </w:r>
                  <w:proofErr w:type="spellEnd"/>
                  <w:r w:rsidRPr="00D045D0">
                    <w:rPr>
                      <w:rFonts w:eastAsia="Times New Roman" w:cstheme="majorHAnsi"/>
                      <w:color w:val="000000"/>
                      <w:sz w:val="18"/>
                      <w:szCs w:val="22"/>
                    </w:rPr>
                    <w:t xml:space="preserve"> </w:t>
                  </w:r>
                  <w:proofErr w:type="spellStart"/>
                  <w:r w:rsidRPr="00D045D0">
                    <w:rPr>
                      <w:rFonts w:eastAsia="Times New Roman" w:cstheme="majorHAnsi"/>
                      <w:color w:val="000000"/>
                      <w:sz w:val="18"/>
                      <w:szCs w:val="22"/>
                    </w:rPr>
                    <w:t>aktive</w:t>
                  </w:r>
                  <w:proofErr w:type="spellEnd"/>
                  <w:r w:rsidRPr="00D045D0">
                    <w:rPr>
                      <w:rFonts w:eastAsia="Times New Roman" w:cstheme="majorHAnsi"/>
                      <w:color w:val="000000"/>
                      <w:sz w:val="18"/>
                      <w:szCs w:val="22"/>
                    </w:rPr>
                    <w:t xml:space="preserve"> </w:t>
                  </w:r>
                  <w:proofErr w:type="spellStart"/>
                  <w:r w:rsidRPr="00D045D0">
                    <w:rPr>
                      <w:rFonts w:eastAsia="Times New Roman" w:cstheme="majorHAnsi"/>
                      <w:color w:val="000000"/>
                      <w:sz w:val="18"/>
                      <w:szCs w:val="22"/>
                    </w:rPr>
                    <w:t>të</w:t>
                  </w:r>
                  <w:proofErr w:type="spellEnd"/>
                  <w:r w:rsidRPr="00D045D0">
                    <w:rPr>
                      <w:rFonts w:eastAsia="Times New Roman" w:cstheme="majorHAnsi"/>
                      <w:color w:val="000000"/>
                      <w:sz w:val="18"/>
                      <w:szCs w:val="22"/>
                    </w:rPr>
                    <w:t xml:space="preserve"> </w:t>
                  </w:r>
                  <w:proofErr w:type="spellStart"/>
                  <w:r w:rsidRPr="00D045D0">
                    <w:rPr>
                      <w:rFonts w:eastAsia="Times New Roman" w:cstheme="majorHAnsi"/>
                      <w:color w:val="000000"/>
                      <w:sz w:val="18"/>
                      <w:szCs w:val="22"/>
                    </w:rPr>
                    <w:t>patrupëzuara</w:t>
                  </w:r>
                  <w:proofErr w:type="spellEnd"/>
                  <w:r w:rsidRPr="00D045D0">
                    <w:rPr>
                      <w:rFonts w:eastAsia="Times New Roman" w:cstheme="majorHAnsi"/>
                      <w:color w:val="000000"/>
                      <w:sz w:val="18"/>
                      <w:szCs w:val="22"/>
                    </w:rPr>
                    <w:t xml:space="preserve"> (230) </w:t>
                  </w:r>
                </w:p>
              </w:tc>
              <w:tc>
                <w:tcPr>
                  <w:tcW w:w="1260" w:type="dxa"/>
                  <w:noWrap/>
                  <w:vAlign w:val="center"/>
                  <w:hideMark/>
                </w:tcPr>
                <w:p w14:paraId="02C6F13B" w14:textId="77777777" w:rsidR="00275083" w:rsidRPr="00D045D0" w:rsidRDefault="00275083" w:rsidP="00275083">
                  <w:pPr>
                    <w:spacing w:line="480" w:lineRule="auto"/>
                    <w:jc w:val="right"/>
                    <w:rPr>
                      <w:rFonts w:eastAsia="Times New Roman" w:cstheme="majorHAnsi"/>
                      <w:color w:val="000000"/>
                      <w:sz w:val="18"/>
                      <w:szCs w:val="22"/>
                    </w:rPr>
                  </w:pPr>
                  <w:r w:rsidRPr="00D045D0">
                    <w:rPr>
                      <w:rFonts w:eastAsia="Times New Roman" w:cstheme="majorHAnsi"/>
                      <w:color w:val="000000"/>
                      <w:sz w:val="18"/>
                      <w:szCs w:val="22"/>
                    </w:rPr>
                    <w:t xml:space="preserve">   39,455</w:t>
                  </w:r>
                </w:p>
              </w:tc>
            </w:tr>
            <w:tr w:rsidR="00275083" w:rsidRPr="00D045D0" w14:paraId="2F84564F" w14:textId="77777777">
              <w:trPr>
                <w:trHeight w:val="301"/>
              </w:trPr>
              <w:tc>
                <w:tcPr>
                  <w:tcW w:w="3307" w:type="dxa"/>
                  <w:vAlign w:val="center"/>
                  <w:hideMark/>
                </w:tcPr>
                <w:p w14:paraId="7F1E1428" w14:textId="77777777" w:rsidR="00275083" w:rsidRPr="00D045D0" w:rsidRDefault="00275083" w:rsidP="00275083">
                  <w:pPr>
                    <w:spacing w:line="480" w:lineRule="auto"/>
                    <w:jc w:val="left"/>
                    <w:rPr>
                      <w:rFonts w:eastAsia="Times New Roman" w:cstheme="majorHAnsi"/>
                      <w:color w:val="000000"/>
                      <w:sz w:val="18"/>
                      <w:szCs w:val="22"/>
                    </w:rPr>
                  </w:pPr>
                  <w:proofErr w:type="spellStart"/>
                  <w:r w:rsidRPr="00D045D0">
                    <w:rPr>
                      <w:rFonts w:eastAsia="Times New Roman" w:cstheme="majorHAnsi"/>
                      <w:color w:val="000000"/>
                      <w:sz w:val="18"/>
                      <w:szCs w:val="22"/>
                    </w:rPr>
                    <w:t>Shpenzime</w:t>
                  </w:r>
                  <w:proofErr w:type="spellEnd"/>
                  <w:r w:rsidRPr="00D045D0">
                    <w:rPr>
                      <w:rFonts w:eastAsia="Times New Roman" w:cstheme="majorHAnsi"/>
                      <w:color w:val="000000"/>
                      <w:sz w:val="18"/>
                      <w:szCs w:val="22"/>
                    </w:rPr>
                    <w:t xml:space="preserve"> </w:t>
                  </w:r>
                  <w:proofErr w:type="spellStart"/>
                  <w:r w:rsidRPr="00D045D0">
                    <w:rPr>
                      <w:rFonts w:eastAsia="Times New Roman" w:cstheme="majorHAnsi"/>
                      <w:color w:val="000000"/>
                      <w:sz w:val="18"/>
                      <w:szCs w:val="22"/>
                    </w:rPr>
                    <w:t>aktive</w:t>
                  </w:r>
                  <w:proofErr w:type="spellEnd"/>
                  <w:r w:rsidRPr="00D045D0">
                    <w:rPr>
                      <w:rFonts w:eastAsia="Times New Roman" w:cstheme="majorHAnsi"/>
                      <w:color w:val="000000"/>
                      <w:sz w:val="18"/>
                      <w:szCs w:val="22"/>
                    </w:rPr>
                    <w:t xml:space="preserve"> </w:t>
                  </w:r>
                  <w:proofErr w:type="spellStart"/>
                  <w:r w:rsidRPr="00D045D0">
                    <w:rPr>
                      <w:rFonts w:eastAsia="Times New Roman" w:cstheme="majorHAnsi"/>
                      <w:color w:val="000000"/>
                      <w:sz w:val="18"/>
                      <w:szCs w:val="22"/>
                    </w:rPr>
                    <w:t>të</w:t>
                  </w:r>
                  <w:proofErr w:type="spellEnd"/>
                  <w:r w:rsidRPr="00D045D0">
                    <w:rPr>
                      <w:rFonts w:eastAsia="Times New Roman" w:cstheme="majorHAnsi"/>
                      <w:color w:val="000000"/>
                      <w:sz w:val="18"/>
                      <w:szCs w:val="22"/>
                    </w:rPr>
                    <w:t xml:space="preserve"> </w:t>
                  </w:r>
                  <w:proofErr w:type="spellStart"/>
                  <w:r w:rsidRPr="00D045D0">
                    <w:rPr>
                      <w:rFonts w:eastAsia="Times New Roman" w:cstheme="majorHAnsi"/>
                      <w:color w:val="000000"/>
                      <w:sz w:val="18"/>
                      <w:szCs w:val="22"/>
                    </w:rPr>
                    <w:t>trupëzuara</w:t>
                  </w:r>
                  <w:proofErr w:type="spellEnd"/>
                  <w:r w:rsidRPr="00D045D0">
                    <w:rPr>
                      <w:rFonts w:eastAsia="Times New Roman" w:cstheme="majorHAnsi"/>
                      <w:color w:val="000000"/>
                      <w:sz w:val="18"/>
                      <w:szCs w:val="22"/>
                    </w:rPr>
                    <w:t xml:space="preserve"> (231) </w:t>
                  </w:r>
                </w:p>
              </w:tc>
              <w:tc>
                <w:tcPr>
                  <w:tcW w:w="1260" w:type="dxa"/>
                  <w:noWrap/>
                  <w:vAlign w:val="center"/>
                  <w:hideMark/>
                </w:tcPr>
                <w:p w14:paraId="3FF83133" w14:textId="77777777" w:rsidR="00275083" w:rsidRPr="00D045D0" w:rsidRDefault="00275083" w:rsidP="00275083">
                  <w:pPr>
                    <w:spacing w:line="480" w:lineRule="auto"/>
                    <w:jc w:val="right"/>
                    <w:rPr>
                      <w:rFonts w:eastAsia="Times New Roman" w:cstheme="majorHAnsi"/>
                      <w:color w:val="000000"/>
                      <w:sz w:val="18"/>
                      <w:szCs w:val="22"/>
                    </w:rPr>
                  </w:pPr>
                  <w:r w:rsidRPr="00D045D0">
                    <w:rPr>
                      <w:rFonts w:eastAsia="Times New Roman" w:cstheme="majorHAnsi"/>
                      <w:color w:val="000000"/>
                      <w:sz w:val="18"/>
                      <w:szCs w:val="22"/>
                    </w:rPr>
                    <w:t xml:space="preserve">         490</w:t>
                  </w:r>
                </w:p>
              </w:tc>
            </w:tr>
            <w:tr w:rsidR="00275083" w:rsidRPr="00D045D0" w14:paraId="06A3E20C" w14:textId="77777777">
              <w:trPr>
                <w:trHeight w:val="301"/>
              </w:trPr>
              <w:tc>
                <w:tcPr>
                  <w:tcW w:w="3307" w:type="dxa"/>
                  <w:vAlign w:val="center"/>
                  <w:hideMark/>
                </w:tcPr>
                <w:p w14:paraId="02EFD3F1" w14:textId="77777777" w:rsidR="00275083" w:rsidRPr="00D045D0" w:rsidRDefault="00275083" w:rsidP="00275083">
                  <w:pPr>
                    <w:spacing w:line="480" w:lineRule="auto"/>
                    <w:jc w:val="right"/>
                    <w:rPr>
                      <w:rFonts w:eastAsia="Times New Roman" w:cstheme="majorHAnsi"/>
                      <w:b/>
                      <w:color w:val="000000"/>
                      <w:sz w:val="18"/>
                      <w:szCs w:val="22"/>
                    </w:rPr>
                  </w:pPr>
                  <w:proofErr w:type="spellStart"/>
                  <w:r w:rsidRPr="00D045D0">
                    <w:rPr>
                      <w:rFonts w:eastAsia="Times New Roman" w:cstheme="majorHAnsi"/>
                      <w:b/>
                      <w:color w:val="000000"/>
                      <w:sz w:val="18"/>
                      <w:szCs w:val="22"/>
                    </w:rPr>
                    <w:t>Totali</w:t>
                  </w:r>
                  <w:proofErr w:type="spellEnd"/>
                  <w:r w:rsidRPr="00D045D0">
                    <w:rPr>
                      <w:rFonts w:eastAsia="Times New Roman" w:cstheme="majorHAnsi"/>
                      <w:b/>
                      <w:color w:val="000000"/>
                      <w:sz w:val="18"/>
                      <w:szCs w:val="22"/>
                    </w:rPr>
                    <w:t xml:space="preserve"> </w:t>
                  </w:r>
                </w:p>
              </w:tc>
              <w:tc>
                <w:tcPr>
                  <w:tcW w:w="1260" w:type="dxa"/>
                  <w:noWrap/>
                  <w:vAlign w:val="center"/>
                  <w:hideMark/>
                </w:tcPr>
                <w:p w14:paraId="45A283B7" w14:textId="77777777" w:rsidR="00275083" w:rsidRPr="00D045D0" w:rsidRDefault="00275083" w:rsidP="00275083">
                  <w:pPr>
                    <w:spacing w:line="480" w:lineRule="auto"/>
                    <w:jc w:val="right"/>
                    <w:rPr>
                      <w:rFonts w:eastAsia="Times New Roman" w:cstheme="majorHAnsi"/>
                      <w:b/>
                      <w:color w:val="000000"/>
                      <w:sz w:val="18"/>
                      <w:szCs w:val="22"/>
                    </w:rPr>
                  </w:pPr>
                  <w:r w:rsidRPr="00D045D0">
                    <w:rPr>
                      <w:rFonts w:eastAsia="Times New Roman" w:cstheme="majorHAnsi"/>
                      <w:b/>
                      <w:color w:val="000000"/>
                      <w:sz w:val="18"/>
                      <w:szCs w:val="22"/>
                    </w:rPr>
                    <w:t xml:space="preserve">   58,383.5</w:t>
                  </w:r>
                </w:p>
              </w:tc>
            </w:tr>
          </w:tbl>
          <w:p w14:paraId="58239351" w14:textId="77777777" w:rsidR="00275083" w:rsidRPr="00D045D0" w:rsidRDefault="00275083" w:rsidP="00275083">
            <w:pPr>
              <w:rPr>
                <w:rFonts w:eastAsia="Times New Roman" w:cstheme="majorHAnsi"/>
                <w:szCs w:val="24"/>
              </w:rPr>
            </w:pPr>
          </w:p>
        </w:tc>
        <w:tc>
          <w:tcPr>
            <w:tcW w:w="513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67D763AA" w14:textId="77777777" w:rsidR="00275083" w:rsidRPr="00D045D0" w:rsidRDefault="00615388" w:rsidP="00275083">
            <w:pPr>
              <w:cnfStyle w:val="000000100000" w:firstRow="0" w:lastRow="0" w:firstColumn="0" w:lastColumn="0" w:oddVBand="0" w:evenVBand="0" w:oddHBand="1" w:evenHBand="0" w:firstRowFirstColumn="0" w:firstRowLastColumn="0" w:lastRowFirstColumn="0" w:lastRowLastColumn="0"/>
              <w:rPr>
                <w:rFonts w:eastAsia="Times New Roman" w:cstheme="majorHAnsi"/>
                <w:bCs/>
                <w:szCs w:val="24"/>
              </w:rPr>
            </w:pPr>
            <w:r w:rsidRPr="00D045D0">
              <w:rPr>
                <w:rFonts w:eastAsia="Times New Roman" w:cstheme="majorHAnsi"/>
                <w:noProof/>
                <w:szCs w:val="24"/>
              </w:rPr>
              <w:drawing>
                <wp:inline distT="0" distB="0" distL="0" distR="0" wp14:anchorId="417AA5A9" wp14:editId="19320FB3">
                  <wp:extent cx="3171825" cy="2171700"/>
                  <wp:effectExtent l="0" t="0" r="9525"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71825" cy="2171700"/>
                          </a:xfrm>
                          <a:prstGeom prst="rect">
                            <a:avLst/>
                          </a:prstGeom>
                          <a:noFill/>
                          <a:ln>
                            <a:noFill/>
                          </a:ln>
                        </pic:spPr>
                      </pic:pic>
                    </a:graphicData>
                  </a:graphic>
                </wp:inline>
              </w:drawing>
            </w:r>
          </w:p>
        </w:tc>
      </w:tr>
    </w:tbl>
    <w:p w14:paraId="13812B24" w14:textId="77777777" w:rsidR="00275083" w:rsidRPr="00D045D0" w:rsidRDefault="00275083" w:rsidP="00275083">
      <w:pPr>
        <w:rPr>
          <w:rFonts w:eastAsia="Times New Roman" w:cstheme="majorHAnsi"/>
          <w:bCs/>
          <w:szCs w:val="24"/>
        </w:rPr>
      </w:pPr>
    </w:p>
    <w:p w14:paraId="5D60CF4E" w14:textId="77777777" w:rsidR="00275083" w:rsidRPr="00D045D0" w:rsidRDefault="00275083" w:rsidP="00275083">
      <w:pPr>
        <w:spacing w:line="240" w:lineRule="auto"/>
        <w:jc w:val="center"/>
        <w:rPr>
          <w:rFonts w:eastAsia="Times New Roman" w:cstheme="majorHAnsi"/>
          <w:sz w:val="22"/>
          <w:szCs w:val="22"/>
        </w:rPr>
      </w:pPr>
    </w:p>
    <w:p w14:paraId="65FDCB42" w14:textId="77777777" w:rsidR="00275083" w:rsidRPr="00D045D0" w:rsidRDefault="00275083" w:rsidP="00275083">
      <w:pPr>
        <w:rPr>
          <w:rFonts w:eastAsia="Times New Roman" w:cstheme="majorHAnsi"/>
          <w:sz w:val="22"/>
          <w:szCs w:val="22"/>
        </w:rPr>
      </w:pPr>
      <w:proofErr w:type="spellStart"/>
      <w:r w:rsidRPr="00D045D0">
        <w:rPr>
          <w:rFonts w:eastAsia="Times New Roman" w:cstheme="majorHAnsi"/>
          <w:szCs w:val="24"/>
        </w:rPr>
        <w:t>Duhet</w:t>
      </w:r>
      <w:proofErr w:type="spellEnd"/>
      <w:r w:rsidRPr="00D045D0">
        <w:rPr>
          <w:rFonts w:eastAsia="Times New Roman" w:cstheme="majorHAnsi"/>
          <w:szCs w:val="24"/>
        </w:rPr>
        <w:t xml:space="preserve"> </w:t>
      </w:r>
      <w:proofErr w:type="spellStart"/>
      <w:r w:rsidRPr="00D045D0">
        <w:rPr>
          <w:rFonts w:eastAsia="Times New Roman" w:cstheme="majorHAnsi"/>
          <w:szCs w:val="24"/>
        </w:rPr>
        <w:t>përmendur</w:t>
      </w:r>
      <w:proofErr w:type="spellEnd"/>
      <w:r w:rsidRPr="00D045D0">
        <w:rPr>
          <w:rFonts w:eastAsia="Times New Roman" w:cstheme="majorHAnsi"/>
          <w:szCs w:val="24"/>
        </w:rPr>
        <w:t xml:space="preserve"> se </w:t>
      </w:r>
      <w:proofErr w:type="spellStart"/>
      <w:r w:rsidRPr="00D045D0">
        <w:rPr>
          <w:rFonts w:eastAsia="Times New Roman" w:cstheme="majorHAnsi"/>
          <w:szCs w:val="24"/>
        </w:rPr>
        <w:t>pjesa</w:t>
      </w:r>
      <w:proofErr w:type="spellEnd"/>
      <w:r w:rsidRPr="00D045D0">
        <w:rPr>
          <w:rFonts w:eastAsia="Times New Roman" w:cstheme="majorHAnsi"/>
          <w:szCs w:val="24"/>
        </w:rPr>
        <w:t xml:space="preserve"> </w:t>
      </w:r>
      <w:proofErr w:type="spellStart"/>
      <w:r w:rsidRPr="00D045D0">
        <w:rPr>
          <w:rFonts w:eastAsia="Times New Roman" w:cstheme="majorHAnsi"/>
          <w:szCs w:val="24"/>
        </w:rPr>
        <w:t>më</w:t>
      </w:r>
      <w:proofErr w:type="spellEnd"/>
      <w:r w:rsidRPr="00D045D0">
        <w:rPr>
          <w:rFonts w:eastAsia="Times New Roman" w:cstheme="majorHAnsi"/>
          <w:szCs w:val="24"/>
        </w:rPr>
        <w:t xml:space="preserve"> e </w:t>
      </w:r>
      <w:proofErr w:type="spellStart"/>
      <w:r w:rsidRPr="00D045D0">
        <w:rPr>
          <w:rFonts w:eastAsia="Times New Roman" w:cstheme="majorHAnsi"/>
          <w:szCs w:val="24"/>
        </w:rPr>
        <w:t>madhe</w:t>
      </w:r>
      <w:proofErr w:type="spellEnd"/>
      <w:r w:rsidRPr="00D045D0">
        <w:rPr>
          <w:rFonts w:eastAsia="Times New Roman" w:cstheme="majorHAnsi"/>
          <w:szCs w:val="24"/>
        </w:rPr>
        <w:t xml:space="preserve"> e </w:t>
      </w:r>
      <w:proofErr w:type="spellStart"/>
      <w:r w:rsidRPr="00D045D0">
        <w:rPr>
          <w:rFonts w:eastAsia="Times New Roman" w:cstheme="majorHAnsi"/>
          <w:szCs w:val="24"/>
        </w:rPr>
        <w:t>aktiviteve</w:t>
      </w:r>
      <w:proofErr w:type="spellEnd"/>
      <w:r w:rsidRPr="00D045D0">
        <w:rPr>
          <w:rFonts w:eastAsia="Times New Roman" w:cstheme="majorHAnsi"/>
          <w:szCs w:val="24"/>
        </w:rPr>
        <w:t xml:space="preserve"> </w:t>
      </w:r>
      <w:proofErr w:type="spellStart"/>
      <w:r w:rsidRPr="00D045D0">
        <w:rPr>
          <w:rFonts w:eastAsia="Times New Roman" w:cstheme="majorHAnsi"/>
          <w:szCs w:val="24"/>
        </w:rPr>
        <w:t>të</w:t>
      </w:r>
      <w:proofErr w:type="spellEnd"/>
      <w:r w:rsidRPr="00D045D0">
        <w:rPr>
          <w:rFonts w:eastAsia="Times New Roman" w:cstheme="majorHAnsi"/>
          <w:szCs w:val="24"/>
        </w:rPr>
        <w:t xml:space="preserve"> </w:t>
      </w:r>
      <w:proofErr w:type="spellStart"/>
      <w:r w:rsidRPr="00D045D0">
        <w:rPr>
          <w:rFonts w:eastAsia="Times New Roman" w:cstheme="majorHAnsi"/>
          <w:szCs w:val="24"/>
        </w:rPr>
        <w:t>strategjisë</w:t>
      </w:r>
      <w:proofErr w:type="spellEnd"/>
      <w:r w:rsidRPr="00D045D0">
        <w:rPr>
          <w:rFonts w:eastAsia="Times New Roman" w:cstheme="majorHAnsi"/>
          <w:szCs w:val="24"/>
        </w:rPr>
        <w:t xml:space="preserve">, 59% (23 </w:t>
      </w:r>
      <w:proofErr w:type="spellStart"/>
      <w:r w:rsidRPr="00D045D0">
        <w:rPr>
          <w:rFonts w:eastAsia="Times New Roman" w:cstheme="majorHAnsi"/>
          <w:szCs w:val="24"/>
        </w:rPr>
        <w:t>ndaj</w:t>
      </w:r>
      <w:proofErr w:type="spellEnd"/>
      <w:r w:rsidRPr="00D045D0">
        <w:rPr>
          <w:rFonts w:eastAsia="Times New Roman" w:cstheme="majorHAnsi"/>
          <w:szCs w:val="24"/>
        </w:rPr>
        <w:t xml:space="preserve"> 39 </w:t>
      </w:r>
      <w:proofErr w:type="spellStart"/>
      <w:r w:rsidRPr="00D045D0">
        <w:rPr>
          <w:rFonts w:eastAsia="Times New Roman" w:cstheme="majorHAnsi"/>
          <w:szCs w:val="24"/>
        </w:rPr>
        <w:t>në</w:t>
      </w:r>
      <w:proofErr w:type="spellEnd"/>
      <w:r w:rsidRPr="00D045D0">
        <w:rPr>
          <w:rFonts w:eastAsia="Times New Roman" w:cstheme="majorHAnsi"/>
          <w:szCs w:val="24"/>
        </w:rPr>
        <w:t xml:space="preserve"> total) do </w:t>
      </w:r>
      <w:proofErr w:type="spellStart"/>
      <w:r w:rsidRPr="00D045D0">
        <w:rPr>
          <w:rFonts w:eastAsia="Times New Roman" w:cstheme="majorHAnsi"/>
          <w:szCs w:val="24"/>
        </w:rPr>
        <w:t>të</w:t>
      </w:r>
      <w:proofErr w:type="spellEnd"/>
      <w:r w:rsidRPr="00D045D0">
        <w:rPr>
          <w:rFonts w:eastAsia="Times New Roman" w:cstheme="majorHAnsi"/>
          <w:szCs w:val="24"/>
        </w:rPr>
        <w:t xml:space="preserve"> </w:t>
      </w:r>
      <w:proofErr w:type="spellStart"/>
      <w:r w:rsidRPr="00D045D0">
        <w:rPr>
          <w:rFonts w:eastAsia="Times New Roman" w:cstheme="majorHAnsi"/>
          <w:szCs w:val="24"/>
        </w:rPr>
        <w:t>realizohen</w:t>
      </w:r>
      <w:proofErr w:type="spellEnd"/>
      <w:r w:rsidRPr="00D045D0">
        <w:rPr>
          <w:rFonts w:eastAsia="Times New Roman" w:cstheme="majorHAnsi"/>
          <w:szCs w:val="24"/>
        </w:rPr>
        <w:t xml:space="preserve"> me </w:t>
      </w:r>
      <w:proofErr w:type="spellStart"/>
      <w:r w:rsidRPr="00D045D0">
        <w:rPr>
          <w:rFonts w:eastAsia="Times New Roman" w:cstheme="majorHAnsi"/>
          <w:szCs w:val="24"/>
        </w:rPr>
        <w:t>vetë</w:t>
      </w:r>
      <w:proofErr w:type="spellEnd"/>
      <w:r w:rsidRPr="00D045D0">
        <w:rPr>
          <w:rFonts w:eastAsia="Times New Roman" w:cstheme="majorHAnsi"/>
          <w:szCs w:val="24"/>
        </w:rPr>
        <w:t xml:space="preserve"> </w:t>
      </w:r>
      <w:proofErr w:type="spellStart"/>
      <w:r w:rsidRPr="00D045D0">
        <w:rPr>
          <w:rFonts w:eastAsia="Times New Roman" w:cstheme="majorHAnsi"/>
          <w:szCs w:val="24"/>
        </w:rPr>
        <w:t>kapacitetet</w:t>
      </w:r>
      <w:proofErr w:type="spellEnd"/>
      <w:r w:rsidRPr="00D045D0">
        <w:rPr>
          <w:rFonts w:eastAsia="Times New Roman" w:cstheme="majorHAnsi"/>
          <w:szCs w:val="24"/>
        </w:rPr>
        <w:t xml:space="preserve"> </w:t>
      </w:r>
      <w:proofErr w:type="spellStart"/>
      <w:r w:rsidRPr="00D045D0">
        <w:rPr>
          <w:rFonts w:eastAsia="Times New Roman" w:cstheme="majorHAnsi"/>
          <w:szCs w:val="24"/>
        </w:rPr>
        <w:t>njerëzore</w:t>
      </w:r>
      <w:proofErr w:type="spellEnd"/>
      <w:r w:rsidRPr="00D045D0">
        <w:rPr>
          <w:rFonts w:eastAsia="Times New Roman" w:cstheme="majorHAnsi"/>
          <w:szCs w:val="24"/>
        </w:rPr>
        <w:t xml:space="preserve"> </w:t>
      </w:r>
      <w:proofErr w:type="spellStart"/>
      <w:r w:rsidRPr="00D045D0">
        <w:rPr>
          <w:rFonts w:eastAsia="Times New Roman" w:cstheme="majorHAnsi"/>
          <w:szCs w:val="24"/>
        </w:rPr>
        <w:t>dhe</w:t>
      </w:r>
      <w:proofErr w:type="spellEnd"/>
      <w:r w:rsidRPr="00D045D0">
        <w:rPr>
          <w:rFonts w:eastAsia="Times New Roman" w:cstheme="majorHAnsi"/>
          <w:szCs w:val="24"/>
        </w:rPr>
        <w:t xml:space="preserve"> administrative </w:t>
      </w:r>
      <w:proofErr w:type="spellStart"/>
      <w:r w:rsidRPr="00D045D0">
        <w:rPr>
          <w:rFonts w:eastAsia="Times New Roman" w:cstheme="majorHAnsi"/>
          <w:szCs w:val="24"/>
        </w:rPr>
        <w:t>të</w:t>
      </w:r>
      <w:proofErr w:type="spellEnd"/>
      <w:r w:rsidRPr="00D045D0">
        <w:rPr>
          <w:rFonts w:eastAsia="Times New Roman" w:cstheme="majorHAnsi"/>
          <w:szCs w:val="24"/>
        </w:rPr>
        <w:t xml:space="preserve"> </w:t>
      </w:r>
      <w:proofErr w:type="spellStart"/>
      <w:r w:rsidRPr="00D045D0">
        <w:rPr>
          <w:rFonts w:eastAsia="Times New Roman" w:cstheme="majorHAnsi"/>
          <w:szCs w:val="24"/>
        </w:rPr>
        <w:t>strukturave</w:t>
      </w:r>
      <w:proofErr w:type="spellEnd"/>
      <w:r w:rsidRPr="00D045D0">
        <w:rPr>
          <w:rFonts w:eastAsia="Times New Roman" w:cstheme="majorHAnsi"/>
          <w:szCs w:val="24"/>
        </w:rPr>
        <w:t xml:space="preserve"> </w:t>
      </w:r>
      <w:proofErr w:type="spellStart"/>
      <w:r w:rsidRPr="00D045D0">
        <w:rPr>
          <w:rFonts w:eastAsia="Times New Roman" w:cstheme="majorHAnsi"/>
          <w:szCs w:val="24"/>
        </w:rPr>
        <w:t>institucionale</w:t>
      </w:r>
      <w:proofErr w:type="spellEnd"/>
      <w:r w:rsidRPr="00D045D0">
        <w:rPr>
          <w:rFonts w:eastAsia="Times New Roman" w:cstheme="majorHAnsi"/>
          <w:szCs w:val="24"/>
        </w:rPr>
        <w:t xml:space="preserve"> </w:t>
      </w:r>
      <w:proofErr w:type="spellStart"/>
      <w:r w:rsidRPr="00D045D0">
        <w:rPr>
          <w:rFonts w:eastAsia="Times New Roman" w:cstheme="majorHAnsi"/>
          <w:szCs w:val="24"/>
        </w:rPr>
        <w:t>të</w:t>
      </w:r>
      <w:proofErr w:type="spellEnd"/>
      <w:r w:rsidRPr="00D045D0">
        <w:rPr>
          <w:rFonts w:eastAsia="Times New Roman" w:cstheme="majorHAnsi"/>
          <w:szCs w:val="24"/>
        </w:rPr>
        <w:t xml:space="preserve"> </w:t>
      </w:r>
      <w:proofErr w:type="spellStart"/>
      <w:r w:rsidRPr="00D045D0">
        <w:rPr>
          <w:rFonts w:eastAsia="Times New Roman" w:cstheme="majorHAnsi"/>
          <w:szCs w:val="24"/>
        </w:rPr>
        <w:lastRenderedPageBreak/>
        <w:t>përfshira</w:t>
      </w:r>
      <w:proofErr w:type="spellEnd"/>
      <w:r w:rsidRPr="00D045D0">
        <w:rPr>
          <w:rFonts w:eastAsia="Times New Roman" w:cstheme="majorHAnsi"/>
          <w:szCs w:val="24"/>
        </w:rPr>
        <w:t xml:space="preserve"> </w:t>
      </w:r>
      <w:proofErr w:type="spellStart"/>
      <w:r w:rsidRPr="00D045D0">
        <w:rPr>
          <w:rFonts w:eastAsia="Times New Roman" w:cstheme="majorHAnsi"/>
          <w:szCs w:val="24"/>
        </w:rPr>
        <w:t>në</w:t>
      </w:r>
      <w:proofErr w:type="spellEnd"/>
      <w:r w:rsidRPr="00D045D0">
        <w:rPr>
          <w:rFonts w:eastAsia="Times New Roman" w:cstheme="majorHAnsi"/>
          <w:szCs w:val="24"/>
        </w:rPr>
        <w:t xml:space="preserve"> </w:t>
      </w:r>
      <w:proofErr w:type="spellStart"/>
      <w:r w:rsidRPr="00D045D0">
        <w:rPr>
          <w:rFonts w:eastAsia="Times New Roman" w:cstheme="majorHAnsi"/>
          <w:szCs w:val="24"/>
        </w:rPr>
        <w:t>zbatimin</w:t>
      </w:r>
      <w:proofErr w:type="spellEnd"/>
      <w:r w:rsidRPr="00D045D0">
        <w:rPr>
          <w:rFonts w:eastAsia="Times New Roman" w:cstheme="majorHAnsi"/>
          <w:szCs w:val="24"/>
        </w:rPr>
        <w:t xml:space="preserve"> e </w:t>
      </w:r>
      <w:proofErr w:type="spellStart"/>
      <w:r w:rsidRPr="00D045D0">
        <w:rPr>
          <w:rFonts w:eastAsia="Times New Roman" w:cstheme="majorHAnsi"/>
          <w:szCs w:val="24"/>
        </w:rPr>
        <w:t>strategjisë</w:t>
      </w:r>
      <w:proofErr w:type="spellEnd"/>
      <w:r w:rsidRPr="00D045D0">
        <w:rPr>
          <w:rFonts w:eastAsia="Times New Roman" w:cstheme="majorHAnsi"/>
          <w:szCs w:val="24"/>
        </w:rPr>
        <w:t xml:space="preserve">, </w:t>
      </w:r>
      <w:proofErr w:type="spellStart"/>
      <w:r w:rsidRPr="00D045D0">
        <w:rPr>
          <w:rFonts w:eastAsia="Times New Roman" w:cstheme="majorHAnsi"/>
          <w:szCs w:val="24"/>
        </w:rPr>
        <w:t>dhe</w:t>
      </w:r>
      <w:proofErr w:type="spellEnd"/>
      <w:r w:rsidRPr="00D045D0">
        <w:rPr>
          <w:rFonts w:eastAsia="Times New Roman" w:cstheme="majorHAnsi"/>
          <w:szCs w:val="24"/>
        </w:rPr>
        <w:t xml:space="preserve"> </w:t>
      </w:r>
      <w:proofErr w:type="spellStart"/>
      <w:r w:rsidRPr="00D045D0">
        <w:rPr>
          <w:rFonts w:eastAsia="Times New Roman" w:cstheme="majorHAnsi"/>
          <w:szCs w:val="24"/>
        </w:rPr>
        <w:t>vetëm</w:t>
      </w:r>
      <w:proofErr w:type="spellEnd"/>
      <w:r w:rsidRPr="00D045D0">
        <w:rPr>
          <w:rFonts w:eastAsia="Times New Roman" w:cstheme="majorHAnsi"/>
          <w:szCs w:val="24"/>
        </w:rPr>
        <w:t xml:space="preserve"> </w:t>
      </w:r>
      <w:proofErr w:type="spellStart"/>
      <w:r w:rsidRPr="00D045D0">
        <w:rPr>
          <w:rFonts w:eastAsia="Times New Roman" w:cstheme="majorHAnsi"/>
          <w:szCs w:val="24"/>
        </w:rPr>
        <w:t>për</w:t>
      </w:r>
      <w:proofErr w:type="spellEnd"/>
      <w:r w:rsidRPr="00D045D0">
        <w:rPr>
          <w:rFonts w:eastAsia="Times New Roman" w:cstheme="majorHAnsi"/>
          <w:szCs w:val="24"/>
        </w:rPr>
        <w:t xml:space="preserve"> 16 </w:t>
      </w:r>
      <w:proofErr w:type="spellStart"/>
      <w:r w:rsidRPr="00D045D0">
        <w:rPr>
          <w:rFonts w:eastAsia="Times New Roman" w:cstheme="majorHAnsi"/>
          <w:szCs w:val="24"/>
        </w:rPr>
        <w:t>aktivitete</w:t>
      </w:r>
      <w:proofErr w:type="spellEnd"/>
      <w:r w:rsidRPr="00D045D0">
        <w:rPr>
          <w:rFonts w:eastAsia="Times New Roman" w:cstheme="majorHAnsi"/>
          <w:szCs w:val="24"/>
        </w:rPr>
        <w:t xml:space="preserve"> </w:t>
      </w:r>
      <w:proofErr w:type="spellStart"/>
      <w:r w:rsidRPr="00D045D0">
        <w:rPr>
          <w:rFonts w:eastAsia="Times New Roman" w:cstheme="majorHAnsi"/>
          <w:szCs w:val="24"/>
        </w:rPr>
        <w:t>vlerësohet</w:t>
      </w:r>
      <w:proofErr w:type="spellEnd"/>
      <w:r w:rsidRPr="00D045D0">
        <w:rPr>
          <w:rFonts w:eastAsia="Times New Roman" w:cstheme="majorHAnsi"/>
          <w:szCs w:val="24"/>
        </w:rPr>
        <w:t xml:space="preserve"> e </w:t>
      </w:r>
      <w:proofErr w:type="spellStart"/>
      <w:r w:rsidRPr="00D045D0">
        <w:rPr>
          <w:rFonts w:eastAsia="Times New Roman" w:cstheme="majorHAnsi"/>
          <w:szCs w:val="24"/>
        </w:rPr>
        <w:t>domosdoshme</w:t>
      </w:r>
      <w:proofErr w:type="spellEnd"/>
      <w:r w:rsidRPr="00D045D0">
        <w:rPr>
          <w:rFonts w:eastAsia="Times New Roman" w:cstheme="majorHAnsi"/>
          <w:szCs w:val="24"/>
        </w:rPr>
        <w:t xml:space="preserve"> </w:t>
      </w:r>
      <w:proofErr w:type="spellStart"/>
      <w:r w:rsidRPr="00D045D0">
        <w:rPr>
          <w:rFonts w:eastAsia="Times New Roman" w:cstheme="majorHAnsi"/>
          <w:szCs w:val="24"/>
        </w:rPr>
        <w:t>mobilizimi</w:t>
      </w:r>
      <w:proofErr w:type="spellEnd"/>
      <w:r w:rsidRPr="00D045D0">
        <w:rPr>
          <w:rFonts w:eastAsia="Times New Roman" w:cstheme="majorHAnsi"/>
          <w:szCs w:val="24"/>
        </w:rPr>
        <w:t xml:space="preserve"> </w:t>
      </w:r>
      <w:proofErr w:type="spellStart"/>
      <w:r w:rsidR="008F0FD5" w:rsidRPr="00D045D0">
        <w:rPr>
          <w:rFonts w:eastAsia="Times New Roman" w:cstheme="majorHAnsi"/>
          <w:szCs w:val="24"/>
        </w:rPr>
        <w:t>i</w:t>
      </w:r>
      <w:proofErr w:type="spellEnd"/>
      <w:r w:rsidRPr="00D045D0">
        <w:rPr>
          <w:rFonts w:eastAsia="Times New Roman" w:cstheme="majorHAnsi"/>
          <w:szCs w:val="24"/>
        </w:rPr>
        <w:t xml:space="preserve"> </w:t>
      </w:r>
      <w:proofErr w:type="spellStart"/>
      <w:r w:rsidRPr="00D045D0">
        <w:rPr>
          <w:rFonts w:eastAsia="Times New Roman" w:cstheme="majorHAnsi"/>
          <w:szCs w:val="24"/>
        </w:rPr>
        <w:t>burimeve</w:t>
      </w:r>
      <w:proofErr w:type="spellEnd"/>
      <w:r w:rsidRPr="00D045D0">
        <w:rPr>
          <w:rFonts w:eastAsia="Times New Roman" w:cstheme="majorHAnsi"/>
          <w:szCs w:val="24"/>
        </w:rPr>
        <w:t xml:space="preserve"> </w:t>
      </w:r>
      <w:proofErr w:type="spellStart"/>
      <w:r w:rsidRPr="00D045D0">
        <w:rPr>
          <w:rFonts w:eastAsia="Times New Roman" w:cstheme="majorHAnsi"/>
          <w:szCs w:val="24"/>
        </w:rPr>
        <w:t>financiare</w:t>
      </w:r>
      <w:proofErr w:type="spellEnd"/>
      <w:r w:rsidRPr="00D045D0">
        <w:rPr>
          <w:rFonts w:eastAsia="Times New Roman" w:cstheme="majorHAnsi"/>
          <w:szCs w:val="24"/>
        </w:rPr>
        <w:t xml:space="preserve"> </w:t>
      </w:r>
      <w:proofErr w:type="spellStart"/>
      <w:r w:rsidRPr="00D045D0">
        <w:rPr>
          <w:rFonts w:eastAsia="Times New Roman" w:cstheme="majorHAnsi"/>
          <w:szCs w:val="24"/>
        </w:rPr>
        <w:t>dhe</w:t>
      </w:r>
      <w:proofErr w:type="spellEnd"/>
      <w:r w:rsidRPr="00D045D0">
        <w:rPr>
          <w:rFonts w:eastAsia="Times New Roman" w:cstheme="majorHAnsi"/>
          <w:szCs w:val="24"/>
        </w:rPr>
        <w:t xml:space="preserve"> </w:t>
      </w:r>
      <w:proofErr w:type="spellStart"/>
      <w:r w:rsidRPr="00D045D0">
        <w:rPr>
          <w:rFonts w:eastAsia="Times New Roman" w:cstheme="majorHAnsi"/>
          <w:szCs w:val="24"/>
        </w:rPr>
        <w:t>burimeve</w:t>
      </w:r>
      <w:proofErr w:type="spellEnd"/>
      <w:r w:rsidRPr="00D045D0">
        <w:rPr>
          <w:rFonts w:eastAsia="Times New Roman" w:cstheme="majorHAnsi"/>
          <w:szCs w:val="24"/>
        </w:rPr>
        <w:t xml:space="preserve"> </w:t>
      </w:r>
      <w:proofErr w:type="spellStart"/>
      <w:r w:rsidRPr="00D045D0">
        <w:rPr>
          <w:rFonts w:eastAsia="Times New Roman" w:cstheme="majorHAnsi"/>
          <w:szCs w:val="24"/>
        </w:rPr>
        <w:t>njerëzore</w:t>
      </w:r>
      <w:proofErr w:type="spellEnd"/>
      <w:r w:rsidRPr="00D045D0">
        <w:rPr>
          <w:rFonts w:eastAsia="Times New Roman" w:cstheme="majorHAnsi"/>
          <w:szCs w:val="24"/>
        </w:rPr>
        <w:t xml:space="preserve"> </w:t>
      </w:r>
      <w:proofErr w:type="spellStart"/>
      <w:r w:rsidRPr="00D045D0">
        <w:rPr>
          <w:rFonts w:eastAsia="Times New Roman" w:cstheme="majorHAnsi"/>
          <w:szCs w:val="24"/>
        </w:rPr>
        <w:t>shtesë</w:t>
      </w:r>
      <w:proofErr w:type="spellEnd"/>
      <w:r w:rsidRPr="00D045D0">
        <w:rPr>
          <w:rFonts w:eastAsia="Times New Roman" w:cstheme="majorHAnsi"/>
          <w:szCs w:val="24"/>
        </w:rPr>
        <w:t xml:space="preserve">.  </w:t>
      </w:r>
    </w:p>
    <w:p w14:paraId="546BA0B5" w14:textId="77777777" w:rsidR="00275083" w:rsidRPr="00D045D0" w:rsidRDefault="00275083" w:rsidP="00275083">
      <w:pPr>
        <w:jc w:val="left"/>
        <w:rPr>
          <w:rFonts w:eastAsia="Times New Roman" w:cstheme="majorHAnsi"/>
          <w:sz w:val="22"/>
          <w:szCs w:val="22"/>
        </w:rPr>
        <w:sectPr w:rsidR="00275083" w:rsidRPr="00D045D0">
          <w:pgSz w:w="12240" w:h="15840"/>
          <w:pgMar w:top="1440" w:right="1440" w:bottom="1440" w:left="1440" w:header="720" w:footer="720" w:gutter="0"/>
          <w:cols w:space="720"/>
        </w:sectPr>
      </w:pPr>
    </w:p>
    <w:tbl>
      <w:tblPr>
        <w:tblW w:w="14925" w:type="dxa"/>
        <w:jc w:val="center"/>
        <w:tblLook w:val="04A0" w:firstRow="1" w:lastRow="0" w:firstColumn="1" w:lastColumn="0" w:noHBand="0" w:noVBand="1"/>
      </w:tblPr>
      <w:tblGrid>
        <w:gridCol w:w="2880"/>
        <w:gridCol w:w="1800"/>
        <w:gridCol w:w="1620"/>
        <w:gridCol w:w="1914"/>
        <w:gridCol w:w="1260"/>
        <w:gridCol w:w="1530"/>
        <w:gridCol w:w="1350"/>
        <w:gridCol w:w="1260"/>
        <w:gridCol w:w="1311"/>
      </w:tblGrid>
      <w:tr w:rsidR="00275083" w:rsidRPr="00D045D0" w14:paraId="040EFB9A" w14:textId="77777777" w:rsidTr="00275083">
        <w:trPr>
          <w:trHeight w:val="340"/>
          <w:jc w:val="center"/>
        </w:trPr>
        <w:tc>
          <w:tcPr>
            <w:tcW w:w="14925"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400111A7" w14:textId="77777777" w:rsidR="00275083" w:rsidRPr="00D045D0" w:rsidRDefault="00275083" w:rsidP="00275083">
            <w:pPr>
              <w:spacing w:line="240" w:lineRule="auto"/>
              <w:jc w:val="center"/>
              <w:rPr>
                <w:rFonts w:eastAsia="Times New Roman" w:cstheme="majorHAnsi"/>
                <w:b/>
                <w:szCs w:val="22"/>
              </w:rPr>
            </w:pPr>
            <w:proofErr w:type="spellStart"/>
            <w:r w:rsidRPr="00D045D0">
              <w:rPr>
                <w:rFonts w:eastAsia="Times New Roman" w:cstheme="majorHAnsi"/>
                <w:b/>
                <w:sz w:val="22"/>
                <w:szCs w:val="22"/>
              </w:rPr>
              <w:lastRenderedPageBreak/>
              <w:t>Tabela</w:t>
            </w:r>
            <w:proofErr w:type="spellEnd"/>
            <w:r w:rsidRPr="00D045D0">
              <w:rPr>
                <w:rFonts w:eastAsia="Times New Roman" w:cstheme="majorHAnsi"/>
                <w:b/>
                <w:sz w:val="22"/>
                <w:szCs w:val="22"/>
              </w:rPr>
              <w:t xml:space="preserve"> 3: </w:t>
            </w:r>
            <w:proofErr w:type="spellStart"/>
            <w:r w:rsidRPr="00D045D0">
              <w:rPr>
                <w:rFonts w:eastAsia="Times New Roman" w:cstheme="majorHAnsi"/>
                <w:b/>
                <w:sz w:val="22"/>
                <w:szCs w:val="22"/>
              </w:rPr>
              <w:t>Shpenzimet</w:t>
            </w:r>
            <w:proofErr w:type="spellEnd"/>
            <w:r w:rsidRPr="00D045D0">
              <w:rPr>
                <w:rFonts w:eastAsia="Times New Roman" w:cstheme="majorHAnsi"/>
                <w:b/>
                <w:sz w:val="22"/>
                <w:szCs w:val="22"/>
              </w:rPr>
              <w:t xml:space="preserve"> </w:t>
            </w:r>
            <w:proofErr w:type="spellStart"/>
            <w:r w:rsidRPr="00D045D0">
              <w:rPr>
                <w:rFonts w:eastAsia="Times New Roman" w:cstheme="majorHAnsi"/>
                <w:b/>
                <w:sz w:val="22"/>
                <w:szCs w:val="22"/>
              </w:rPr>
              <w:t>sipas</w:t>
            </w:r>
            <w:proofErr w:type="spellEnd"/>
            <w:r w:rsidRPr="00D045D0">
              <w:rPr>
                <w:rFonts w:eastAsia="Times New Roman" w:cstheme="majorHAnsi"/>
                <w:b/>
                <w:sz w:val="22"/>
                <w:szCs w:val="22"/>
              </w:rPr>
              <w:t xml:space="preserve"> </w:t>
            </w:r>
            <w:proofErr w:type="spellStart"/>
            <w:r w:rsidRPr="00D045D0">
              <w:rPr>
                <w:rFonts w:eastAsia="Times New Roman" w:cstheme="majorHAnsi"/>
                <w:b/>
                <w:sz w:val="22"/>
                <w:szCs w:val="22"/>
              </w:rPr>
              <w:t>zërave</w:t>
            </w:r>
            <w:proofErr w:type="spellEnd"/>
            <w:r w:rsidRPr="00D045D0">
              <w:rPr>
                <w:rFonts w:eastAsia="Times New Roman" w:cstheme="majorHAnsi"/>
                <w:b/>
                <w:sz w:val="22"/>
                <w:szCs w:val="22"/>
              </w:rPr>
              <w:t xml:space="preserve"> </w:t>
            </w:r>
            <w:proofErr w:type="spellStart"/>
            <w:r w:rsidRPr="00D045D0">
              <w:rPr>
                <w:rFonts w:eastAsia="Times New Roman" w:cstheme="majorHAnsi"/>
                <w:b/>
                <w:sz w:val="22"/>
                <w:szCs w:val="22"/>
              </w:rPr>
              <w:t>të</w:t>
            </w:r>
            <w:proofErr w:type="spellEnd"/>
            <w:r w:rsidRPr="00D045D0">
              <w:rPr>
                <w:rFonts w:eastAsia="Times New Roman" w:cstheme="majorHAnsi"/>
                <w:b/>
                <w:sz w:val="22"/>
                <w:szCs w:val="22"/>
              </w:rPr>
              <w:t xml:space="preserve"> </w:t>
            </w:r>
            <w:proofErr w:type="spellStart"/>
            <w:r w:rsidRPr="00D045D0">
              <w:rPr>
                <w:rFonts w:eastAsia="Times New Roman" w:cstheme="majorHAnsi"/>
                <w:b/>
                <w:sz w:val="22"/>
                <w:szCs w:val="22"/>
              </w:rPr>
              <w:t>kostove</w:t>
            </w:r>
            <w:proofErr w:type="spellEnd"/>
            <w:r w:rsidRPr="00D045D0">
              <w:rPr>
                <w:rFonts w:eastAsia="Times New Roman" w:cstheme="majorHAnsi"/>
                <w:b/>
                <w:sz w:val="22"/>
                <w:szCs w:val="22"/>
              </w:rPr>
              <w:t xml:space="preserve"> </w:t>
            </w:r>
            <w:r w:rsidRPr="00D045D0">
              <w:rPr>
                <w:rFonts w:eastAsia="Times New Roman" w:cstheme="majorHAnsi"/>
                <w:b/>
                <w:i/>
                <w:sz w:val="22"/>
                <w:szCs w:val="22"/>
              </w:rPr>
              <w:t>(</w:t>
            </w:r>
            <w:proofErr w:type="spellStart"/>
            <w:r w:rsidRPr="00D045D0">
              <w:rPr>
                <w:rFonts w:eastAsia="Times New Roman" w:cstheme="majorHAnsi"/>
                <w:b/>
                <w:i/>
                <w:sz w:val="22"/>
                <w:szCs w:val="22"/>
              </w:rPr>
              <w:t>në</w:t>
            </w:r>
            <w:proofErr w:type="spellEnd"/>
            <w:r w:rsidRPr="00D045D0">
              <w:rPr>
                <w:rFonts w:eastAsia="Times New Roman" w:cstheme="majorHAnsi"/>
                <w:b/>
                <w:i/>
                <w:sz w:val="22"/>
                <w:szCs w:val="22"/>
              </w:rPr>
              <w:t xml:space="preserve"> </w:t>
            </w:r>
            <w:proofErr w:type="spellStart"/>
            <w:r w:rsidRPr="00D045D0">
              <w:rPr>
                <w:rFonts w:eastAsia="Times New Roman" w:cstheme="majorHAnsi"/>
                <w:b/>
                <w:i/>
                <w:sz w:val="22"/>
                <w:szCs w:val="22"/>
              </w:rPr>
              <w:t>lekë</w:t>
            </w:r>
            <w:proofErr w:type="spellEnd"/>
            <w:r w:rsidRPr="00D045D0">
              <w:rPr>
                <w:rFonts w:eastAsia="Times New Roman" w:cstheme="majorHAnsi"/>
                <w:b/>
                <w:i/>
                <w:sz w:val="22"/>
                <w:szCs w:val="22"/>
              </w:rPr>
              <w:t xml:space="preserve">) </w:t>
            </w:r>
          </w:p>
        </w:tc>
      </w:tr>
      <w:tr w:rsidR="00275083" w:rsidRPr="00D045D0" w14:paraId="333AC646" w14:textId="77777777" w:rsidTr="00275083">
        <w:trPr>
          <w:trHeight w:val="914"/>
          <w:jc w:val="center"/>
        </w:trPr>
        <w:tc>
          <w:tcPr>
            <w:tcW w:w="2880" w:type="dxa"/>
            <w:tcBorders>
              <w:top w:val="single" w:sz="8" w:space="0" w:color="auto"/>
              <w:left w:val="single" w:sz="8" w:space="0" w:color="auto"/>
              <w:bottom w:val="single" w:sz="8" w:space="0" w:color="auto"/>
              <w:right w:val="single" w:sz="4" w:space="0" w:color="auto"/>
            </w:tcBorders>
            <w:shd w:val="clear" w:color="auto" w:fill="F2F2F2" w:themeFill="background1" w:themeFillShade="F2"/>
            <w:vAlign w:val="center"/>
            <w:hideMark/>
          </w:tcPr>
          <w:p w14:paraId="4DD704CF" w14:textId="77777777" w:rsidR="00275083" w:rsidRPr="00D045D0" w:rsidRDefault="00275083" w:rsidP="00275083">
            <w:pPr>
              <w:spacing w:line="240" w:lineRule="auto"/>
              <w:jc w:val="center"/>
              <w:rPr>
                <w:rFonts w:eastAsia="Times New Roman" w:cstheme="majorHAnsi"/>
                <w:b/>
                <w:sz w:val="18"/>
                <w:szCs w:val="18"/>
              </w:rPr>
            </w:pPr>
            <w:proofErr w:type="spellStart"/>
            <w:r w:rsidRPr="00D045D0">
              <w:rPr>
                <w:rFonts w:eastAsia="Times New Roman" w:cstheme="majorHAnsi"/>
                <w:b/>
                <w:sz w:val="18"/>
                <w:szCs w:val="18"/>
              </w:rPr>
              <w:t>Qëllimet</w:t>
            </w:r>
            <w:proofErr w:type="spellEnd"/>
            <w:r w:rsidRPr="00D045D0">
              <w:rPr>
                <w:rFonts w:eastAsia="Times New Roman" w:cstheme="majorHAnsi"/>
                <w:b/>
                <w:sz w:val="18"/>
                <w:szCs w:val="18"/>
              </w:rPr>
              <w:t xml:space="preserve"> e </w:t>
            </w:r>
            <w:proofErr w:type="spellStart"/>
            <w:r w:rsidRPr="00D045D0">
              <w:rPr>
                <w:rFonts w:eastAsia="Times New Roman" w:cstheme="majorHAnsi"/>
                <w:b/>
                <w:sz w:val="18"/>
                <w:szCs w:val="18"/>
              </w:rPr>
              <w:t>politikës</w:t>
            </w:r>
            <w:proofErr w:type="spellEnd"/>
            <w:r w:rsidRPr="00D045D0">
              <w:rPr>
                <w:rFonts w:eastAsia="Times New Roman" w:cstheme="majorHAnsi"/>
                <w:b/>
                <w:sz w:val="18"/>
                <w:szCs w:val="18"/>
              </w:rPr>
              <w:t xml:space="preserve"> </w:t>
            </w:r>
          </w:p>
        </w:tc>
        <w:tc>
          <w:tcPr>
            <w:tcW w:w="1800" w:type="dxa"/>
            <w:tcBorders>
              <w:top w:val="single" w:sz="8" w:space="0" w:color="auto"/>
              <w:left w:val="nil"/>
              <w:bottom w:val="single" w:sz="8" w:space="0" w:color="auto"/>
              <w:right w:val="single" w:sz="4" w:space="0" w:color="auto"/>
            </w:tcBorders>
            <w:shd w:val="clear" w:color="auto" w:fill="F2F2F2" w:themeFill="background1" w:themeFillShade="F2"/>
            <w:vAlign w:val="center"/>
            <w:hideMark/>
          </w:tcPr>
          <w:p w14:paraId="4CE04613" w14:textId="77777777" w:rsidR="00275083" w:rsidRPr="00D045D0" w:rsidRDefault="00275083" w:rsidP="00275083">
            <w:pPr>
              <w:spacing w:line="240" w:lineRule="auto"/>
              <w:jc w:val="center"/>
              <w:rPr>
                <w:rFonts w:eastAsia="Times New Roman" w:cstheme="majorHAnsi"/>
                <w:b/>
                <w:sz w:val="18"/>
                <w:szCs w:val="18"/>
              </w:rPr>
            </w:pPr>
            <w:r w:rsidRPr="00D045D0">
              <w:rPr>
                <w:rFonts w:eastAsia="Times New Roman" w:cstheme="majorHAnsi"/>
                <w:b/>
                <w:sz w:val="18"/>
                <w:szCs w:val="18"/>
              </w:rPr>
              <w:t xml:space="preserve"> </w:t>
            </w:r>
            <w:proofErr w:type="spellStart"/>
            <w:r w:rsidRPr="00D045D0">
              <w:rPr>
                <w:rFonts w:eastAsia="Times New Roman" w:cstheme="majorHAnsi"/>
                <w:b/>
                <w:sz w:val="18"/>
                <w:szCs w:val="18"/>
              </w:rPr>
              <w:t>Shpenzimet</w:t>
            </w:r>
            <w:proofErr w:type="spellEnd"/>
            <w:r w:rsidRPr="00D045D0">
              <w:rPr>
                <w:rFonts w:eastAsia="Times New Roman" w:cstheme="majorHAnsi"/>
                <w:b/>
                <w:sz w:val="18"/>
                <w:szCs w:val="18"/>
              </w:rPr>
              <w:t xml:space="preserve"> </w:t>
            </w:r>
            <w:proofErr w:type="spellStart"/>
            <w:r w:rsidRPr="00D045D0">
              <w:rPr>
                <w:rFonts w:eastAsia="Times New Roman" w:cstheme="majorHAnsi"/>
                <w:b/>
                <w:sz w:val="18"/>
                <w:szCs w:val="18"/>
              </w:rPr>
              <w:t>për</w:t>
            </w:r>
            <w:proofErr w:type="spellEnd"/>
            <w:r w:rsidRPr="00D045D0">
              <w:rPr>
                <w:rFonts w:eastAsia="Times New Roman" w:cstheme="majorHAnsi"/>
                <w:b/>
                <w:sz w:val="18"/>
                <w:szCs w:val="18"/>
              </w:rPr>
              <w:t xml:space="preserve"> </w:t>
            </w:r>
            <w:proofErr w:type="spellStart"/>
            <w:r w:rsidRPr="00D045D0">
              <w:rPr>
                <w:rFonts w:eastAsia="Times New Roman" w:cstheme="majorHAnsi"/>
                <w:b/>
                <w:sz w:val="18"/>
                <w:szCs w:val="18"/>
              </w:rPr>
              <w:t>paga</w:t>
            </w:r>
            <w:proofErr w:type="spellEnd"/>
            <w:r w:rsidRPr="00D045D0">
              <w:rPr>
                <w:rFonts w:eastAsia="Times New Roman" w:cstheme="majorHAnsi"/>
                <w:b/>
                <w:sz w:val="18"/>
                <w:szCs w:val="18"/>
              </w:rPr>
              <w:t xml:space="preserve"> (601)</w:t>
            </w:r>
          </w:p>
        </w:tc>
        <w:tc>
          <w:tcPr>
            <w:tcW w:w="1620" w:type="dxa"/>
            <w:tcBorders>
              <w:top w:val="single" w:sz="8" w:space="0" w:color="auto"/>
              <w:left w:val="nil"/>
              <w:bottom w:val="single" w:sz="8" w:space="0" w:color="auto"/>
              <w:right w:val="single" w:sz="4" w:space="0" w:color="auto"/>
            </w:tcBorders>
            <w:shd w:val="clear" w:color="auto" w:fill="F2F2F2" w:themeFill="background1" w:themeFillShade="F2"/>
            <w:vAlign w:val="center"/>
            <w:hideMark/>
          </w:tcPr>
          <w:p w14:paraId="52ED2EAD" w14:textId="77777777" w:rsidR="00275083" w:rsidRPr="00D045D0" w:rsidRDefault="00275083" w:rsidP="00275083">
            <w:pPr>
              <w:spacing w:line="240" w:lineRule="auto"/>
              <w:jc w:val="center"/>
              <w:rPr>
                <w:rFonts w:eastAsia="Times New Roman" w:cstheme="majorHAnsi"/>
                <w:b/>
                <w:sz w:val="18"/>
                <w:szCs w:val="18"/>
              </w:rPr>
            </w:pPr>
            <w:proofErr w:type="spellStart"/>
            <w:r w:rsidRPr="00D045D0">
              <w:rPr>
                <w:rFonts w:eastAsia="Times New Roman" w:cstheme="majorHAnsi"/>
                <w:b/>
                <w:sz w:val="18"/>
                <w:szCs w:val="18"/>
              </w:rPr>
              <w:t>Shpenzimet</w:t>
            </w:r>
            <w:proofErr w:type="spellEnd"/>
            <w:r w:rsidRPr="00D045D0">
              <w:rPr>
                <w:rFonts w:eastAsia="Times New Roman" w:cstheme="majorHAnsi"/>
                <w:b/>
                <w:sz w:val="18"/>
                <w:szCs w:val="18"/>
              </w:rPr>
              <w:t xml:space="preserve"> </w:t>
            </w:r>
            <w:proofErr w:type="spellStart"/>
            <w:r w:rsidRPr="00D045D0">
              <w:rPr>
                <w:rFonts w:eastAsia="Times New Roman" w:cstheme="majorHAnsi"/>
                <w:b/>
                <w:sz w:val="18"/>
                <w:szCs w:val="18"/>
              </w:rPr>
              <w:t>trajnimi</w:t>
            </w:r>
            <w:proofErr w:type="spellEnd"/>
            <w:r w:rsidRPr="00D045D0">
              <w:rPr>
                <w:rFonts w:eastAsia="Times New Roman" w:cstheme="majorHAnsi"/>
                <w:b/>
                <w:sz w:val="18"/>
                <w:szCs w:val="18"/>
              </w:rPr>
              <w:t>/</w:t>
            </w:r>
            <w:proofErr w:type="spellStart"/>
            <w:r w:rsidRPr="00D045D0">
              <w:rPr>
                <w:rFonts w:eastAsia="Times New Roman" w:cstheme="majorHAnsi"/>
                <w:b/>
                <w:sz w:val="18"/>
                <w:szCs w:val="18"/>
              </w:rPr>
              <w:t>seminare</w:t>
            </w:r>
            <w:proofErr w:type="spellEnd"/>
            <w:r w:rsidRPr="00D045D0">
              <w:rPr>
                <w:rFonts w:eastAsia="Times New Roman" w:cstheme="majorHAnsi"/>
                <w:b/>
                <w:sz w:val="18"/>
                <w:szCs w:val="18"/>
              </w:rPr>
              <w:t xml:space="preserve"> (602)</w:t>
            </w:r>
          </w:p>
        </w:tc>
        <w:tc>
          <w:tcPr>
            <w:tcW w:w="1914" w:type="dxa"/>
            <w:tcBorders>
              <w:top w:val="single" w:sz="8" w:space="0" w:color="auto"/>
              <w:left w:val="nil"/>
              <w:bottom w:val="single" w:sz="8" w:space="0" w:color="auto"/>
              <w:right w:val="single" w:sz="4" w:space="0" w:color="auto"/>
            </w:tcBorders>
            <w:shd w:val="clear" w:color="auto" w:fill="F2F2F2" w:themeFill="background1" w:themeFillShade="F2"/>
            <w:vAlign w:val="center"/>
            <w:hideMark/>
          </w:tcPr>
          <w:p w14:paraId="702492A3" w14:textId="77777777" w:rsidR="00275083" w:rsidRPr="00D045D0" w:rsidRDefault="00275083" w:rsidP="00275083">
            <w:pPr>
              <w:spacing w:line="240" w:lineRule="auto"/>
              <w:jc w:val="center"/>
              <w:rPr>
                <w:rFonts w:eastAsia="Times New Roman" w:cstheme="majorHAnsi"/>
                <w:b/>
                <w:sz w:val="18"/>
                <w:szCs w:val="18"/>
              </w:rPr>
            </w:pPr>
            <w:r w:rsidRPr="00D045D0">
              <w:rPr>
                <w:rFonts w:eastAsia="Times New Roman" w:cstheme="majorHAnsi"/>
                <w:b/>
                <w:sz w:val="18"/>
                <w:szCs w:val="18"/>
              </w:rPr>
              <w:t xml:space="preserve"> </w:t>
            </w:r>
            <w:proofErr w:type="spellStart"/>
            <w:r w:rsidRPr="00D045D0">
              <w:rPr>
                <w:rFonts w:eastAsia="Times New Roman" w:cstheme="majorHAnsi"/>
                <w:b/>
                <w:sz w:val="18"/>
                <w:szCs w:val="18"/>
              </w:rPr>
              <w:t>Asistenc</w:t>
            </w:r>
            <w:r w:rsidR="00D849F3" w:rsidRPr="00D045D0">
              <w:rPr>
                <w:rFonts w:eastAsia="Times New Roman" w:cstheme="majorHAnsi"/>
                <w:b/>
                <w:sz w:val="18"/>
                <w:szCs w:val="18"/>
              </w:rPr>
              <w:t>ë</w:t>
            </w:r>
            <w:proofErr w:type="spellEnd"/>
            <w:r w:rsidRPr="00D045D0">
              <w:rPr>
                <w:rFonts w:eastAsia="Times New Roman" w:cstheme="majorHAnsi"/>
                <w:b/>
                <w:sz w:val="18"/>
                <w:szCs w:val="18"/>
              </w:rPr>
              <w:t xml:space="preserve"> </w:t>
            </w:r>
            <w:proofErr w:type="spellStart"/>
            <w:r w:rsidRPr="00D045D0">
              <w:rPr>
                <w:rFonts w:eastAsia="Times New Roman" w:cstheme="majorHAnsi"/>
                <w:b/>
                <w:sz w:val="18"/>
                <w:szCs w:val="18"/>
              </w:rPr>
              <w:t>teknike</w:t>
            </w:r>
            <w:proofErr w:type="spellEnd"/>
            <w:r w:rsidRPr="00D045D0">
              <w:rPr>
                <w:rFonts w:eastAsia="Times New Roman" w:cstheme="majorHAnsi"/>
                <w:b/>
                <w:sz w:val="18"/>
                <w:szCs w:val="18"/>
              </w:rPr>
              <w:t xml:space="preserve"> (602) </w:t>
            </w:r>
          </w:p>
        </w:tc>
        <w:tc>
          <w:tcPr>
            <w:tcW w:w="1260" w:type="dxa"/>
            <w:tcBorders>
              <w:top w:val="single" w:sz="8" w:space="0" w:color="auto"/>
              <w:left w:val="nil"/>
              <w:bottom w:val="single" w:sz="8" w:space="0" w:color="auto"/>
              <w:right w:val="single" w:sz="4" w:space="0" w:color="auto"/>
            </w:tcBorders>
            <w:shd w:val="clear" w:color="auto" w:fill="F2F2F2" w:themeFill="background1" w:themeFillShade="F2"/>
            <w:vAlign w:val="center"/>
            <w:hideMark/>
          </w:tcPr>
          <w:p w14:paraId="461A77B8" w14:textId="77777777" w:rsidR="00275083" w:rsidRPr="00D045D0" w:rsidRDefault="00275083" w:rsidP="00275083">
            <w:pPr>
              <w:spacing w:line="240" w:lineRule="auto"/>
              <w:jc w:val="center"/>
              <w:rPr>
                <w:rFonts w:eastAsia="Times New Roman" w:cstheme="majorHAnsi"/>
                <w:b/>
                <w:sz w:val="18"/>
                <w:szCs w:val="18"/>
              </w:rPr>
            </w:pPr>
            <w:r w:rsidRPr="00D045D0">
              <w:rPr>
                <w:rFonts w:eastAsia="Times New Roman" w:cstheme="majorHAnsi"/>
                <w:b/>
                <w:sz w:val="18"/>
                <w:szCs w:val="18"/>
              </w:rPr>
              <w:t xml:space="preserve"> </w:t>
            </w:r>
            <w:proofErr w:type="spellStart"/>
            <w:r w:rsidRPr="00D045D0">
              <w:rPr>
                <w:rFonts w:eastAsia="Times New Roman" w:cstheme="majorHAnsi"/>
                <w:b/>
                <w:sz w:val="18"/>
                <w:szCs w:val="18"/>
              </w:rPr>
              <w:t>Shpenzime</w:t>
            </w:r>
            <w:proofErr w:type="spellEnd"/>
            <w:r w:rsidRPr="00D045D0">
              <w:rPr>
                <w:rFonts w:eastAsia="Times New Roman" w:cstheme="majorHAnsi"/>
                <w:b/>
                <w:sz w:val="18"/>
                <w:szCs w:val="18"/>
              </w:rPr>
              <w:t xml:space="preserve"> </w:t>
            </w:r>
            <w:proofErr w:type="spellStart"/>
            <w:r w:rsidRPr="00D045D0">
              <w:rPr>
                <w:rFonts w:eastAsia="Times New Roman" w:cstheme="majorHAnsi"/>
                <w:b/>
                <w:sz w:val="18"/>
                <w:szCs w:val="18"/>
              </w:rPr>
              <w:t>për</w:t>
            </w:r>
            <w:proofErr w:type="spellEnd"/>
            <w:r w:rsidRPr="00D045D0">
              <w:rPr>
                <w:rFonts w:eastAsia="Times New Roman" w:cstheme="majorHAnsi"/>
                <w:b/>
                <w:sz w:val="18"/>
                <w:szCs w:val="18"/>
              </w:rPr>
              <w:t xml:space="preserve"> </w:t>
            </w:r>
            <w:proofErr w:type="spellStart"/>
            <w:r w:rsidRPr="00D045D0">
              <w:rPr>
                <w:rFonts w:eastAsia="Times New Roman" w:cstheme="majorHAnsi"/>
                <w:b/>
                <w:sz w:val="18"/>
                <w:szCs w:val="18"/>
              </w:rPr>
              <w:t>vizitat</w:t>
            </w:r>
            <w:proofErr w:type="spellEnd"/>
            <w:r w:rsidRPr="00D045D0">
              <w:rPr>
                <w:rFonts w:eastAsia="Times New Roman" w:cstheme="majorHAnsi"/>
                <w:b/>
                <w:sz w:val="18"/>
                <w:szCs w:val="18"/>
              </w:rPr>
              <w:t xml:space="preserve"> </w:t>
            </w:r>
            <w:proofErr w:type="spellStart"/>
            <w:r w:rsidRPr="00D045D0">
              <w:rPr>
                <w:rFonts w:eastAsia="Times New Roman" w:cstheme="majorHAnsi"/>
                <w:b/>
                <w:sz w:val="18"/>
                <w:szCs w:val="18"/>
              </w:rPr>
              <w:t>studimore</w:t>
            </w:r>
            <w:proofErr w:type="spellEnd"/>
            <w:r w:rsidRPr="00D045D0">
              <w:rPr>
                <w:rFonts w:eastAsia="Times New Roman" w:cstheme="majorHAnsi"/>
                <w:b/>
                <w:sz w:val="18"/>
                <w:szCs w:val="18"/>
              </w:rPr>
              <w:t xml:space="preserve"> (602) </w:t>
            </w:r>
          </w:p>
        </w:tc>
        <w:tc>
          <w:tcPr>
            <w:tcW w:w="1530" w:type="dxa"/>
            <w:tcBorders>
              <w:top w:val="single" w:sz="8" w:space="0" w:color="auto"/>
              <w:left w:val="nil"/>
              <w:bottom w:val="single" w:sz="8" w:space="0" w:color="auto"/>
              <w:right w:val="single" w:sz="4" w:space="0" w:color="auto"/>
            </w:tcBorders>
            <w:shd w:val="clear" w:color="auto" w:fill="F2F2F2" w:themeFill="background1" w:themeFillShade="F2"/>
            <w:vAlign w:val="center"/>
            <w:hideMark/>
          </w:tcPr>
          <w:p w14:paraId="006F951B" w14:textId="77777777" w:rsidR="00275083" w:rsidRPr="00D045D0" w:rsidRDefault="00275083" w:rsidP="00275083">
            <w:pPr>
              <w:spacing w:line="240" w:lineRule="auto"/>
              <w:jc w:val="center"/>
              <w:rPr>
                <w:rFonts w:eastAsia="Times New Roman" w:cstheme="majorHAnsi"/>
                <w:b/>
                <w:sz w:val="18"/>
                <w:szCs w:val="18"/>
              </w:rPr>
            </w:pPr>
            <w:r w:rsidRPr="00D045D0">
              <w:rPr>
                <w:rFonts w:eastAsia="Times New Roman" w:cstheme="majorHAnsi"/>
                <w:b/>
                <w:sz w:val="18"/>
                <w:szCs w:val="18"/>
              </w:rPr>
              <w:t xml:space="preserve"> </w:t>
            </w:r>
            <w:proofErr w:type="spellStart"/>
            <w:r w:rsidRPr="00D045D0">
              <w:rPr>
                <w:rFonts w:eastAsia="Times New Roman" w:cstheme="majorHAnsi"/>
                <w:b/>
                <w:sz w:val="18"/>
                <w:szCs w:val="18"/>
              </w:rPr>
              <w:t>Shpenzime</w:t>
            </w:r>
            <w:proofErr w:type="spellEnd"/>
            <w:r w:rsidRPr="00D045D0">
              <w:rPr>
                <w:rFonts w:eastAsia="Times New Roman" w:cstheme="majorHAnsi"/>
                <w:b/>
                <w:sz w:val="18"/>
                <w:szCs w:val="18"/>
              </w:rPr>
              <w:t xml:space="preserve"> </w:t>
            </w:r>
            <w:proofErr w:type="spellStart"/>
            <w:r w:rsidRPr="00D045D0">
              <w:rPr>
                <w:rFonts w:eastAsia="Times New Roman" w:cstheme="majorHAnsi"/>
                <w:b/>
                <w:sz w:val="18"/>
                <w:szCs w:val="18"/>
              </w:rPr>
              <w:t>komunikimi</w:t>
            </w:r>
            <w:proofErr w:type="spellEnd"/>
            <w:r w:rsidRPr="00D045D0">
              <w:rPr>
                <w:rFonts w:eastAsia="Times New Roman" w:cstheme="majorHAnsi"/>
                <w:b/>
                <w:sz w:val="18"/>
                <w:szCs w:val="18"/>
              </w:rPr>
              <w:t xml:space="preserve"> (602) </w:t>
            </w:r>
          </w:p>
        </w:tc>
        <w:tc>
          <w:tcPr>
            <w:tcW w:w="1350" w:type="dxa"/>
            <w:tcBorders>
              <w:top w:val="single" w:sz="8" w:space="0" w:color="auto"/>
              <w:left w:val="nil"/>
              <w:bottom w:val="single" w:sz="8" w:space="0" w:color="auto"/>
              <w:right w:val="single" w:sz="4" w:space="0" w:color="auto"/>
            </w:tcBorders>
            <w:shd w:val="clear" w:color="auto" w:fill="F2F2F2" w:themeFill="background1" w:themeFillShade="F2"/>
            <w:vAlign w:val="center"/>
            <w:hideMark/>
          </w:tcPr>
          <w:p w14:paraId="53B7D651" w14:textId="77777777" w:rsidR="00275083" w:rsidRPr="00D045D0" w:rsidRDefault="00275083" w:rsidP="00275083">
            <w:pPr>
              <w:spacing w:line="240" w:lineRule="auto"/>
              <w:jc w:val="center"/>
              <w:rPr>
                <w:rFonts w:eastAsia="Times New Roman" w:cstheme="majorHAnsi"/>
                <w:b/>
                <w:sz w:val="18"/>
                <w:szCs w:val="18"/>
              </w:rPr>
            </w:pPr>
            <w:r w:rsidRPr="00D045D0">
              <w:rPr>
                <w:rFonts w:eastAsia="Times New Roman" w:cstheme="majorHAnsi"/>
                <w:b/>
                <w:sz w:val="18"/>
                <w:szCs w:val="18"/>
              </w:rPr>
              <w:t xml:space="preserve"> </w:t>
            </w:r>
            <w:proofErr w:type="spellStart"/>
            <w:r w:rsidRPr="00D045D0">
              <w:rPr>
                <w:rFonts w:eastAsia="Times New Roman" w:cstheme="majorHAnsi"/>
                <w:b/>
                <w:sz w:val="18"/>
                <w:szCs w:val="18"/>
              </w:rPr>
              <w:t>Shpenzimet</w:t>
            </w:r>
            <w:proofErr w:type="spellEnd"/>
            <w:r w:rsidRPr="00D045D0">
              <w:rPr>
                <w:rFonts w:eastAsia="Times New Roman" w:cstheme="majorHAnsi"/>
                <w:b/>
                <w:sz w:val="18"/>
                <w:szCs w:val="18"/>
              </w:rPr>
              <w:t xml:space="preserve"> </w:t>
            </w:r>
            <w:proofErr w:type="spellStart"/>
            <w:r w:rsidRPr="00D045D0">
              <w:rPr>
                <w:rFonts w:eastAsia="Times New Roman" w:cstheme="majorHAnsi"/>
                <w:b/>
                <w:sz w:val="18"/>
                <w:szCs w:val="18"/>
              </w:rPr>
              <w:t>kapitale</w:t>
            </w:r>
            <w:proofErr w:type="spellEnd"/>
            <w:r w:rsidRPr="00D045D0">
              <w:rPr>
                <w:rFonts w:eastAsia="Times New Roman" w:cstheme="majorHAnsi"/>
                <w:b/>
                <w:sz w:val="18"/>
                <w:szCs w:val="18"/>
              </w:rPr>
              <w:t xml:space="preserve"> (231) </w:t>
            </w:r>
          </w:p>
        </w:tc>
        <w:tc>
          <w:tcPr>
            <w:tcW w:w="1260" w:type="dxa"/>
            <w:tcBorders>
              <w:top w:val="single" w:sz="8" w:space="0" w:color="auto"/>
              <w:left w:val="nil"/>
              <w:bottom w:val="single" w:sz="8" w:space="0" w:color="auto"/>
              <w:right w:val="single" w:sz="4" w:space="0" w:color="auto"/>
            </w:tcBorders>
            <w:shd w:val="clear" w:color="auto" w:fill="F2F2F2" w:themeFill="background1" w:themeFillShade="F2"/>
            <w:vAlign w:val="center"/>
            <w:hideMark/>
          </w:tcPr>
          <w:p w14:paraId="4EA5D364" w14:textId="77777777" w:rsidR="00275083" w:rsidRPr="00D045D0" w:rsidRDefault="00275083" w:rsidP="00275083">
            <w:pPr>
              <w:spacing w:line="240" w:lineRule="auto"/>
              <w:jc w:val="center"/>
              <w:rPr>
                <w:rFonts w:eastAsia="Times New Roman" w:cstheme="majorHAnsi"/>
                <w:b/>
                <w:sz w:val="18"/>
                <w:szCs w:val="18"/>
              </w:rPr>
            </w:pPr>
            <w:r w:rsidRPr="00D045D0">
              <w:rPr>
                <w:rFonts w:eastAsia="Times New Roman" w:cstheme="majorHAnsi"/>
                <w:b/>
                <w:sz w:val="18"/>
                <w:szCs w:val="18"/>
              </w:rPr>
              <w:t xml:space="preserve"> </w:t>
            </w:r>
            <w:proofErr w:type="spellStart"/>
            <w:r w:rsidRPr="00D045D0">
              <w:rPr>
                <w:rFonts w:eastAsia="Times New Roman" w:cstheme="majorHAnsi"/>
                <w:b/>
                <w:sz w:val="18"/>
                <w:szCs w:val="18"/>
              </w:rPr>
              <w:t>Shpenzime</w:t>
            </w:r>
            <w:proofErr w:type="spellEnd"/>
            <w:r w:rsidRPr="00D045D0">
              <w:rPr>
                <w:rFonts w:eastAsia="Times New Roman" w:cstheme="majorHAnsi"/>
                <w:b/>
                <w:sz w:val="18"/>
                <w:szCs w:val="18"/>
              </w:rPr>
              <w:t xml:space="preserve"> </w:t>
            </w:r>
            <w:proofErr w:type="spellStart"/>
            <w:r w:rsidRPr="00D045D0">
              <w:rPr>
                <w:rFonts w:eastAsia="Times New Roman" w:cstheme="majorHAnsi"/>
                <w:b/>
                <w:sz w:val="18"/>
                <w:szCs w:val="18"/>
              </w:rPr>
              <w:t>të</w:t>
            </w:r>
            <w:proofErr w:type="spellEnd"/>
            <w:r w:rsidRPr="00D045D0">
              <w:rPr>
                <w:rFonts w:eastAsia="Times New Roman" w:cstheme="majorHAnsi"/>
                <w:b/>
                <w:sz w:val="18"/>
                <w:szCs w:val="18"/>
              </w:rPr>
              <w:t xml:space="preserve"> </w:t>
            </w:r>
            <w:proofErr w:type="spellStart"/>
            <w:r w:rsidRPr="00D045D0">
              <w:rPr>
                <w:rFonts w:eastAsia="Times New Roman" w:cstheme="majorHAnsi"/>
                <w:b/>
                <w:sz w:val="18"/>
                <w:szCs w:val="18"/>
              </w:rPr>
              <w:t>tjera</w:t>
            </w:r>
            <w:proofErr w:type="spellEnd"/>
            <w:r w:rsidRPr="00D045D0">
              <w:rPr>
                <w:rFonts w:eastAsia="Times New Roman" w:cstheme="majorHAnsi"/>
                <w:b/>
                <w:sz w:val="18"/>
                <w:szCs w:val="18"/>
              </w:rPr>
              <w:t xml:space="preserve"> (602) </w:t>
            </w:r>
          </w:p>
        </w:tc>
        <w:tc>
          <w:tcPr>
            <w:tcW w:w="1311"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4AAB9332" w14:textId="77777777" w:rsidR="00275083" w:rsidRPr="00D045D0" w:rsidRDefault="00275083" w:rsidP="00275083">
            <w:pPr>
              <w:spacing w:line="240" w:lineRule="auto"/>
              <w:jc w:val="center"/>
              <w:rPr>
                <w:rFonts w:eastAsia="Times New Roman" w:cstheme="majorHAnsi"/>
                <w:b/>
                <w:sz w:val="18"/>
                <w:szCs w:val="18"/>
              </w:rPr>
            </w:pPr>
            <w:r w:rsidRPr="00D045D0">
              <w:rPr>
                <w:rFonts w:eastAsia="Times New Roman" w:cstheme="majorHAnsi"/>
                <w:b/>
                <w:sz w:val="18"/>
                <w:szCs w:val="18"/>
              </w:rPr>
              <w:t xml:space="preserve"> </w:t>
            </w:r>
            <w:proofErr w:type="spellStart"/>
            <w:r w:rsidRPr="00D045D0">
              <w:rPr>
                <w:rFonts w:eastAsia="Times New Roman" w:cstheme="majorHAnsi"/>
                <w:b/>
                <w:sz w:val="18"/>
                <w:szCs w:val="18"/>
              </w:rPr>
              <w:t>Kostoja</w:t>
            </w:r>
            <w:proofErr w:type="spellEnd"/>
            <w:r w:rsidRPr="00D045D0">
              <w:rPr>
                <w:rFonts w:eastAsia="Times New Roman" w:cstheme="majorHAnsi"/>
                <w:b/>
                <w:sz w:val="18"/>
                <w:szCs w:val="18"/>
              </w:rPr>
              <w:t xml:space="preserve"> </w:t>
            </w:r>
            <w:proofErr w:type="spellStart"/>
            <w:r w:rsidRPr="00D045D0">
              <w:rPr>
                <w:rFonts w:eastAsia="Times New Roman" w:cstheme="majorHAnsi"/>
                <w:b/>
                <w:sz w:val="18"/>
                <w:szCs w:val="18"/>
              </w:rPr>
              <w:t>totale</w:t>
            </w:r>
            <w:proofErr w:type="spellEnd"/>
            <w:r w:rsidRPr="00D045D0">
              <w:rPr>
                <w:rFonts w:eastAsia="Times New Roman" w:cstheme="majorHAnsi"/>
                <w:b/>
                <w:sz w:val="18"/>
                <w:szCs w:val="18"/>
              </w:rPr>
              <w:t xml:space="preserve">  </w:t>
            </w:r>
          </w:p>
        </w:tc>
      </w:tr>
      <w:tr w:rsidR="00275083" w:rsidRPr="00D045D0" w14:paraId="44022E80" w14:textId="77777777" w:rsidTr="00275083">
        <w:trPr>
          <w:trHeight w:val="301"/>
          <w:jc w:val="center"/>
        </w:trPr>
        <w:tc>
          <w:tcPr>
            <w:tcW w:w="2880" w:type="dxa"/>
            <w:tcBorders>
              <w:top w:val="nil"/>
              <w:left w:val="single" w:sz="8" w:space="0" w:color="auto"/>
              <w:bottom w:val="single" w:sz="4" w:space="0" w:color="auto"/>
              <w:right w:val="single" w:sz="4" w:space="0" w:color="auto"/>
            </w:tcBorders>
            <w:vAlign w:val="center"/>
            <w:hideMark/>
          </w:tcPr>
          <w:p w14:paraId="70D52E7D" w14:textId="77777777" w:rsidR="00275083" w:rsidRPr="00D045D0" w:rsidRDefault="00275083" w:rsidP="00275083">
            <w:pPr>
              <w:spacing w:line="240" w:lineRule="auto"/>
              <w:jc w:val="left"/>
              <w:rPr>
                <w:rFonts w:eastAsia="Times New Roman" w:cstheme="majorHAnsi"/>
                <w:sz w:val="18"/>
                <w:szCs w:val="18"/>
              </w:rPr>
            </w:pPr>
            <w:r w:rsidRPr="00D045D0">
              <w:rPr>
                <w:rFonts w:eastAsia="Times New Roman" w:cstheme="majorHAnsi"/>
                <w:sz w:val="18"/>
                <w:szCs w:val="18"/>
              </w:rPr>
              <w:t xml:space="preserve">1.Prokurim </w:t>
            </w:r>
            <w:proofErr w:type="spellStart"/>
            <w:r w:rsidRPr="00D045D0">
              <w:rPr>
                <w:rFonts w:eastAsia="Times New Roman" w:cstheme="majorHAnsi"/>
                <w:sz w:val="18"/>
                <w:szCs w:val="18"/>
              </w:rPr>
              <w:t>publik</w:t>
            </w:r>
            <w:proofErr w:type="spellEnd"/>
            <w:r w:rsidRPr="00D045D0">
              <w:rPr>
                <w:rFonts w:eastAsia="Times New Roman" w:cstheme="majorHAnsi"/>
                <w:sz w:val="18"/>
                <w:szCs w:val="18"/>
              </w:rPr>
              <w:t xml:space="preserve"> </w:t>
            </w:r>
            <w:proofErr w:type="spellStart"/>
            <w:r w:rsidRPr="00D045D0">
              <w:rPr>
                <w:rFonts w:eastAsia="Times New Roman" w:cstheme="majorHAnsi"/>
                <w:sz w:val="18"/>
                <w:szCs w:val="18"/>
              </w:rPr>
              <w:t>efiçent</w:t>
            </w:r>
            <w:proofErr w:type="spellEnd"/>
            <w:r w:rsidRPr="00D045D0">
              <w:rPr>
                <w:rFonts w:eastAsia="Times New Roman" w:cstheme="majorHAnsi"/>
                <w:sz w:val="18"/>
                <w:szCs w:val="18"/>
              </w:rPr>
              <w:t xml:space="preserve"> </w:t>
            </w:r>
            <w:proofErr w:type="spellStart"/>
            <w:r w:rsidRPr="00D045D0">
              <w:rPr>
                <w:rFonts w:eastAsia="Times New Roman" w:cstheme="majorHAnsi"/>
                <w:sz w:val="18"/>
                <w:szCs w:val="18"/>
              </w:rPr>
              <w:t>dhe</w:t>
            </w:r>
            <w:proofErr w:type="spellEnd"/>
            <w:r w:rsidRPr="00D045D0">
              <w:rPr>
                <w:rFonts w:eastAsia="Times New Roman" w:cstheme="majorHAnsi"/>
                <w:sz w:val="18"/>
                <w:szCs w:val="18"/>
              </w:rPr>
              <w:t xml:space="preserve"> </w:t>
            </w:r>
            <w:proofErr w:type="spellStart"/>
            <w:r w:rsidRPr="00D045D0">
              <w:rPr>
                <w:rFonts w:eastAsia="Times New Roman" w:cstheme="majorHAnsi"/>
                <w:sz w:val="18"/>
                <w:szCs w:val="18"/>
              </w:rPr>
              <w:t>i</w:t>
            </w:r>
            <w:proofErr w:type="spellEnd"/>
            <w:r w:rsidRPr="00D045D0">
              <w:rPr>
                <w:rFonts w:eastAsia="Times New Roman" w:cstheme="majorHAnsi"/>
                <w:sz w:val="18"/>
                <w:szCs w:val="18"/>
              </w:rPr>
              <w:t xml:space="preserve"> </w:t>
            </w:r>
            <w:proofErr w:type="spellStart"/>
            <w:r w:rsidRPr="00D045D0">
              <w:rPr>
                <w:rFonts w:eastAsia="Times New Roman" w:cstheme="majorHAnsi"/>
                <w:sz w:val="18"/>
                <w:szCs w:val="18"/>
              </w:rPr>
              <w:t>qendrueshëm</w:t>
            </w:r>
            <w:proofErr w:type="spellEnd"/>
          </w:p>
        </w:tc>
        <w:tc>
          <w:tcPr>
            <w:tcW w:w="1800" w:type="dxa"/>
            <w:tcBorders>
              <w:top w:val="nil"/>
              <w:left w:val="nil"/>
              <w:bottom w:val="single" w:sz="4" w:space="0" w:color="auto"/>
              <w:right w:val="single" w:sz="4" w:space="0" w:color="auto"/>
            </w:tcBorders>
            <w:noWrap/>
            <w:hideMark/>
          </w:tcPr>
          <w:p w14:paraId="3D65610E"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   </w:t>
            </w:r>
          </w:p>
        </w:tc>
        <w:tc>
          <w:tcPr>
            <w:tcW w:w="1620" w:type="dxa"/>
            <w:tcBorders>
              <w:top w:val="nil"/>
              <w:left w:val="nil"/>
              <w:bottom w:val="single" w:sz="4" w:space="0" w:color="auto"/>
              <w:right w:val="single" w:sz="4" w:space="0" w:color="auto"/>
            </w:tcBorders>
            <w:noWrap/>
            <w:hideMark/>
          </w:tcPr>
          <w:p w14:paraId="7549226F"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588,000.00 </w:t>
            </w:r>
          </w:p>
        </w:tc>
        <w:tc>
          <w:tcPr>
            <w:tcW w:w="1914" w:type="dxa"/>
            <w:tcBorders>
              <w:top w:val="nil"/>
              <w:left w:val="nil"/>
              <w:bottom w:val="single" w:sz="4" w:space="0" w:color="auto"/>
              <w:right w:val="single" w:sz="4" w:space="0" w:color="auto"/>
            </w:tcBorders>
            <w:noWrap/>
            <w:hideMark/>
          </w:tcPr>
          <w:p w14:paraId="11BB000D"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32,830,000.00 </w:t>
            </w:r>
          </w:p>
        </w:tc>
        <w:tc>
          <w:tcPr>
            <w:tcW w:w="1260" w:type="dxa"/>
            <w:tcBorders>
              <w:top w:val="nil"/>
              <w:left w:val="nil"/>
              <w:bottom w:val="single" w:sz="4" w:space="0" w:color="auto"/>
              <w:right w:val="single" w:sz="4" w:space="0" w:color="auto"/>
            </w:tcBorders>
            <w:noWrap/>
            <w:hideMark/>
          </w:tcPr>
          <w:p w14:paraId="4DFDB2C9"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4,410,000.00 </w:t>
            </w:r>
          </w:p>
        </w:tc>
        <w:tc>
          <w:tcPr>
            <w:tcW w:w="1530" w:type="dxa"/>
            <w:tcBorders>
              <w:top w:val="nil"/>
              <w:left w:val="nil"/>
              <w:bottom w:val="single" w:sz="4" w:space="0" w:color="auto"/>
              <w:right w:val="single" w:sz="4" w:space="0" w:color="auto"/>
            </w:tcBorders>
            <w:noWrap/>
            <w:hideMark/>
          </w:tcPr>
          <w:p w14:paraId="18C0AE7A"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735,000.00 </w:t>
            </w:r>
          </w:p>
        </w:tc>
        <w:tc>
          <w:tcPr>
            <w:tcW w:w="1350" w:type="dxa"/>
            <w:tcBorders>
              <w:top w:val="nil"/>
              <w:left w:val="nil"/>
              <w:bottom w:val="single" w:sz="4" w:space="0" w:color="auto"/>
              <w:right w:val="single" w:sz="4" w:space="0" w:color="auto"/>
            </w:tcBorders>
            <w:noWrap/>
            <w:hideMark/>
          </w:tcPr>
          <w:p w14:paraId="32F22F8D"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490,000.00 </w:t>
            </w:r>
          </w:p>
        </w:tc>
        <w:tc>
          <w:tcPr>
            <w:tcW w:w="1260" w:type="dxa"/>
            <w:tcBorders>
              <w:top w:val="nil"/>
              <w:left w:val="nil"/>
              <w:bottom w:val="single" w:sz="4" w:space="0" w:color="auto"/>
              <w:right w:val="single" w:sz="4" w:space="0" w:color="auto"/>
            </w:tcBorders>
            <w:noWrap/>
            <w:hideMark/>
          </w:tcPr>
          <w:p w14:paraId="1016F4AA"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   </w:t>
            </w:r>
          </w:p>
        </w:tc>
        <w:tc>
          <w:tcPr>
            <w:tcW w:w="1311" w:type="dxa"/>
            <w:tcBorders>
              <w:top w:val="nil"/>
              <w:left w:val="nil"/>
              <w:bottom w:val="single" w:sz="4" w:space="0" w:color="auto"/>
              <w:right w:val="single" w:sz="8" w:space="0" w:color="auto"/>
            </w:tcBorders>
            <w:noWrap/>
            <w:hideMark/>
          </w:tcPr>
          <w:p w14:paraId="5BB4D953"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39,053,000.00 </w:t>
            </w:r>
          </w:p>
        </w:tc>
      </w:tr>
      <w:tr w:rsidR="00275083" w:rsidRPr="00D045D0" w14:paraId="07A73982" w14:textId="77777777" w:rsidTr="00275083">
        <w:trPr>
          <w:trHeight w:val="601"/>
          <w:jc w:val="center"/>
        </w:trPr>
        <w:tc>
          <w:tcPr>
            <w:tcW w:w="2880" w:type="dxa"/>
            <w:tcBorders>
              <w:top w:val="nil"/>
              <w:left w:val="single" w:sz="8" w:space="0" w:color="auto"/>
              <w:bottom w:val="single" w:sz="4" w:space="0" w:color="auto"/>
              <w:right w:val="single" w:sz="4" w:space="0" w:color="auto"/>
            </w:tcBorders>
            <w:vAlign w:val="center"/>
            <w:hideMark/>
          </w:tcPr>
          <w:p w14:paraId="22BECD2D" w14:textId="77777777" w:rsidR="00275083" w:rsidRPr="00D045D0" w:rsidRDefault="00275083" w:rsidP="00275083">
            <w:pPr>
              <w:spacing w:line="240" w:lineRule="auto"/>
              <w:jc w:val="left"/>
              <w:rPr>
                <w:rFonts w:eastAsia="Times New Roman" w:cstheme="majorHAnsi"/>
                <w:sz w:val="18"/>
                <w:szCs w:val="18"/>
              </w:rPr>
            </w:pPr>
            <w:r w:rsidRPr="00D045D0">
              <w:rPr>
                <w:rFonts w:eastAsia="Times New Roman" w:cstheme="majorHAnsi"/>
                <w:sz w:val="18"/>
                <w:szCs w:val="18"/>
              </w:rPr>
              <w:t xml:space="preserve">2. </w:t>
            </w:r>
            <w:proofErr w:type="spellStart"/>
            <w:r w:rsidRPr="00D045D0">
              <w:rPr>
                <w:rFonts w:eastAsia="Times New Roman" w:cstheme="majorHAnsi"/>
                <w:sz w:val="18"/>
                <w:szCs w:val="18"/>
              </w:rPr>
              <w:t>Përmirësimi</w:t>
            </w:r>
            <w:proofErr w:type="spellEnd"/>
            <w:r w:rsidRPr="00D045D0">
              <w:rPr>
                <w:rFonts w:eastAsia="Times New Roman" w:cstheme="majorHAnsi"/>
                <w:sz w:val="18"/>
                <w:szCs w:val="18"/>
              </w:rPr>
              <w:t xml:space="preserve"> </w:t>
            </w:r>
            <w:proofErr w:type="spellStart"/>
            <w:r w:rsidRPr="00D045D0">
              <w:rPr>
                <w:rFonts w:eastAsia="Times New Roman" w:cstheme="majorHAnsi"/>
                <w:sz w:val="18"/>
                <w:szCs w:val="18"/>
              </w:rPr>
              <w:t>i</w:t>
            </w:r>
            <w:proofErr w:type="spellEnd"/>
            <w:r w:rsidRPr="00D045D0">
              <w:rPr>
                <w:rFonts w:eastAsia="Times New Roman" w:cstheme="majorHAnsi"/>
                <w:sz w:val="18"/>
                <w:szCs w:val="18"/>
              </w:rPr>
              <w:t xml:space="preserve"> </w:t>
            </w:r>
            <w:proofErr w:type="spellStart"/>
            <w:r w:rsidRPr="00D045D0">
              <w:rPr>
                <w:rFonts w:eastAsia="Times New Roman" w:cstheme="majorHAnsi"/>
                <w:sz w:val="18"/>
                <w:szCs w:val="18"/>
              </w:rPr>
              <w:t>kuadrit</w:t>
            </w:r>
            <w:proofErr w:type="spellEnd"/>
            <w:r w:rsidRPr="00D045D0">
              <w:rPr>
                <w:rFonts w:eastAsia="Times New Roman" w:cstheme="majorHAnsi"/>
                <w:sz w:val="18"/>
                <w:szCs w:val="18"/>
              </w:rPr>
              <w:t xml:space="preserve"> </w:t>
            </w:r>
            <w:proofErr w:type="spellStart"/>
            <w:r w:rsidRPr="00D045D0">
              <w:rPr>
                <w:rFonts w:eastAsia="Times New Roman" w:cstheme="majorHAnsi"/>
                <w:sz w:val="18"/>
                <w:szCs w:val="18"/>
              </w:rPr>
              <w:t>ligjor</w:t>
            </w:r>
            <w:proofErr w:type="spellEnd"/>
            <w:r w:rsidRPr="00D045D0">
              <w:rPr>
                <w:rFonts w:eastAsia="Times New Roman" w:cstheme="majorHAnsi"/>
                <w:sz w:val="18"/>
                <w:szCs w:val="18"/>
              </w:rPr>
              <w:t xml:space="preserve"> </w:t>
            </w:r>
            <w:proofErr w:type="spellStart"/>
            <w:r w:rsidRPr="00D045D0">
              <w:rPr>
                <w:rFonts w:eastAsia="Times New Roman" w:cstheme="majorHAnsi"/>
                <w:sz w:val="18"/>
                <w:szCs w:val="18"/>
              </w:rPr>
              <w:t>për</w:t>
            </w:r>
            <w:proofErr w:type="spellEnd"/>
            <w:r w:rsidRPr="00D045D0">
              <w:rPr>
                <w:rFonts w:eastAsia="Times New Roman" w:cstheme="majorHAnsi"/>
                <w:sz w:val="18"/>
                <w:szCs w:val="18"/>
              </w:rPr>
              <w:t xml:space="preserve"> </w:t>
            </w:r>
            <w:proofErr w:type="spellStart"/>
            <w:r w:rsidRPr="00D045D0">
              <w:rPr>
                <w:rFonts w:eastAsia="Times New Roman" w:cstheme="majorHAnsi"/>
                <w:sz w:val="18"/>
                <w:szCs w:val="18"/>
              </w:rPr>
              <w:t>koncesionet</w:t>
            </w:r>
            <w:proofErr w:type="spellEnd"/>
            <w:r w:rsidRPr="00D045D0">
              <w:rPr>
                <w:rFonts w:eastAsia="Times New Roman" w:cstheme="majorHAnsi"/>
                <w:sz w:val="18"/>
                <w:szCs w:val="18"/>
              </w:rPr>
              <w:t xml:space="preserve"> </w:t>
            </w:r>
            <w:proofErr w:type="spellStart"/>
            <w:r w:rsidRPr="00D045D0">
              <w:rPr>
                <w:rFonts w:eastAsia="Times New Roman" w:cstheme="majorHAnsi"/>
                <w:sz w:val="18"/>
                <w:szCs w:val="18"/>
              </w:rPr>
              <w:t>dhe</w:t>
            </w:r>
            <w:proofErr w:type="spellEnd"/>
            <w:r w:rsidRPr="00D045D0">
              <w:rPr>
                <w:rFonts w:eastAsia="Times New Roman" w:cstheme="majorHAnsi"/>
                <w:sz w:val="18"/>
                <w:szCs w:val="18"/>
              </w:rPr>
              <w:t xml:space="preserve"> </w:t>
            </w:r>
            <w:proofErr w:type="spellStart"/>
            <w:r w:rsidRPr="00D045D0">
              <w:rPr>
                <w:rFonts w:eastAsia="Times New Roman" w:cstheme="majorHAnsi"/>
                <w:sz w:val="18"/>
                <w:szCs w:val="18"/>
              </w:rPr>
              <w:t>partneritetin</w:t>
            </w:r>
            <w:proofErr w:type="spellEnd"/>
            <w:r w:rsidRPr="00D045D0">
              <w:rPr>
                <w:rFonts w:eastAsia="Times New Roman" w:cstheme="majorHAnsi"/>
                <w:sz w:val="18"/>
                <w:szCs w:val="18"/>
              </w:rPr>
              <w:t xml:space="preserve"> </w:t>
            </w:r>
            <w:proofErr w:type="spellStart"/>
            <w:r w:rsidRPr="00D045D0">
              <w:rPr>
                <w:rFonts w:eastAsia="Times New Roman" w:cstheme="majorHAnsi"/>
                <w:sz w:val="18"/>
                <w:szCs w:val="18"/>
              </w:rPr>
              <w:t>publik-privat</w:t>
            </w:r>
            <w:proofErr w:type="spellEnd"/>
          </w:p>
        </w:tc>
        <w:tc>
          <w:tcPr>
            <w:tcW w:w="1800" w:type="dxa"/>
            <w:tcBorders>
              <w:top w:val="nil"/>
              <w:left w:val="nil"/>
              <w:bottom w:val="single" w:sz="4" w:space="0" w:color="auto"/>
              <w:right w:val="single" w:sz="4" w:space="0" w:color="auto"/>
            </w:tcBorders>
            <w:noWrap/>
            <w:hideMark/>
          </w:tcPr>
          <w:p w14:paraId="0CD207AD"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6,615,000.00 </w:t>
            </w:r>
          </w:p>
        </w:tc>
        <w:tc>
          <w:tcPr>
            <w:tcW w:w="1620" w:type="dxa"/>
            <w:tcBorders>
              <w:top w:val="nil"/>
              <w:left w:val="nil"/>
              <w:bottom w:val="single" w:sz="4" w:space="0" w:color="auto"/>
              <w:right w:val="single" w:sz="4" w:space="0" w:color="auto"/>
            </w:tcBorders>
            <w:noWrap/>
            <w:hideMark/>
          </w:tcPr>
          <w:p w14:paraId="707D2088"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1,960,000.00 </w:t>
            </w:r>
          </w:p>
        </w:tc>
        <w:tc>
          <w:tcPr>
            <w:tcW w:w="1914" w:type="dxa"/>
            <w:tcBorders>
              <w:top w:val="nil"/>
              <w:left w:val="nil"/>
              <w:bottom w:val="single" w:sz="4" w:space="0" w:color="auto"/>
              <w:right w:val="single" w:sz="4" w:space="0" w:color="auto"/>
            </w:tcBorders>
            <w:noWrap/>
            <w:hideMark/>
          </w:tcPr>
          <w:p w14:paraId="0B55F373"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2,205,000.00 </w:t>
            </w:r>
          </w:p>
        </w:tc>
        <w:tc>
          <w:tcPr>
            <w:tcW w:w="1260" w:type="dxa"/>
            <w:tcBorders>
              <w:top w:val="nil"/>
              <w:left w:val="nil"/>
              <w:bottom w:val="single" w:sz="4" w:space="0" w:color="auto"/>
              <w:right w:val="single" w:sz="4" w:space="0" w:color="auto"/>
            </w:tcBorders>
            <w:noWrap/>
            <w:hideMark/>
          </w:tcPr>
          <w:p w14:paraId="7B6947EF"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   </w:t>
            </w:r>
          </w:p>
        </w:tc>
        <w:tc>
          <w:tcPr>
            <w:tcW w:w="1530" w:type="dxa"/>
            <w:tcBorders>
              <w:top w:val="nil"/>
              <w:left w:val="nil"/>
              <w:bottom w:val="single" w:sz="4" w:space="0" w:color="auto"/>
              <w:right w:val="single" w:sz="4" w:space="0" w:color="auto"/>
            </w:tcBorders>
            <w:noWrap/>
            <w:hideMark/>
          </w:tcPr>
          <w:p w14:paraId="10F98EC4"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1,470,000.00 </w:t>
            </w:r>
          </w:p>
        </w:tc>
        <w:tc>
          <w:tcPr>
            <w:tcW w:w="1350" w:type="dxa"/>
            <w:tcBorders>
              <w:top w:val="nil"/>
              <w:left w:val="nil"/>
              <w:bottom w:val="single" w:sz="4" w:space="0" w:color="auto"/>
              <w:right w:val="single" w:sz="4" w:space="0" w:color="auto"/>
            </w:tcBorders>
            <w:noWrap/>
            <w:hideMark/>
          </w:tcPr>
          <w:p w14:paraId="50E6C141"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   </w:t>
            </w:r>
          </w:p>
        </w:tc>
        <w:tc>
          <w:tcPr>
            <w:tcW w:w="1260" w:type="dxa"/>
            <w:tcBorders>
              <w:top w:val="nil"/>
              <w:left w:val="nil"/>
              <w:bottom w:val="single" w:sz="4" w:space="0" w:color="auto"/>
              <w:right w:val="single" w:sz="4" w:space="0" w:color="auto"/>
            </w:tcBorders>
            <w:noWrap/>
            <w:hideMark/>
          </w:tcPr>
          <w:p w14:paraId="3F90C277"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343,000.00 </w:t>
            </w:r>
          </w:p>
        </w:tc>
        <w:tc>
          <w:tcPr>
            <w:tcW w:w="1311" w:type="dxa"/>
            <w:tcBorders>
              <w:top w:val="nil"/>
              <w:left w:val="nil"/>
              <w:bottom w:val="single" w:sz="4" w:space="0" w:color="auto"/>
              <w:right w:val="single" w:sz="8" w:space="0" w:color="auto"/>
            </w:tcBorders>
            <w:noWrap/>
            <w:hideMark/>
          </w:tcPr>
          <w:p w14:paraId="2F811FA1"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12,593,000.00 </w:t>
            </w:r>
          </w:p>
        </w:tc>
      </w:tr>
      <w:tr w:rsidR="00275083" w:rsidRPr="00D045D0" w14:paraId="6617730D" w14:textId="77777777" w:rsidTr="00275083">
        <w:trPr>
          <w:trHeight w:val="601"/>
          <w:jc w:val="center"/>
        </w:trPr>
        <w:tc>
          <w:tcPr>
            <w:tcW w:w="2880" w:type="dxa"/>
            <w:tcBorders>
              <w:top w:val="nil"/>
              <w:left w:val="single" w:sz="8" w:space="0" w:color="auto"/>
              <w:bottom w:val="single" w:sz="4" w:space="0" w:color="auto"/>
              <w:right w:val="single" w:sz="4" w:space="0" w:color="auto"/>
            </w:tcBorders>
            <w:vAlign w:val="center"/>
            <w:hideMark/>
          </w:tcPr>
          <w:p w14:paraId="3555F7C9" w14:textId="77777777" w:rsidR="00275083" w:rsidRPr="00D045D0" w:rsidRDefault="00275083" w:rsidP="00275083">
            <w:pPr>
              <w:spacing w:line="240" w:lineRule="auto"/>
              <w:jc w:val="left"/>
              <w:rPr>
                <w:rFonts w:eastAsia="Times New Roman" w:cstheme="majorHAnsi"/>
                <w:sz w:val="18"/>
                <w:szCs w:val="18"/>
              </w:rPr>
            </w:pPr>
            <w:r w:rsidRPr="00D045D0">
              <w:rPr>
                <w:rFonts w:eastAsia="Times New Roman" w:cstheme="majorHAnsi"/>
                <w:sz w:val="18"/>
                <w:szCs w:val="18"/>
              </w:rPr>
              <w:t xml:space="preserve">3.Riorganizimi </w:t>
            </w:r>
            <w:proofErr w:type="spellStart"/>
            <w:r w:rsidRPr="00D045D0">
              <w:rPr>
                <w:rFonts w:eastAsia="Times New Roman" w:cstheme="majorHAnsi"/>
                <w:sz w:val="18"/>
                <w:szCs w:val="18"/>
              </w:rPr>
              <w:t>i</w:t>
            </w:r>
            <w:proofErr w:type="spellEnd"/>
            <w:r w:rsidRPr="00D045D0">
              <w:rPr>
                <w:rFonts w:eastAsia="Times New Roman" w:cstheme="majorHAnsi"/>
                <w:sz w:val="18"/>
                <w:szCs w:val="18"/>
              </w:rPr>
              <w:t xml:space="preserve"> </w:t>
            </w:r>
            <w:proofErr w:type="spellStart"/>
            <w:r w:rsidRPr="00D045D0">
              <w:rPr>
                <w:rFonts w:eastAsia="Times New Roman" w:cstheme="majorHAnsi"/>
                <w:sz w:val="18"/>
                <w:szCs w:val="18"/>
              </w:rPr>
              <w:t>Prokurimeve</w:t>
            </w:r>
            <w:proofErr w:type="spellEnd"/>
            <w:r w:rsidRPr="00D045D0">
              <w:rPr>
                <w:rFonts w:eastAsia="Times New Roman" w:cstheme="majorHAnsi"/>
                <w:sz w:val="18"/>
                <w:szCs w:val="18"/>
              </w:rPr>
              <w:t xml:space="preserve"> </w:t>
            </w:r>
            <w:proofErr w:type="spellStart"/>
            <w:r w:rsidRPr="00D045D0">
              <w:rPr>
                <w:rFonts w:eastAsia="Times New Roman" w:cstheme="majorHAnsi"/>
                <w:sz w:val="18"/>
                <w:szCs w:val="18"/>
              </w:rPr>
              <w:t>në</w:t>
            </w:r>
            <w:proofErr w:type="spellEnd"/>
            <w:r w:rsidRPr="00D045D0">
              <w:rPr>
                <w:rFonts w:eastAsia="Times New Roman" w:cstheme="majorHAnsi"/>
                <w:sz w:val="18"/>
                <w:szCs w:val="18"/>
              </w:rPr>
              <w:t xml:space="preserve"> </w:t>
            </w:r>
            <w:proofErr w:type="spellStart"/>
            <w:r w:rsidRPr="00D045D0">
              <w:rPr>
                <w:rFonts w:eastAsia="Times New Roman" w:cstheme="majorHAnsi"/>
                <w:sz w:val="18"/>
                <w:szCs w:val="18"/>
              </w:rPr>
              <w:t>fushën</w:t>
            </w:r>
            <w:proofErr w:type="spellEnd"/>
            <w:r w:rsidRPr="00D045D0">
              <w:rPr>
                <w:rFonts w:eastAsia="Times New Roman" w:cstheme="majorHAnsi"/>
                <w:sz w:val="18"/>
                <w:szCs w:val="18"/>
              </w:rPr>
              <w:t xml:space="preserve"> e </w:t>
            </w:r>
            <w:proofErr w:type="spellStart"/>
            <w:r w:rsidRPr="00D045D0">
              <w:rPr>
                <w:rFonts w:eastAsia="Times New Roman" w:cstheme="majorHAnsi"/>
                <w:sz w:val="18"/>
                <w:szCs w:val="18"/>
              </w:rPr>
              <w:t>Mbrojtjes</w:t>
            </w:r>
            <w:proofErr w:type="spellEnd"/>
            <w:r w:rsidRPr="00D045D0">
              <w:rPr>
                <w:rFonts w:eastAsia="Times New Roman" w:cstheme="majorHAnsi"/>
                <w:sz w:val="18"/>
                <w:szCs w:val="18"/>
              </w:rPr>
              <w:t xml:space="preserve"> </w:t>
            </w:r>
            <w:proofErr w:type="spellStart"/>
            <w:r w:rsidRPr="00D045D0">
              <w:rPr>
                <w:rFonts w:eastAsia="Times New Roman" w:cstheme="majorHAnsi"/>
                <w:sz w:val="18"/>
                <w:szCs w:val="18"/>
              </w:rPr>
              <w:t>dhe</w:t>
            </w:r>
            <w:proofErr w:type="spellEnd"/>
            <w:r w:rsidRPr="00D045D0">
              <w:rPr>
                <w:rFonts w:eastAsia="Times New Roman" w:cstheme="majorHAnsi"/>
                <w:sz w:val="18"/>
                <w:szCs w:val="18"/>
              </w:rPr>
              <w:t xml:space="preserve"> </w:t>
            </w:r>
            <w:proofErr w:type="spellStart"/>
            <w:r w:rsidRPr="00D045D0">
              <w:rPr>
                <w:rFonts w:eastAsia="Times New Roman" w:cstheme="majorHAnsi"/>
                <w:sz w:val="18"/>
                <w:szCs w:val="18"/>
              </w:rPr>
              <w:t>Sigurisë</w:t>
            </w:r>
            <w:proofErr w:type="spellEnd"/>
          </w:p>
        </w:tc>
        <w:tc>
          <w:tcPr>
            <w:tcW w:w="1800" w:type="dxa"/>
            <w:tcBorders>
              <w:top w:val="nil"/>
              <w:left w:val="nil"/>
              <w:bottom w:val="single" w:sz="4" w:space="0" w:color="auto"/>
              <w:right w:val="single" w:sz="4" w:space="0" w:color="auto"/>
            </w:tcBorders>
            <w:noWrap/>
            <w:hideMark/>
          </w:tcPr>
          <w:p w14:paraId="3E0F9F67"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   </w:t>
            </w:r>
          </w:p>
        </w:tc>
        <w:tc>
          <w:tcPr>
            <w:tcW w:w="1620" w:type="dxa"/>
            <w:tcBorders>
              <w:top w:val="nil"/>
              <w:left w:val="nil"/>
              <w:bottom w:val="single" w:sz="4" w:space="0" w:color="auto"/>
              <w:right w:val="single" w:sz="4" w:space="0" w:color="auto"/>
            </w:tcBorders>
            <w:noWrap/>
            <w:hideMark/>
          </w:tcPr>
          <w:p w14:paraId="786313E6"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   </w:t>
            </w:r>
          </w:p>
        </w:tc>
        <w:tc>
          <w:tcPr>
            <w:tcW w:w="1914" w:type="dxa"/>
            <w:tcBorders>
              <w:top w:val="nil"/>
              <w:left w:val="nil"/>
              <w:bottom w:val="single" w:sz="4" w:space="0" w:color="auto"/>
              <w:right w:val="single" w:sz="4" w:space="0" w:color="auto"/>
            </w:tcBorders>
            <w:noWrap/>
            <w:hideMark/>
          </w:tcPr>
          <w:p w14:paraId="0BFF4476"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2,205,000.00 </w:t>
            </w:r>
          </w:p>
        </w:tc>
        <w:tc>
          <w:tcPr>
            <w:tcW w:w="1260" w:type="dxa"/>
            <w:tcBorders>
              <w:top w:val="nil"/>
              <w:left w:val="nil"/>
              <w:bottom w:val="single" w:sz="4" w:space="0" w:color="auto"/>
              <w:right w:val="single" w:sz="4" w:space="0" w:color="auto"/>
            </w:tcBorders>
            <w:noWrap/>
            <w:hideMark/>
          </w:tcPr>
          <w:p w14:paraId="5AF2178A"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   </w:t>
            </w:r>
          </w:p>
        </w:tc>
        <w:tc>
          <w:tcPr>
            <w:tcW w:w="1530" w:type="dxa"/>
            <w:tcBorders>
              <w:top w:val="nil"/>
              <w:left w:val="nil"/>
              <w:bottom w:val="single" w:sz="4" w:space="0" w:color="auto"/>
              <w:right w:val="single" w:sz="4" w:space="0" w:color="auto"/>
            </w:tcBorders>
            <w:noWrap/>
            <w:hideMark/>
          </w:tcPr>
          <w:p w14:paraId="147DFD93"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   </w:t>
            </w:r>
          </w:p>
        </w:tc>
        <w:tc>
          <w:tcPr>
            <w:tcW w:w="1350" w:type="dxa"/>
            <w:tcBorders>
              <w:top w:val="nil"/>
              <w:left w:val="nil"/>
              <w:bottom w:val="single" w:sz="4" w:space="0" w:color="auto"/>
              <w:right w:val="single" w:sz="4" w:space="0" w:color="auto"/>
            </w:tcBorders>
            <w:noWrap/>
            <w:hideMark/>
          </w:tcPr>
          <w:p w14:paraId="4075AE38"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   </w:t>
            </w:r>
          </w:p>
        </w:tc>
        <w:tc>
          <w:tcPr>
            <w:tcW w:w="1260" w:type="dxa"/>
            <w:tcBorders>
              <w:top w:val="nil"/>
              <w:left w:val="nil"/>
              <w:bottom w:val="single" w:sz="4" w:space="0" w:color="auto"/>
              <w:right w:val="single" w:sz="4" w:space="0" w:color="auto"/>
            </w:tcBorders>
            <w:noWrap/>
            <w:hideMark/>
          </w:tcPr>
          <w:p w14:paraId="7DA96E8F"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   </w:t>
            </w:r>
          </w:p>
        </w:tc>
        <w:tc>
          <w:tcPr>
            <w:tcW w:w="1311" w:type="dxa"/>
            <w:tcBorders>
              <w:top w:val="nil"/>
              <w:left w:val="nil"/>
              <w:bottom w:val="single" w:sz="4" w:space="0" w:color="auto"/>
              <w:right w:val="single" w:sz="8" w:space="0" w:color="auto"/>
            </w:tcBorders>
            <w:noWrap/>
            <w:hideMark/>
          </w:tcPr>
          <w:p w14:paraId="68036A72"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2,205,000.00 </w:t>
            </w:r>
          </w:p>
        </w:tc>
      </w:tr>
      <w:tr w:rsidR="00275083" w:rsidRPr="00D045D0" w14:paraId="5F29C9CB" w14:textId="77777777" w:rsidTr="00275083">
        <w:trPr>
          <w:trHeight w:val="301"/>
          <w:jc w:val="center"/>
        </w:trPr>
        <w:tc>
          <w:tcPr>
            <w:tcW w:w="2880" w:type="dxa"/>
            <w:tcBorders>
              <w:top w:val="nil"/>
              <w:left w:val="single" w:sz="8" w:space="0" w:color="auto"/>
              <w:bottom w:val="single" w:sz="4" w:space="0" w:color="auto"/>
              <w:right w:val="single" w:sz="4" w:space="0" w:color="auto"/>
            </w:tcBorders>
            <w:vAlign w:val="center"/>
            <w:hideMark/>
          </w:tcPr>
          <w:p w14:paraId="2CA5992F" w14:textId="77777777" w:rsidR="00275083" w:rsidRPr="00D045D0" w:rsidRDefault="00275083" w:rsidP="00275083">
            <w:pPr>
              <w:spacing w:line="240" w:lineRule="auto"/>
              <w:jc w:val="left"/>
              <w:rPr>
                <w:rFonts w:eastAsia="Times New Roman" w:cstheme="majorHAnsi"/>
                <w:sz w:val="18"/>
                <w:szCs w:val="18"/>
              </w:rPr>
            </w:pPr>
            <w:r w:rsidRPr="00D045D0">
              <w:rPr>
                <w:rFonts w:eastAsia="Times New Roman" w:cstheme="majorHAnsi"/>
                <w:sz w:val="18"/>
                <w:szCs w:val="18"/>
              </w:rPr>
              <w:t xml:space="preserve">4.Blerja e </w:t>
            </w:r>
            <w:proofErr w:type="spellStart"/>
            <w:r w:rsidRPr="00D045D0">
              <w:rPr>
                <w:rFonts w:eastAsia="Times New Roman" w:cstheme="majorHAnsi"/>
                <w:sz w:val="18"/>
                <w:szCs w:val="18"/>
              </w:rPr>
              <w:t>përqendruar</w:t>
            </w:r>
            <w:proofErr w:type="spellEnd"/>
          </w:p>
        </w:tc>
        <w:tc>
          <w:tcPr>
            <w:tcW w:w="1800" w:type="dxa"/>
            <w:tcBorders>
              <w:top w:val="nil"/>
              <w:left w:val="nil"/>
              <w:bottom w:val="single" w:sz="4" w:space="0" w:color="auto"/>
              <w:right w:val="single" w:sz="4" w:space="0" w:color="auto"/>
            </w:tcBorders>
            <w:noWrap/>
            <w:hideMark/>
          </w:tcPr>
          <w:p w14:paraId="67F26348"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   </w:t>
            </w:r>
          </w:p>
        </w:tc>
        <w:tc>
          <w:tcPr>
            <w:tcW w:w="1620" w:type="dxa"/>
            <w:tcBorders>
              <w:top w:val="nil"/>
              <w:left w:val="nil"/>
              <w:bottom w:val="single" w:sz="4" w:space="0" w:color="auto"/>
              <w:right w:val="single" w:sz="4" w:space="0" w:color="auto"/>
            </w:tcBorders>
            <w:noWrap/>
            <w:hideMark/>
          </w:tcPr>
          <w:p w14:paraId="58D7BEBC"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2,327,500.00 </w:t>
            </w:r>
          </w:p>
        </w:tc>
        <w:tc>
          <w:tcPr>
            <w:tcW w:w="1914" w:type="dxa"/>
            <w:tcBorders>
              <w:top w:val="nil"/>
              <w:left w:val="nil"/>
              <w:bottom w:val="single" w:sz="4" w:space="0" w:color="auto"/>
              <w:right w:val="single" w:sz="4" w:space="0" w:color="auto"/>
            </w:tcBorders>
            <w:noWrap/>
            <w:hideMark/>
          </w:tcPr>
          <w:p w14:paraId="67BD1C9E"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   </w:t>
            </w:r>
          </w:p>
        </w:tc>
        <w:tc>
          <w:tcPr>
            <w:tcW w:w="1260" w:type="dxa"/>
            <w:tcBorders>
              <w:top w:val="nil"/>
              <w:left w:val="nil"/>
              <w:bottom w:val="single" w:sz="4" w:space="0" w:color="auto"/>
              <w:right w:val="single" w:sz="4" w:space="0" w:color="auto"/>
            </w:tcBorders>
            <w:noWrap/>
            <w:hideMark/>
          </w:tcPr>
          <w:p w14:paraId="5CFFCFEF"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   </w:t>
            </w:r>
          </w:p>
        </w:tc>
        <w:tc>
          <w:tcPr>
            <w:tcW w:w="1530" w:type="dxa"/>
            <w:tcBorders>
              <w:top w:val="nil"/>
              <w:left w:val="nil"/>
              <w:bottom w:val="single" w:sz="4" w:space="0" w:color="auto"/>
              <w:right w:val="single" w:sz="4" w:space="0" w:color="auto"/>
            </w:tcBorders>
            <w:noWrap/>
            <w:hideMark/>
          </w:tcPr>
          <w:p w14:paraId="5CD8EB4C"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   </w:t>
            </w:r>
          </w:p>
        </w:tc>
        <w:tc>
          <w:tcPr>
            <w:tcW w:w="1350" w:type="dxa"/>
            <w:tcBorders>
              <w:top w:val="nil"/>
              <w:left w:val="nil"/>
              <w:bottom w:val="single" w:sz="4" w:space="0" w:color="auto"/>
              <w:right w:val="single" w:sz="4" w:space="0" w:color="auto"/>
            </w:tcBorders>
            <w:noWrap/>
            <w:hideMark/>
          </w:tcPr>
          <w:p w14:paraId="08C7BCE5"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   </w:t>
            </w:r>
          </w:p>
        </w:tc>
        <w:tc>
          <w:tcPr>
            <w:tcW w:w="1260" w:type="dxa"/>
            <w:tcBorders>
              <w:top w:val="nil"/>
              <w:left w:val="nil"/>
              <w:bottom w:val="single" w:sz="4" w:space="0" w:color="auto"/>
              <w:right w:val="single" w:sz="4" w:space="0" w:color="auto"/>
            </w:tcBorders>
            <w:noWrap/>
            <w:hideMark/>
          </w:tcPr>
          <w:p w14:paraId="71A66173"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   </w:t>
            </w:r>
          </w:p>
        </w:tc>
        <w:tc>
          <w:tcPr>
            <w:tcW w:w="1311" w:type="dxa"/>
            <w:tcBorders>
              <w:top w:val="nil"/>
              <w:left w:val="nil"/>
              <w:bottom w:val="single" w:sz="4" w:space="0" w:color="auto"/>
              <w:right w:val="single" w:sz="8" w:space="0" w:color="auto"/>
            </w:tcBorders>
            <w:noWrap/>
            <w:hideMark/>
          </w:tcPr>
          <w:p w14:paraId="16F564D4"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2,327,500.00 </w:t>
            </w:r>
          </w:p>
        </w:tc>
      </w:tr>
      <w:tr w:rsidR="00275083" w:rsidRPr="00D045D0" w14:paraId="0EC79093" w14:textId="77777777" w:rsidTr="00275083">
        <w:trPr>
          <w:trHeight w:val="313"/>
          <w:jc w:val="center"/>
        </w:trPr>
        <w:tc>
          <w:tcPr>
            <w:tcW w:w="2880" w:type="dxa"/>
            <w:tcBorders>
              <w:top w:val="nil"/>
              <w:left w:val="single" w:sz="8" w:space="0" w:color="auto"/>
              <w:bottom w:val="single" w:sz="8" w:space="0" w:color="auto"/>
              <w:right w:val="single" w:sz="4" w:space="0" w:color="auto"/>
            </w:tcBorders>
            <w:vAlign w:val="center"/>
            <w:hideMark/>
          </w:tcPr>
          <w:p w14:paraId="612F5419" w14:textId="77777777" w:rsidR="00275083" w:rsidRPr="00D045D0" w:rsidRDefault="00275083" w:rsidP="00275083">
            <w:pPr>
              <w:spacing w:line="240" w:lineRule="auto"/>
              <w:jc w:val="left"/>
              <w:rPr>
                <w:rFonts w:eastAsia="Times New Roman" w:cstheme="majorHAnsi"/>
                <w:sz w:val="18"/>
                <w:szCs w:val="18"/>
              </w:rPr>
            </w:pPr>
            <w:r w:rsidRPr="00D045D0">
              <w:rPr>
                <w:rFonts w:eastAsia="Times New Roman" w:cstheme="majorHAnsi"/>
                <w:sz w:val="18"/>
                <w:szCs w:val="18"/>
              </w:rPr>
              <w:t xml:space="preserve">5.Shqyrtimi </w:t>
            </w:r>
            <w:proofErr w:type="spellStart"/>
            <w:r w:rsidRPr="00D045D0">
              <w:rPr>
                <w:rFonts w:eastAsia="Times New Roman" w:cstheme="majorHAnsi"/>
                <w:sz w:val="18"/>
                <w:szCs w:val="18"/>
              </w:rPr>
              <w:t>dhe</w:t>
            </w:r>
            <w:proofErr w:type="spellEnd"/>
            <w:r w:rsidRPr="00D045D0">
              <w:rPr>
                <w:rFonts w:eastAsia="Times New Roman" w:cstheme="majorHAnsi"/>
                <w:sz w:val="18"/>
                <w:szCs w:val="18"/>
              </w:rPr>
              <w:t xml:space="preserve"> </w:t>
            </w:r>
            <w:proofErr w:type="spellStart"/>
            <w:r w:rsidRPr="00D045D0">
              <w:rPr>
                <w:rFonts w:eastAsia="Times New Roman" w:cstheme="majorHAnsi"/>
                <w:sz w:val="18"/>
                <w:szCs w:val="18"/>
              </w:rPr>
              <w:t>kontrolli</w:t>
            </w:r>
            <w:proofErr w:type="spellEnd"/>
            <w:r w:rsidRPr="00D045D0">
              <w:rPr>
                <w:rFonts w:eastAsia="Times New Roman" w:cstheme="majorHAnsi"/>
                <w:sz w:val="18"/>
                <w:szCs w:val="18"/>
              </w:rPr>
              <w:t xml:space="preserve"> </w:t>
            </w:r>
            <w:proofErr w:type="spellStart"/>
            <w:r w:rsidRPr="00D045D0">
              <w:rPr>
                <w:rFonts w:eastAsia="Times New Roman" w:cstheme="majorHAnsi"/>
                <w:sz w:val="18"/>
                <w:szCs w:val="18"/>
              </w:rPr>
              <w:t>i</w:t>
            </w:r>
            <w:proofErr w:type="spellEnd"/>
            <w:r w:rsidRPr="00D045D0">
              <w:rPr>
                <w:rFonts w:eastAsia="Times New Roman" w:cstheme="majorHAnsi"/>
                <w:sz w:val="18"/>
                <w:szCs w:val="18"/>
              </w:rPr>
              <w:t xml:space="preserve"> </w:t>
            </w:r>
            <w:proofErr w:type="spellStart"/>
            <w:r w:rsidRPr="00D045D0">
              <w:rPr>
                <w:rFonts w:eastAsia="Times New Roman" w:cstheme="majorHAnsi"/>
                <w:sz w:val="18"/>
                <w:szCs w:val="18"/>
              </w:rPr>
              <w:t>ankesave</w:t>
            </w:r>
            <w:proofErr w:type="spellEnd"/>
          </w:p>
        </w:tc>
        <w:tc>
          <w:tcPr>
            <w:tcW w:w="1800" w:type="dxa"/>
            <w:tcBorders>
              <w:top w:val="nil"/>
              <w:left w:val="nil"/>
              <w:bottom w:val="single" w:sz="8" w:space="0" w:color="auto"/>
              <w:right w:val="single" w:sz="4" w:space="0" w:color="auto"/>
            </w:tcBorders>
            <w:noWrap/>
            <w:hideMark/>
          </w:tcPr>
          <w:p w14:paraId="6FBA3DBD"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   </w:t>
            </w:r>
          </w:p>
        </w:tc>
        <w:tc>
          <w:tcPr>
            <w:tcW w:w="1620" w:type="dxa"/>
            <w:tcBorders>
              <w:top w:val="nil"/>
              <w:left w:val="nil"/>
              <w:bottom w:val="single" w:sz="8" w:space="0" w:color="auto"/>
              <w:right w:val="single" w:sz="4" w:space="0" w:color="auto"/>
            </w:tcBorders>
            <w:noWrap/>
            <w:hideMark/>
          </w:tcPr>
          <w:p w14:paraId="56DF62C3"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   </w:t>
            </w:r>
          </w:p>
        </w:tc>
        <w:tc>
          <w:tcPr>
            <w:tcW w:w="1914" w:type="dxa"/>
            <w:tcBorders>
              <w:top w:val="nil"/>
              <w:left w:val="nil"/>
              <w:bottom w:val="single" w:sz="8" w:space="0" w:color="auto"/>
              <w:right w:val="single" w:sz="4" w:space="0" w:color="auto"/>
            </w:tcBorders>
            <w:noWrap/>
            <w:hideMark/>
          </w:tcPr>
          <w:p w14:paraId="52DCAA48"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2,205,000.00 </w:t>
            </w:r>
          </w:p>
        </w:tc>
        <w:tc>
          <w:tcPr>
            <w:tcW w:w="1260" w:type="dxa"/>
            <w:tcBorders>
              <w:top w:val="nil"/>
              <w:left w:val="nil"/>
              <w:bottom w:val="single" w:sz="8" w:space="0" w:color="auto"/>
              <w:right w:val="single" w:sz="4" w:space="0" w:color="auto"/>
            </w:tcBorders>
            <w:noWrap/>
            <w:hideMark/>
          </w:tcPr>
          <w:p w14:paraId="767D6505"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   </w:t>
            </w:r>
          </w:p>
        </w:tc>
        <w:tc>
          <w:tcPr>
            <w:tcW w:w="1530" w:type="dxa"/>
            <w:tcBorders>
              <w:top w:val="nil"/>
              <w:left w:val="nil"/>
              <w:bottom w:val="single" w:sz="8" w:space="0" w:color="auto"/>
              <w:right w:val="single" w:sz="4" w:space="0" w:color="auto"/>
            </w:tcBorders>
            <w:noWrap/>
            <w:hideMark/>
          </w:tcPr>
          <w:p w14:paraId="43995AFD"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   </w:t>
            </w:r>
          </w:p>
        </w:tc>
        <w:tc>
          <w:tcPr>
            <w:tcW w:w="1350" w:type="dxa"/>
            <w:tcBorders>
              <w:top w:val="nil"/>
              <w:left w:val="nil"/>
              <w:bottom w:val="single" w:sz="8" w:space="0" w:color="auto"/>
              <w:right w:val="single" w:sz="4" w:space="0" w:color="auto"/>
            </w:tcBorders>
            <w:noWrap/>
            <w:hideMark/>
          </w:tcPr>
          <w:p w14:paraId="6D448495"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   </w:t>
            </w:r>
          </w:p>
        </w:tc>
        <w:tc>
          <w:tcPr>
            <w:tcW w:w="1260" w:type="dxa"/>
            <w:tcBorders>
              <w:top w:val="nil"/>
              <w:left w:val="nil"/>
              <w:bottom w:val="single" w:sz="8" w:space="0" w:color="auto"/>
              <w:right w:val="single" w:sz="4" w:space="0" w:color="auto"/>
            </w:tcBorders>
            <w:noWrap/>
            <w:hideMark/>
          </w:tcPr>
          <w:p w14:paraId="789F3ED0"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   </w:t>
            </w:r>
          </w:p>
        </w:tc>
        <w:tc>
          <w:tcPr>
            <w:tcW w:w="1311" w:type="dxa"/>
            <w:tcBorders>
              <w:top w:val="nil"/>
              <w:left w:val="nil"/>
              <w:bottom w:val="single" w:sz="8" w:space="0" w:color="auto"/>
              <w:right w:val="single" w:sz="8" w:space="0" w:color="auto"/>
            </w:tcBorders>
            <w:noWrap/>
            <w:hideMark/>
          </w:tcPr>
          <w:p w14:paraId="1039A6FA"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2,205,000.00 </w:t>
            </w:r>
          </w:p>
        </w:tc>
      </w:tr>
      <w:tr w:rsidR="00275083" w:rsidRPr="00D045D0" w14:paraId="7462A846" w14:textId="77777777" w:rsidTr="00275083">
        <w:trPr>
          <w:trHeight w:val="178"/>
          <w:jc w:val="center"/>
        </w:trPr>
        <w:tc>
          <w:tcPr>
            <w:tcW w:w="2880" w:type="dxa"/>
            <w:tcBorders>
              <w:top w:val="nil"/>
              <w:left w:val="single" w:sz="8" w:space="0" w:color="auto"/>
              <w:bottom w:val="single" w:sz="8" w:space="0" w:color="auto"/>
              <w:right w:val="nil"/>
            </w:tcBorders>
            <w:vAlign w:val="center"/>
            <w:hideMark/>
          </w:tcPr>
          <w:p w14:paraId="19022362" w14:textId="77777777" w:rsidR="00275083" w:rsidRPr="00D045D0" w:rsidRDefault="00275083" w:rsidP="00275083">
            <w:pPr>
              <w:spacing w:line="240" w:lineRule="auto"/>
              <w:jc w:val="center"/>
              <w:rPr>
                <w:rFonts w:eastAsia="Times New Roman" w:cstheme="majorHAnsi"/>
                <w:b/>
                <w:color w:val="000000"/>
                <w:sz w:val="18"/>
                <w:szCs w:val="18"/>
              </w:rPr>
            </w:pPr>
            <w:proofErr w:type="spellStart"/>
            <w:r w:rsidRPr="00D045D0">
              <w:rPr>
                <w:rFonts w:eastAsia="Times New Roman" w:cstheme="majorHAnsi"/>
                <w:b/>
                <w:color w:val="000000"/>
                <w:sz w:val="18"/>
                <w:szCs w:val="18"/>
              </w:rPr>
              <w:t>Totali</w:t>
            </w:r>
            <w:proofErr w:type="spellEnd"/>
          </w:p>
        </w:tc>
        <w:tc>
          <w:tcPr>
            <w:tcW w:w="1800" w:type="dxa"/>
            <w:tcBorders>
              <w:top w:val="nil"/>
              <w:left w:val="nil"/>
              <w:bottom w:val="single" w:sz="8" w:space="0" w:color="auto"/>
              <w:right w:val="nil"/>
            </w:tcBorders>
            <w:noWrap/>
            <w:vAlign w:val="bottom"/>
            <w:hideMark/>
          </w:tcPr>
          <w:p w14:paraId="02142120" w14:textId="77777777" w:rsidR="00275083" w:rsidRPr="00D045D0" w:rsidRDefault="00275083" w:rsidP="00275083">
            <w:pPr>
              <w:spacing w:line="240" w:lineRule="auto"/>
              <w:jc w:val="right"/>
              <w:rPr>
                <w:rFonts w:eastAsia="Times New Roman" w:cstheme="majorHAnsi"/>
                <w:b/>
                <w:color w:val="000000"/>
                <w:sz w:val="18"/>
                <w:szCs w:val="18"/>
              </w:rPr>
            </w:pPr>
            <w:r w:rsidRPr="00D045D0">
              <w:rPr>
                <w:rFonts w:eastAsia="Times New Roman" w:cstheme="majorHAnsi"/>
                <w:b/>
                <w:color w:val="000000"/>
                <w:sz w:val="18"/>
                <w:szCs w:val="18"/>
              </w:rPr>
              <w:t xml:space="preserve">      6,615,000.00 </w:t>
            </w:r>
          </w:p>
        </w:tc>
        <w:tc>
          <w:tcPr>
            <w:tcW w:w="1620" w:type="dxa"/>
            <w:tcBorders>
              <w:top w:val="nil"/>
              <w:left w:val="nil"/>
              <w:bottom w:val="single" w:sz="8" w:space="0" w:color="auto"/>
              <w:right w:val="nil"/>
            </w:tcBorders>
            <w:noWrap/>
            <w:vAlign w:val="bottom"/>
            <w:hideMark/>
          </w:tcPr>
          <w:p w14:paraId="594776C8" w14:textId="77777777" w:rsidR="00275083" w:rsidRPr="00D045D0" w:rsidRDefault="00275083" w:rsidP="00275083">
            <w:pPr>
              <w:jc w:val="right"/>
              <w:rPr>
                <w:rFonts w:eastAsia="Times New Roman" w:cstheme="majorHAnsi"/>
                <w:b/>
                <w:color w:val="000000"/>
                <w:sz w:val="18"/>
                <w:szCs w:val="18"/>
              </w:rPr>
            </w:pPr>
            <w:r w:rsidRPr="00D045D0">
              <w:rPr>
                <w:rFonts w:eastAsia="Times New Roman" w:cstheme="majorHAnsi"/>
                <w:b/>
                <w:color w:val="000000"/>
                <w:sz w:val="18"/>
                <w:szCs w:val="18"/>
              </w:rPr>
              <w:t xml:space="preserve">         4,875,500.00 </w:t>
            </w:r>
          </w:p>
        </w:tc>
        <w:tc>
          <w:tcPr>
            <w:tcW w:w="1914" w:type="dxa"/>
            <w:tcBorders>
              <w:top w:val="nil"/>
              <w:left w:val="nil"/>
              <w:bottom w:val="single" w:sz="8" w:space="0" w:color="auto"/>
              <w:right w:val="nil"/>
            </w:tcBorders>
            <w:noWrap/>
            <w:vAlign w:val="bottom"/>
            <w:hideMark/>
          </w:tcPr>
          <w:p w14:paraId="25A4AC4E" w14:textId="77777777" w:rsidR="00275083" w:rsidRPr="00D045D0" w:rsidRDefault="00275083" w:rsidP="00275083">
            <w:pPr>
              <w:jc w:val="right"/>
              <w:rPr>
                <w:rFonts w:eastAsia="Times New Roman" w:cstheme="majorHAnsi"/>
                <w:b/>
                <w:color w:val="000000"/>
                <w:sz w:val="18"/>
                <w:szCs w:val="18"/>
              </w:rPr>
            </w:pPr>
            <w:r w:rsidRPr="00D045D0">
              <w:rPr>
                <w:rFonts w:eastAsia="Times New Roman" w:cstheme="majorHAnsi"/>
                <w:b/>
                <w:color w:val="000000"/>
                <w:sz w:val="18"/>
                <w:szCs w:val="18"/>
              </w:rPr>
              <w:t xml:space="preserve">        39,445,000.00 </w:t>
            </w:r>
          </w:p>
        </w:tc>
        <w:tc>
          <w:tcPr>
            <w:tcW w:w="1260" w:type="dxa"/>
            <w:tcBorders>
              <w:top w:val="nil"/>
              <w:left w:val="nil"/>
              <w:bottom w:val="single" w:sz="8" w:space="0" w:color="auto"/>
              <w:right w:val="nil"/>
            </w:tcBorders>
            <w:noWrap/>
            <w:vAlign w:val="bottom"/>
            <w:hideMark/>
          </w:tcPr>
          <w:p w14:paraId="3972E80E" w14:textId="77777777" w:rsidR="00275083" w:rsidRPr="00D045D0" w:rsidRDefault="00275083" w:rsidP="00275083">
            <w:pPr>
              <w:jc w:val="right"/>
              <w:rPr>
                <w:rFonts w:eastAsia="Times New Roman" w:cstheme="majorHAnsi"/>
                <w:b/>
                <w:color w:val="000000"/>
                <w:sz w:val="18"/>
                <w:szCs w:val="18"/>
              </w:rPr>
            </w:pPr>
            <w:r w:rsidRPr="00D045D0">
              <w:rPr>
                <w:rFonts w:eastAsia="Times New Roman" w:cstheme="majorHAnsi"/>
                <w:b/>
                <w:color w:val="000000"/>
                <w:sz w:val="18"/>
                <w:szCs w:val="18"/>
              </w:rPr>
              <w:t xml:space="preserve">         4,410,000.00 </w:t>
            </w:r>
          </w:p>
        </w:tc>
        <w:tc>
          <w:tcPr>
            <w:tcW w:w="1530" w:type="dxa"/>
            <w:tcBorders>
              <w:top w:val="nil"/>
              <w:left w:val="nil"/>
              <w:bottom w:val="single" w:sz="8" w:space="0" w:color="auto"/>
              <w:right w:val="nil"/>
            </w:tcBorders>
            <w:noWrap/>
            <w:vAlign w:val="bottom"/>
            <w:hideMark/>
          </w:tcPr>
          <w:p w14:paraId="083D3203" w14:textId="77777777" w:rsidR="00275083" w:rsidRPr="00D045D0" w:rsidRDefault="00275083" w:rsidP="00275083">
            <w:pPr>
              <w:jc w:val="right"/>
              <w:rPr>
                <w:rFonts w:eastAsia="Times New Roman" w:cstheme="majorHAnsi"/>
                <w:b/>
                <w:color w:val="000000"/>
                <w:sz w:val="18"/>
                <w:szCs w:val="18"/>
              </w:rPr>
            </w:pPr>
            <w:r w:rsidRPr="00D045D0">
              <w:rPr>
                <w:rFonts w:eastAsia="Times New Roman" w:cstheme="majorHAnsi"/>
                <w:b/>
                <w:color w:val="000000"/>
                <w:sz w:val="18"/>
                <w:szCs w:val="18"/>
              </w:rPr>
              <w:t xml:space="preserve">         2,205,000.00 </w:t>
            </w:r>
          </w:p>
        </w:tc>
        <w:tc>
          <w:tcPr>
            <w:tcW w:w="1350" w:type="dxa"/>
            <w:tcBorders>
              <w:top w:val="nil"/>
              <w:left w:val="nil"/>
              <w:bottom w:val="single" w:sz="8" w:space="0" w:color="auto"/>
              <w:right w:val="nil"/>
            </w:tcBorders>
            <w:noWrap/>
            <w:vAlign w:val="bottom"/>
            <w:hideMark/>
          </w:tcPr>
          <w:p w14:paraId="2EB45729" w14:textId="77777777" w:rsidR="00275083" w:rsidRPr="00D045D0" w:rsidRDefault="00275083" w:rsidP="00275083">
            <w:pPr>
              <w:jc w:val="right"/>
              <w:rPr>
                <w:rFonts w:eastAsia="Times New Roman" w:cstheme="majorHAnsi"/>
                <w:b/>
                <w:color w:val="000000"/>
                <w:sz w:val="18"/>
                <w:szCs w:val="18"/>
              </w:rPr>
            </w:pPr>
            <w:r w:rsidRPr="00D045D0">
              <w:rPr>
                <w:rFonts w:eastAsia="Times New Roman" w:cstheme="majorHAnsi"/>
                <w:b/>
                <w:color w:val="000000"/>
                <w:sz w:val="18"/>
                <w:szCs w:val="18"/>
              </w:rPr>
              <w:t xml:space="preserve">     490,000.00 </w:t>
            </w:r>
          </w:p>
        </w:tc>
        <w:tc>
          <w:tcPr>
            <w:tcW w:w="1260" w:type="dxa"/>
            <w:tcBorders>
              <w:top w:val="nil"/>
              <w:left w:val="nil"/>
              <w:bottom w:val="single" w:sz="8" w:space="0" w:color="auto"/>
              <w:right w:val="nil"/>
            </w:tcBorders>
            <w:noWrap/>
            <w:vAlign w:val="bottom"/>
            <w:hideMark/>
          </w:tcPr>
          <w:p w14:paraId="578090F7" w14:textId="77777777" w:rsidR="00275083" w:rsidRPr="00D045D0" w:rsidRDefault="00275083" w:rsidP="00275083">
            <w:pPr>
              <w:jc w:val="right"/>
              <w:rPr>
                <w:rFonts w:eastAsia="Times New Roman" w:cstheme="majorHAnsi"/>
                <w:b/>
                <w:color w:val="000000"/>
                <w:sz w:val="18"/>
                <w:szCs w:val="18"/>
              </w:rPr>
            </w:pPr>
            <w:r w:rsidRPr="00D045D0">
              <w:rPr>
                <w:rFonts w:eastAsia="Times New Roman" w:cstheme="majorHAnsi"/>
                <w:b/>
                <w:color w:val="000000"/>
                <w:sz w:val="18"/>
                <w:szCs w:val="18"/>
              </w:rPr>
              <w:t xml:space="preserve">      343,000.00 </w:t>
            </w:r>
          </w:p>
        </w:tc>
        <w:tc>
          <w:tcPr>
            <w:tcW w:w="1311" w:type="dxa"/>
            <w:tcBorders>
              <w:top w:val="nil"/>
              <w:left w:val="nil"/>
              <w:bottom w:val="single" w:sz="8" w:space="0" w:color="auto"/>
              <w:right w:val="single" w:sz="8" w:space="0" w:color="auto"/>
            </w:tcBorders>
            <w:noWrap/>
            <w:vAlign w:val="bottom"/>
            <w:hideMark/>
          </w:tcPr>
          <w:p w14:paraId="7A464219" w14:textId="77777777" w:rsidR="00275083" w:rsidRPr="00D045D0" w:rsidRDefault="00275083" w:rsidP="00275083">
            <w:pPr>
              <w:jc w:val="right"/>
              <w:rPr>
                <w:rFonts w:eastAsia="Times New Roman" w:cstheme="majorHAnsi"/>
                <w:b/>
                <w:color w:val="000000"/>
                <w:sz w:val="18"/>
                <w:szCs w:val="18"/>
              </w:rPr>
            </w:pPr>
            <w:r w:rsidRPr="00D045D0">
              <w:rPr>
                <w:rFonts w:eastAsia="Times New Roman" w:cstheme="majorHAnsi"/>
                <w:b/>
                <w:color w:val="000000"/>
                <w:sz w:val="18"/>
                <w:szCs w:val="18"/>
              </w:rPr>
              <w:t xml:space="preserve">        58,383,500.00 </w:t>
            </w:r>
          </w:p>
        </w:tc>
      </w:tr>
    </w:tbl>
    <w:p w14:paraId="07DE748D" w14:textId="77777777" w:rsidR="00275083" w:rsidRPr="00D045D0" w:rsidRDefault="00275083" w:rsidP="00275083">
      <w:pPr>
        <w:spacing w:line="240" w:lineRule="auto"/>
        <w:jc w:val="right"/>
        <w:rPr>
          <w:rFonts w:eastAsia="Times New Roman" w:cstheme="majorHAnsi"/>
          <w:i/>
          <w:sz w:val="18"/>
          <w:szCs w:val="18"/>
        </w:rPr>
      </w:pPr>
    </w:p>
    <w:p w14:paraId="7C2A0715" w14:textId="77777777" w:rsidR="00275083" w:rsidRPr="00D045D0" w:rsidRDefault="00275083" w:rsidP="00275083">
      <w:pPr>
        <w:spacing w:line="240" w:lineRule="auto"/>
        <w:jc w:val="right"/>
        <w:rPr>
          <w:rFonts w:eastAsia="Times New Roman" w:cstheme="majorHAnsi"/>
          <w:i/>
          <w:sz w:val="18"/>
          <w:szCs w:val="18"/>
        </w:rPr>
      </w:pPr>
      <w:r w:rsidRPr="00D045D0">
        <w:rPr>
          <w:rFonts w:eastAsia="Times New Roman" w:cstheme="majorHAnsi"/>
          <w:i/>
          <w:sz w:val="18"/>
          <w:szCs w:val="18"/>
        </w:rPr>
        <w:t xml:space="preserve"> </w:t>
      </w:r>
    </w:p>
    <w:tbl>
      <w:tblPr>
        <w:tblW w:w="14801" w:type="dxa"/>
        <w:jc w:val="center"/>
        <w:tblLook w:val="04A0" w:firstRow="1" w:lastRow="0" w:firstColumn="1" w:lastColumn="0" w:noHBand="0" w:noVBand="1"/>
      </w:tblPr>
      <w:tblGrid>
        <w:gridCol w:w="3050"/>
        <w:gridCol w:w="1793"/>
        <w:gridCol w:w="1537"/>
        <w:gridCol w:w="1710"/>
        <w:gridCol w:w="1260"/>
        <w:gridCol w:w="1440"/>
        <w:gridCol w:w="1440"/>
        <w:gridCol w:w="1307"/>
        <w:gridCol w:w="1264"/>
      </w:tblGrid>
      <w:tr w:rsidR="00275083" w:rsidRPr="00D045D0" w14:paraId="10C16394" w14:textId="77777777" w:rsidTr="00275083">
        <w:trPr>
          <w:trHeight w:val="295"/>
          <w:jc w:val="center"/>
        </w:trPr>
        <w:tc>
          <w:tcPr>
            <w:tcW w:w="14801"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735EA3DE" w14:textId="77777777" w:rsidR="00275083" w:rsidRPr="00D045D0" w:rsidRDefault="00275083" w:rsidP="00275083">
            <w:pPr>
              <w:spacing w:line="240" w:lineRule="auto"/>
              <w:jc w:val="center"/>
              <w:rPr>
                <w:rFonts w:eastAsia="Times New Roman" w:cstheme="majorHAnsi"/>
                <w:b/>
                <w:szCs w:val="22"/>
              </w:rPr>
            </w:pPr>
            <w:proofErr w:type="spellStart"/>
            <w:r w:rsidRPr="00D045D0">
              <w:rPr>
                <w:rFonts w:eastAsia="Times New Roman" w:cstheme="majorHAnsi"/>
                <w:b/>
                <w:sz w:val="22"/>
                <w:szCs w:val="22"/>
              </w:rPr>
              <w:t>Tabela</w:t>
            </w:r>
            <w:proofErr w:type="spellEnd"/>
            <w:r w:rsidRPr="00D045D0">
              <w:rPr>
                <w:rFonts w:eastAsia="Times New Roman" w:cstheme="majorHAnsi"/>
                <w:b/>
                <w:sz w:val="22"/>
                <w:szCs w:val="22"/>
              </w:rPr>
              <w:t xml:space="preserve"> 4: </w:t>
            </w:r>
            <w:proofErr w:type="spellStart"/>
            <w:r w:rsidRPr="00D045D0">
              <w:rPr>
                <w:rFonts w:eastAsia="Times New Roman" w:cstheme="majorHAnsi"/>
                <w:b/>
                <w:sz w:val="22"/>
                <w:szCs w:val="22"/>
              </w:rPr>
              <w:t>Shpenzimet</w:t>
            </w:r>
            <w:proofErr w:type="spellEnd"/>
            <w:r w:rsidRPr="00D045D0">
              <w:rPr>
                <w:rFonts w:eastAsia="Times New Roman" w:cstheme="majorHAnsi"/>
                <w:b/>
                <w:sz w:val="22"/>
                <w:szCs w:val="22"/>
              </w:rPr>
              <w:t xml:space="preserve"> </w:t>
            </w:r>
            <w:proofErr w:type="spellStart"/>
            <w:r w:rsidRPr="00D045D0">
              <w:rPr>
                <w:rFonts w:eastAsia="Times New Roman" w:cstheme="majorHAnsi"/>
                <w:b/>
                <w:sz w:val="22"/>
                <w:szCs w:val="22"/>
              </w:rPr>
              <w:t>sipas</w:t>
            </w:r>
            <w:proofErr w:type="spellEnd"/>
            <w:r w:rsidRPr="00D045D0">
              <w:rPr>
                <w:rFonts w:eastAsia="Times New Roman" w:cstheme="majorHAnsi"/>
                <w:b/>
                <w:sz w:val="22"/>
                <w:szCs w:val="22"/>
              </w:rPr>
              <w:t xml:space="preserve"> </w:t>
            </w:r>
            <w:proofErr w:type="spellStart"/>
            <w:r w:rsidRPr="00D045D0">
              <w:rPr>
                <w:rFonts w:eastAsia="Times New Roman" w:cstheme="majorHAnsi"/>
                <w:b/>
                <w:sz w:val="22"/>
                <w:szCs w:val="22"/>
              </w:rPr>
              <w:t>zërave</w:t>
            </w:r>
            <w:proofErr w:type="spellEnd"/>
            <w:r w:rsidRPr="00D045D0">
              <w:rPr>
                <w:rFonts w:eastAsia="Times New Roman" w:cstheme="majorHAnsi"/>
                <w:b/>
                <w:sz w:val="22"/>
                <w:szCs w:val="22"/>
              </w:rPr>
              <w:t xml:space="preserve"> </w:t>
            </w:r>
            <w:proofErr w:type="spellStart"/>
            <w:r w:rsidRPr="00D045D0">
              <w:rPr>
                <w:rFonts w:eastAsia="Times New Roman" w:cstheme="majorHAnsi"/>
                <w:b/>
                <w:sz w:val="22"/>
                <w:szCs w:val="22"/>
              </w:rPr>
              <w:t>të</w:t>
            </w:r>
            <w:proofErr w:type="spellEnd"/>
            <w:r w:rsidRPr="00D045D0">
              <w:rPr>
                <w:rFonts w:eastAsia="Times New Roman" w:cstheme="majorHAnsi"/>
                <w:b/>
                <w:sz w:val="22"/>
                <w:szCs w:val="22"/>
              </w:rPr>
              <w:t xml:space="preserve"> </w:t>
            </w:r>
            <w:proofErr w:type="spellStart"/>
            <w:r w:rsidRPr="00D045D0">
              <w:rPr>
                <w:rFonts w:eastAsia="Times New Roman" w:cstheme="majorHAnsi"/>
                <w:b/>
                <w:sz w:val="22"/>
                <w:szCs w:val="22"/>
              </w:rPr>
              <w:t>kostove</w:t>
            </w:r>
            <w:proofErr w:type="spellEnd"/>
            <w:r w:rsidRPr="00D045D0">
              <w:rPr>
                <w:rFonts w:eastAsia="Times New Roman" w:cstheme="majorHAnsi"/>
                <w:b/>
                <w:sz w:val="22"/>
                <w:szCs w:val="22"/>
              </w:rPr>
              <w:t xml:space="preserve"> </w:t>
            </w:r>
            <w:r w:rsidRPr="00D045D0">
              <w:rPr>
                <w:rFonts w:eastAsia="Times New Roman" w:cstheme="majorHAnsi"/>
                <w:b/>
                <w:i/>
                <w:sz w:val="22"/>
                <w:szCs w:val="22"/>
              </w:rPr>
              <w:t>(</w:t>
            </w:r>
            <w:proofErr w:type="spellStart"/>
            <w:r w:rsidRPr="00D045D0">
              <w:rPr>
                <w:rFonts w:eastAsia="Times New Roman" w:cstheme="majorHAnsi"/>
                <w:b/>
                <w:i/>
                <w:sz w:val="22"/>
                <w:szCs w:val="22"/>
              </w:rPr>
              <w:t>në</w:t>
            </w:r>
            <w:proofErr w:type="spellEnd"/>
            <w:r w:rsidRPr="00D045D0">
              <w:rPr>
                <w:rFonts w:eastAsia="Times New Roman" w:cstheme="majorHAnsi"/>
                <w:b/>
                <w:i/>
                <w:sz w:val="22"/>
                <w:szCs w:val="22"/>
              </w:rPr>
              <w:t xml:space="preserve"> EUR)</w:t>
            </w:r>
          </w:p>
        </w:tc>
      </w:tr>
      <w:tr w:rsidR="00275083" w:rsidRPr="00D045D0" w14:paraId="45F2EBE4" w14:textId="77777777" w:rsidTr="00275083">
        <w:trPr>
          <w:trHeight w:val="914"/>
          <w:jc w:val="center"/>
        </w:trPr>
        <w:tc>
          <w:tcPr>
            <w:tcW w:w="3050" w:type="dxa"/>
            <w:tcBorders>
              <w:top w:val="single" w:sz="8" w:space="0" w:color="auto"/>
              <w:left w:val="single" w:sz="8" w:space="0" w:color="auto"/>
              <w:bottom w:val="single" w:sz="8" w:space="0" w:color="auto"/>
              <w:right w:val="single" w:sz="4" w:space="0" w:color="auto"/>
            </w:tcBorders>
            <w:shd w:val="clear" w:color="auto" w:fill="F2F2F2" w:themeFill="background1" w:themeFillShade="F2"/>
            <w:vAlign w:val="center"/>
            <w:hideMark/>
          </w:tcPr>
          <w:p w14:paraId="6615D5D7" w14:textId="77777777" w:rsidR="00275083" w:rsidRPr="00D045D0" w:rsidRDefault="00275083" w:rsidP="00275083">
            <w:pPr>
              <w:spacing w:line="240" w:lineRule="auto"/>
              <w:jc w:val="center"/>
              <w:rPr>
                <w:rFonts w:eastAsia="Times New Roman" w:cstheme="majorHAnsi"/>
                <w:sz w:val="18"/>
                <w:szCs w:val="18"/>
              </w:rPr>
            </w:pPr>
            <w:proofErr w:type="spellStart"/>
            <w:r w:rsidRPr="00D045D0">
              <w:rPr>
                <w:rFonts w:eastAsia="Times New Roman" w:cstheme="majorHAnsi"/>
                <w:sz w:val="18"/>
                <w:szCs w:val="18"/>
              </w:rPr>
              <w:t>Qëllimet</w:t>
            </w:r>
            <w:proofErr w:type="spellEnd"/>
            <w:r w:rsidRPr="00D045D0">
              <w:rPr>
                <w:rFonts w:eastAsia="Times New Roman" w:cstheme="majorHAnsi"/>
                <w:sz w:val="18"/>
                <w:szCs w:val="18"/>
              </w:rPr>
              <w:t xml:space="preserve"> e </w:t>
            </w:r>
            <w:proofErr w:type="spellStart"/>
            <w:r w:rsidRPr="00D045D0">
              <w:rPr>
                <w:rFonts w:eastAsia="Times New Roman" w:cstheme="majorHAnsi"/>
                <w:sz w:val="18"/>
                <w:szCs w:val="18"/>
              </w:rPr>
              <w:t>politikës</w:t>
            </w:r>
            <w:proofErr w:type="spellEnd"/>
            <w:r w:rsidRPr="00D045D0">
              <w:rPr>
                <w:rFonts w:eastAsia="Times New Roman" w:cstheme="majorHAnsi"/>
                <w:sz w:val="18"/>
                <w:szCs w:val="18"/>
              </w:rPr>
              <w:t xml:space="preserve"> </w:t>
            </w:r>
          </w:p>
        </w:tc>
        <w:tc>
          <w:tcPr>
            <w:tcW w:w="1793" w:type="dxa"/>
            <w:tcBorders>
              <w:top w:val="single" w:sz="8" w:space="0" w:color="auto"/>
              <w:left w:val="nil"/>
              <w:bottom w:val="single" w:sz="8" w:space="0" w:color="auto"/>
              <w:right w:val="single" w:sz="4" w:space="0" w:color="auto"/>
            </w:tcBorders>
            <w:shd w:val="clear" w:color="auto" w:fill="F2F2F2" w:themeFill="background1" w:themeFillShade="F2"/>
            <w:vAlign w:val="center"/>
            <w:hideMark/>
          </w:tcPr>
          <w:p w14:paraId="6EB99855" w14:textId="77777777" w:rsidR="00275083" w:rsidRPr="00D045D0" w:rsidRDefault="00275083" w:rsidP="00275083">
            <w:pPr>
              <w:spacing w:line="240" w:lineRule="auto"/>
              <w:jc w:val="center"/>
              <w:rPr>
                <w:rFonts w:eastAsia="Times New Roman" w:cstheme="majorHAnsi"/>
                <w:sz w:val="18"/>
                <w:szCs w:val="18"/>
              </w:rPr>
            </w:pPr>
            <w:r w:rsidRPr="00D045D0">
              <w:rPr>
                <w:rFonts w:eastAsia="Times New Roman" w:cstheme="majorHAnsi"/>
                <w:sz w:val="18"/>
                <w:szCs w:val="18"/>
              </w:rPr>
              <w:t xml:space="preserve"> </w:t>
            </w:r>
            <w:proofErr w:type="spellStart"/>
            <w:r w:rsidRPr="00D045D0">
              <w:rPr>
                <w:rFonts w:eastAsia="Times New Roman" w:cstheme="majorHAnsi"/>
                <w:sz w:val="18"/>
                <w:szCs w:val="18"/>
              </w:rPr>
              <w:t>Shpenzimet</w:t>
            </w:r>
            <w:proofErr w:type="spellEnd"/>
            <w:r w:rsidRPr="00D045D0">
              <w:rPr>
                <w:rFonts w:eastAsia="Times New Roman" w:cstheme="majorHAnsi"/>
                <w:sz w:val="18"/>
                <w:szCs w:val="18"/>
              </w:rPr>
              <w:t xml:space="preserve"> </w:t>
            </w:r>
            <w:proofErr w:type="spellStart"/>
            <w:r w:rsidRPr="00D045D0">
              <w:rPr>
                <w:rFonts w:eastAsia="Times New Roman" w:cstheme="majorHAnsi"/>
                <w:sz w:val="18"/>
                <w:szCs w:val="18"/>
              </w:rPr>
              <w:t>për</w:t>
            </w:r>
            <w:proofErr w:type="spellEnd"/>
            <w:r w:rsidRPr="00D045D0">
              <w:rPr>
                <w:rFonts w:eastAsia="Times New Roman" w:cstheme="majorHAnsi"/>
                <w:sz w:val="18"/>
                <w:szCs w:val="18"/>
              </w:rPr>
              <w:t xml:space="preserve"> </w:t>
            </w:r>
            <w:proofErr w:type="spellStart"/>
            <w:r w:rsidRPr="00D045D0">
              <w:rPr>
                <w:rFonts w:eastAsia="Times New Roman" w:cstheme="majorHAnsi"/>
                <w:sz w:val="18"/>
                <w:szCs w:val="18"/>
              </w:rPr>
              <w:t>paga</w:t>
            </w:r>
            <w:proofErr w:type="spellEnd"/>
            <w:r w:rsidRPr="00D045D0">
              <w:rPr>
                <w:rFonts w:eastAsia="Times New Roman" w:cstheme="majorHAnsi"/>
                <w:sz w:val="18"/>
                <w:szCs w:val="18"/>
              </w:rPr>
              <w:t xml:space="preserve"> (601)</w:t>
            </w:r>
          </w:p>
        </w:tc>
        <w:tc>
          <w:tcPr>
            <w:tcW w:w="1537" w:type="dxa"/>
            <w:tcBorders>
              <w:top w:val="single" w:sz="8" w:space="0" w:color="auto"/>
              <w:left w:val="nil"/>
              <w:bottom w:val="single" w:sz="8" w:space="0" w:color="auto"/>
              <w:right w:val="single" w:sz="4" w:space="0" w:color="auto"/>
            </w:tcBorders>
            <w:shd w:val="clear" w:color="auto" w:fill="F2F2F2" w:themeFill="background1" w:themeFillShade="F2"/>
            <w:vAlign w:val="center"/>
            <w:hideMark/>
          </w:tcPr>
          <w:p w14:paraId="6115DF0D" w14:textId="77777777" w:rsidR="00275083" w:rsidRPr="00D045D0" w:rsidRDefault="00275083" w:rsidP="00275083">
            <w:pPr>
              <w:spacing w:line="240" w:lineRule="auto"/>
              <w:jc w:val="center"/>
              <w:rPr>
                <w:rFonts w:eastAsia="Times New Roman" w:cstheme="majorHAnsi"/>
                <w:sz w:val="18"/>
                <w:szCs w:val="18"/>
              </w:rPr>
            </w:pPr>
            <w:proofErr w:type="spellStart"/>
            <w:r w:rsidRPr="00D045D0">
              <w:rPr>
                <w:rFonts w:eastAsia="Times New Roman" w:cstheme="majorHAnsi"/>
                <w:sz w:val="18"/>
                <w:szCs w:val="18"/>
              </w:rPr>
              <w:t>Shpenzimet</w:t>
            </w:r>
            <w:proofErr w:type="spellEnd"/>
            <w:r w:rsidRPr="00D045D0">
              <w:rPr>
                <w:rFonts w:eastAsia="Times New Roman" w:cstheme="majorHAnsi"/>
                <w:sz w:val="18"/>
                <w:szCs w:val="18"/>
              </w:rPr>
              <w:t xml:space="preserve"> </w:t>
            </w:r>
            <w:proofErr w:type="spellStart"/>
            <w:r w:rsidRPr="00D045D0">
              <w:rPr>
                <w:rFonts w:eastAsia="Times New Roman" w:cstheme="majorHAnsi"/>
                <w:sz w:val="18"/>
                <w:szCs w:val="18"/>
              </w:rPr>
              <w:t>trajnimi</w:t>
            </w:r>
            <w:proofErr w:type="spellEnd"/>
            <w:r w:rsidRPr="00D045D0">
              <w:rPr>
                <w:rFonts w:eastAsia="Times New Roman" w:cstheme="majorHAnsi"/>
                <w:sz w:val="18"/>
                <w:szCs w:val="18"/>
              </w:rPr>
              <w:t>/</w:t>
            </w:r>
            <w:proofErr w:type="spellStart"/>
            <w:r w:rsidRPr="00D045D0">
              <w:rPr>
                <w:rFonts w:eastAsia="Times New Roman" w:cstheme="majorHAnsi"/>
                <w:sz w:val="18"/>
                <w:szCs w:val="18"/>
              </w:rPr>
              <w:t>seminare</w:t>
            </w:r>
            <w:proofErr w:type="spellEnd"/>
            <w:r w:rsidRPr="00D045D0">
              <w:rPr>
                <w:rFonts w:eastAsia="Times New Roman" w:cstheme="majorHAnsi"/>
                <w:sz w:val="18"/>
                <w:szCs w:val="18"/>
              </w:rPr>
              <w:t xml:space="preserve"> (602)</w:t>
            </w:r>
          </w:p>
        </w:tc>
        <w:tc>
          <w:tcPr>
            <w:tcW w:w="1710" w:type="dxa"/>
            <w:tcBorders>
              <w:top w:val="single" w:sz="8" w:space="0" w:color="auto"/>
              <w:left w:val="nil"/>
              <w:bottom w:val="single" w:sz="8" w:space="0" w:color="auto"/>
              <w:right w:val="single" w:sz="4" w:space="0" w:color="auto"/>
            </w:tcBorders>
            <w:shd w:val="clear" w:color="auto" w:fill="F2F2F2" w:themeFill="background1" w:themeFillShade="F2"/>
            <w:vAlign w:val="center"/>
            <w:hideMark/>
          </w:tcPr>
          <w:p w14:paraId="1F1ADE66" w14:textId="77777777" w:rsidR="00275083" w:rsidRPr="00D045D0" w:rsidRDefault="00275083" w:rsidP="00275083">
            <w:pPr>
              <w:spacing w:line="240" w:lineRule="auto"/>
              <w:jc w:val="center"/>
              <w:rPr>
                <w:rFonts w:eastAsia="Times New Roman" w:cstheme="majorHAnsi"/>
                <w:sz w:val="18"/>
                <w:szCs w:val="18"/>
              </w:rPr>
            </w:pPr>
            <w:r w:rsidRPr="00D045D0">
              <w:rPr>
                <w:rFonts w:eastAsia="Times New Roman" w:cstheme="majorHAnsi"/>
                <w:sz w:val="18"/>
                <w:szCs w:val="18"/>
              </w:rPr>
              <w:t xml:space="preserve"> </w:t>
            </w:r>
            <w:proofErr w:type="spellStart"/>
            <w:r w:rsidRPr="00D045D0">
              <w:rPr>
                <w:rFonts w:eastAsia="Times New Roman" w:cstheme="majorHAnsi"/>
                <w:sz w:val="18"/>
                <w:szCs w:val="18"/>
              </w:rPr>
              <w:t>Asistenc</w:t>
            </w:r>
            <w:r w:rsidR="00D849F3" w:rsidRPr="00D045D0">
              <w:rPr>
                <w:rFonts w:eastAsia="Times New Roman" w:cstheme="majorHAnsi"/>
                <w:sz w:val="18"/>
                <w:szCs w:val="18"/>
              </w:rPr>
              <w:t>ë</w:t>
            </w:r>
            <w:proofErr w:type="spellEnd"/>
            <w:r w:rsidRPr="00D045D0">
              <w:rPr>
                <w:rFonts w:eastAsia="Times New Roman" w:cstheme="majorHAnsi"/>
                <w:sz w:val="18"/>
                <w:szCs w:val="18"/>
              </w:rPr>
              <w:t xml:space="preserve"> </w:t>
            </w:r>
            <w:proofErr w:type="spellStart"/>
            <w:r w:rsidRPr="00D045D0">
              <w:rPr>
                <w:rFonts w:eastAsia="Times New Roman" w:cstheme="majorHAnsi"/>
                <w:sz w:val="18"/>
                <w:szCs w:val="18"/>
              </w:rPr>
              <w:t>teknike</w:t>
            </w:r>
            <w:proofErr w:type="spellEnd"/>
            <w:r w:rsidRPr="00D045D0">
              <w:rPr>
                <w:rFonts w:eastAsia="Times New Roman" w:cstheme="majorHAnsi"/>
                <w:sz w:val="18"/>
                <w:szCs w:val="18"/>
              </w:rPr>
              <w:t xml:space="preserve"> (602) </w:t>
            </w:r>
          </w:p>
        </w:tc>
        <w:tc>
          <w:tcPr>
            <w:tcW w:w="1260" w:type="dxa"/>
            <w:tcBorders>
              <w:top w:val="single" w:sz="8" w:space="0" w:color="auto"/>
              <w:left w:val="nil"/>
              <w:bottom w:val="single" w:sz="8" w:space="0" w:color="auto"/>
              <w:right w:val="single" w:sz="4" w:space="0" w:color="auto"/>
            </w:tcBorders>
            <w:shd w:val="clear" w:color="auto" w:fill="F2F2F2" w:themeFill="background1" w:themeFillShade="F2"/>
            <w:vAlign w:val="center"/>
            <w:hideMark/>
          </w:tcPr>
          <w:p w14:paraId="64D2BF60" w14:textId="77777777" w:rsidR="00275083" w:rsidRPr="00D045D0" w:rsidRDefault="00275083" w:rsidP="00275083">
            <w:pPr>
              <w:spacing w:line="240" w:lineRule="auto"/>
              <w:jc w:val="center"/>
              <w:rPr>
                <w:rFonts w:eastAsia="Times New Roman" w:cstheme="majorHAnsi"/>
                <w:sz w:val="18"/>
                <w:szCs w:val="18"/>
              </w:rPr>
            </w:pPr>
            <w:r w:rsidRPr="00D045D0">
              <w:rPr>
                <w:rFonts w:eastAsia="Times New Roman" w:cstheme="majorHAnsi"/>
                <w:sz w:val="18"/>
                <w:szCs w:val="18"/>
              </w:rPr>
              <w:t xml:space="preserve"> </w:t>
            </w:r>
            <w:proofErr w:type="spellStart"/>
            <w:r w:rsidRPr="00D045D0">
              <w:rPr>
                <w:rFonts w:eastAsia="Times New Roman" w:cstheme="majorHAnsi"/>
                <w:sz w:val="18"/>
                <w:szCs w:val="18"/>
              </w:rPr>
              <w:t>Shpenzime</w:t>
            </w:r>
            <w:proofErr w:type="spellEnd"/>
            <w:r w:rsidRPr="00D045D0">
              <w:rPr>
                <w:rFonts w:eastAsia="Times New Roman" w:cstheme="majorHAnsi"/>
                <w:sz w:val="18"/>
                <w:szCs w:val="18"/>
              </w:rPr>
              <w:t xml:space="preserve"> </w:t>
            </w:r>
            <w:proofErr w:type="spellStart"/>
            <w:r w:rsidRPr="00D045D0">
              <w:rPr>
                <w:rFonts w:eastAsia="Times New Roman" w:cstheme="majorHAnsi"/>
                <w:sz w:val="18"/>
                <w:szCs w:val="18"/>
              </w:rPr>
              <w:t>për</w:t>
            </w:r>
            <w:proofErr w:type="spellEnd"/>
            <w:r w:rsidRPr="00D045D0">
              <w:rPr>
                <w:rFonts w:eastAsia="Times New Roman" w:cstheme="majorHAnsi"/>
                <w:sz w:val="18"/>
                <w:szCs w:val="18"/>
              </w:rPr>
              <w:t xml:space="preserve"> </w:t>
            </w:r>
            <w:proofErr w:type="spellStart"/>
            <w:r w:rsidRPr="00D045D0">
              <w:rPr>
                <w:rFonts w:eastAsia="Times New Roman" w:cstheme="majorHAnsi"/>
                <w:sz w:val="18"/>
                <w:szCs w:val="18"/>
              </w:rPr>
              <w:t>vizitat</w:t>
            </w:r>
            <w:proofErr w:type="spellEnd"/>
            <w:r w:rsidRPr="00D045D0">
              <w:rPr>
                <w:rFonts w:eastAsia="Times New Roman" w:cstheme="majorHAnsi"/>
                <w:sz w:val="18"/>
                <w:szCs w:val="18"/>
              </w:rPr>
              <w:t xml:space="preserve"> </w:t>
            </w:r>
            <w:proofErr w:type="spellStart"/>
            <w:r w:rsidRPr="00D045D0">
              <w:rPr>
                <w:rFonts w:eastAsia="Times New Roman" w:cstheme="majorHAnsi"/>
                <w:sz w:val="18"/>
                <w:szCs w:val="18"/>
              </w:rPr>
              <w:t>studimore</w:t>
            </w:r>
            <w:proofErr w:type="spellEnd"/>
            <w:r w:rsidRPr="00D045D0">
              <w:rPr>
                <w:rFonts w:eastAsia="Times New Roman" w:cstheme="majorHAnsi"/>
                <w:sz w:val="18"/>
                <w:szCs w:val="18"/>
              </w:rPr>
              <w:t xml:space="preserve"> (602) </w:t>
            </w:r>
          </w:p>
        </w:tc>
        <w:tc>
          <w:tcPr>
            <w:tcW w:w="1440" w:type="dxa"/>
            <w:tcBorders>
              <w:top w:val="single" w:sz="8" w:space="0" w:color="auto"/>
              <w:left w:val="nil"/>
              <w:bottom w:val="single" w:sz="8" w:space="0" w:color="auto"/>
              <w:right w:val="single" w:sz="4" w:space="0" w:color="auto"/>
            </w:tcBorders>
            <w:shd w:val="clear" w:color="auto" w:fill="F2F2F2" w:themeFill="background1" w:themeFillShade="F2"/>
            <w:vAlign w:val="center"/>
            <w:hideMark/>
          </w:tcPr>
          <w:p w14:paraId="0404BB4B" w14:textId="77777777" w:rsidR="00275083" w:rsidRPr="00D045D0" w:rsidRDefault="00275083" w:rsidP="00275083">
            <w:pPr>
              <w:spacing w:line="240" w:lineRule="auto"/>
              <w:jc w:val="center"/>
              <w:rPr>
                <w:rFonts w:eastAsia="Times New Roman" w:cstheme="majorHAnsi"/>
                <w:sz w:val="18"/>
                <w:szCs w:val="18"/>
              </w:rPr>
            </w:pPr>
            <w:r w:rsidRPr="00D045D0">
              <w:rPr>
                <w:rFonts w:eastAsia="Times New Roman" w:cstheme="majorHAnsi"/>
                <w:sz w:val="18"/>
                <w:szCs w:val="18"/>
              </w:rPr>
              <w:t xml:space="preserve"> </w:t>
            </w:r>
            <w:proofErr w:type="spellStart"/>
            <w:r w:rsidRPr="00D045D0">
              <w:rPr>
                <w:rFonts w:eastAsia="Times New Roman" w:cstheme="majorHAnsi"/>
                <w:sz w:val="18"/>
                <w:szCs w:val="18"/>
              </w:rPr>
              <w:t>Shpenzime</w:t>
            </w:r>
            <w:proofErr w:type="spellEnd"/>
            <w:r w:rsidRPr="00D045D0">
              <w:rPr>
                <w:rFonts w:eastAsia="Times New Roman" w:cstheme="majorHAnsi"/>
                <w:sz w:val="18"/>
                <w:szCs w:val="18"/>
              </w:rPr>
              <w:t xml:space="preserve"> </w:t>
            </w:r>
            <w:proofErr w:type="spellStart"/>
            <w:r w:rsidRPr="00D045D0">
              <w:rPr>
                <w:rFonts w:eastAsia="Times New Roman" w:cstheme="majorHAnsi"/>
                <w:sz w:val="18"/>
                <w:szCs w:val="18"/>
              </w:rPr>
              <w:t>komunikimi</w:t>
            </w:r>
            <w:proofErr w:type="spellEnd"/>
            <w:r w:rsidRPr="00D045D0">
              <w:rPr>
                <w:rFonts w:eastAsia="Times New Roman" w:cstheme="majorHAnsi"/>
                <w:sz w:val="18"/>
                <w:szCs w:val="18"/>
              </w:rPr>
              <w:t xml:space="preserve"> (602) </w:t>
            </w:r>
          </w:p>
        </w:tc>
        <w:tc>
          <w:tcPr>
            <w:tcW w:w="1440" w:type="dxa"/>
            <w:tcBorders>
              <w:top w:val="single" w:sz="8" w:space="0" w:color="auto"/>
              <w:left w:val="nil"/>
              <w:bottom w:val="single" w:sz="8" w:space="0" w:color="auto"/>
              <w:right w:val="single" w:sz="4" w:space="0" w:color="auto"/>
            </w:tcBorders>
            <w:shd w:val="clear" w:color="auto" w:fill="F2F2F2" w:themeFill="background1" w:themeFillShade="F2"/>
            <w:vAlign w:val="center"/>
            <w:hideMark/>
          </w:tcPr>
          <w:p w14:paraId="4491D18F" w14:textId="77777777" w:rsidR="00275083" w:rsidRPr="00D045D0" w:rsidRDefault="00275083" w:rsidP="00275083">
            <w:pPr>
              <w:spacing w:line="240" w:lineRule="auto"/>
              <w:jc w:val="center"/>
              <w:rPr>
                <w:rFonts w:eastAsia="Times New Roman" w:cstheme="majorHAnsi"/>
                <w:sz w:val="18"/>
                <w:szCs w:val="18"/>
              </w:rPr>
            </w:pPr>
            <w:r w:rsidRPr="00D045D0">
              <w:rPr>
                <w:rFonts w:eastAsia="Times New Roman" w:cstheme="majorHAnsi"/>
                <w:sz w:val="18"/>
                <w:szCs w:val="18"/>
              </w:rPr>
              <w:t xml:space="preserve"> </w:t>
            </w:r>
            <w:proofErr w:type="spellStart"/>
            <w:r w:rsidRPr="00D045D0">
              <w:rPr>
                <w:rFonts w:eastAsia="Times New Roman" w:cstheme="majorHAnsi"/>
                <w:sz w:val="18"/>
                <w:szCs w:val="18"/>
              </w:rPr>
              <w:t>Shpenzimet</w:t>
            </w:r>
            <w:proofErr w:type="spellEnd"/>
            <w:r w:rsidRPr="00D045D0">
              <w:rPr>
                <w:rFonts w:eastAsia="Times New Roman" w:cstheme="majorHAnsi"/>
                <w:sz w:val="18"/>
                <w:szCs w:val="18"/>
              </w:rPr>
              <w:t xml:space="preserve"> </w:t>
            </w:r>
            <w:proofErr w:type="spellStart"/>
            <w:r w:rsidRPr="00D045D0">
              <w:rPr>
                <w:rFonts w:eastAsia="Times New Roman" w:cstheme="majorHAnsi"/>
                <w:sz w:val="18"/>
                <w:szCs w:val="18"/>
              </w:rPr>
              <w:t>kapitale</w:t>
            </w:r>
            <w:proofErr w:type="spellEnd"/>
            <w:r w:rsidRPr="00D045D0">
              <w:rPr>
                <w:rFonts w:eastAsia="Times New Roman" w:cstheme="majorHAnsi"/>
                <w:sz w:val="18"/>
                <w:szCs w:val="18"/>
              </w:rPr>
              <w:t xml:space="preserve"> (231) </w:t>
            </w:r>
          </w:p>
        </w:tc>
        <w:tc>
          <w:tcPr>
            <w:tcW w:w="1307" w:type="dxa"/>
            <w:tcBorders>
              <w:top w:val="single" w:sz="8" w:space="0" w:color="auto"/>
              <w:left w:val="nil"/>
              <w:bottom w:val="single" w:sz="8" w:space="0" w:color="auto"/>
              <w:right w:val="single" w:sz="4" w:space="0" w:color="auto"/>
            </w:tcBorders>
            <w:shd w:val="clear" w:color="auto" w:fill="F2F2F2" w:themeFill="background1" w:themeFillShade="F2"/>
            <w:vAlign w:val="center"/>
            <w:hideMark/>
          </w:tcPr>
          <w:p w14:paraId="29214653" w14:textId="77777777" w:rsidR="00275083" w:rsidRPr="00D045D0" w:rsidRDefault="00275083" w:rsidP="00275083">
            <w:pPr>
              <w:spacing w:line="240" w:lineRule="auto"/>
              <w:jc w:val="center"/>
              <w:rPr>
                <w:rFonts w:eastAsia="Times New Roman" w:cstheme="majorHAnsi"/>
                <w:sz w:val="18"/>
                <w:szCs w:val="18"/>
              </w:rPr>
            </w:pPr>
            <w:r w:rsidRPr="00D045D0">
              <w:rPr>
                <w:rFonts w:eastAsia="Times New Roman" w:cstheme="majorHAnsi"/>
                <w:sz w:val="18"/>
                <w:szCs w:val="18"/>
              </w:rPr>
              <w:t xml:space="preserve"> </w:t>
            </w:r>
            <w:proofErr w:type="spellStart"/>
            <w:r w:rsidRPr="00D045D0">
              <w:rPr>
                <w:rFonts w:eastAsia="Times New Roman" w:cstheme="majorHAnsi"/>
                <w:sz w:val="18"/>
                <w:szCs w:val="18"/>
              </w:rPr>
              <w:t>Shpenzime</w:t>
            </w:r>
            <w:proofErr w:type="spellEnd"/>
            <w:r w:rsidRPr="00D045D0">
              <w:rPr>
                <w:rFonts w:eastAsia="Times New Roman" w:cstheme="majorHAnsi"/>
                <w:sz w:val="18"/>
                <w:szCs w:val="18"/>
              </w:rPr>
              <w:t xml:space="preserve"> </w:t>
            </w:r>
            <w:proofErr w:type="spellStart"/>
            <w:r w:rsidRPr="00D045D0">
              <w:rPr>
                <w:rFonts w:eastAsia="Times New Roman" w:cstheme="majorHAnsi"/>
                <w:sz w:val="18"/>
                <w:szCs w:val="18"/>
              </w:rPr>
              <w:t>të</w:t>
            </w:r>
            <w:proofErr w:type="spellEnd"/>
            <w:r w:rsidRPr="00D045D0">
              <w:rPr>
                <w:rFonts w:eastAsia="Times New Roman" w:cstheme="majorHAnsi"/>
                <w:sz w:val="18"/>
                <w:szCs w:val="18"/>
              </w:rPr>
              <w:t xml:space="preserve"> </w:t>
            </w:r>
            <w:proofErr w:type="spellStart"/>
            <w:r w:rsidRPr="00D045D0">
              <w:rPr>
                <w:rFonts w:eastAsia="Times New Roman" w:cstheme="majorHAnsi"/>
                <w:sz w:val="18"/>
                <w:szCs w:val="18"/>
              </w:rPr>
              <w:t>tjera</w:t>
            </w:r>
            <w:proofErr w:type="spellEnd"/>
            <w:r w:rsidRPr="00D045D0">
              <w:rPr>
                <w:rFonts w:eastAsia="Times New Roman" w:cstheme="majorHAnsi"/>
                <w:sz w:val="18"/>
                <w:szCs w:val="18"/>
              </w:rPr>
              <w:t xml:space="preserve"> (602) </w:t>
            </w:r>
          </w:p>
        </w:tc>
        <w:tc>
          <w:tcPr>
            <w:tcW w:w="1264"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7C939CCA" w14:textId="77777777" w:rsidR="00275083" w:rsidRPr="00D045D0" w:rsidRDefault="00275083" w:rsidP="00275083">
            <w:pPr>
              <w:spacing w:line="240" w:lineRule="auto"/>
              <w:jc w:val="center"/>
              <w:rPr>
                <w:rFonts w:eastAsia="Times New Roman" w:cstheme="majorHAnsi"/>
                <w:sz w:val="18"/>
                <w:szCs w:val="18"/>
              </w:rPr>
            </w:pPr>
            <w:r w:rsidRPr="00D045D0">
              <w:rPr>
                <w:rFonts w:eastAsia="Times New Roman" w:cstheme="majorHAnsi"/>
                <w:sz w:val="18"/>
                <w:szCs w:val="18"/>
              </w:rPr>
              <w:t xml:space="preserve"> </w:t>
            </w:r>
            <w:proofErr w:type="spellStart"/>
            <w:r w:rsidRPr="00D045D0">
              <w:rPr>
                <w:rFonts w:eastAsia="Times New Roman" w:cstheme="majorHAnsi"/>
                <w:sz w:val="18"/>
                <w:szCs w:val="18"/>
              </w:rPr>
              <w:t>Kostoja</w:t>
            </w:r>
            <w:proofErr w:type="spellEnd"/>
            <w:r w:rsidRPr="00D045D0">
              <w:rPr>
                <w:rFonts w:eastAsia="Times New Roman" w:cstheme="majorHAnsi"/>
                <w:sz w:val="18"/>
                <w:szCs w:val="18"/>
              </w:rPr>
              <w:t xml:space="preserve"> </w:t>
            </w:r>
            <w:proofErr w:type="spellStart"/>
            <w:r w:rsidRPr="00D045D0">
              <w:rPr>
                <w:rFonts w:eastAsia="Times New Roman" w:cstheme="majorHAnsi"/>
                <w:sz w:val="18"/>
                <w:szCs w:val="18"/>
              </w:rPr>
              <w:t>totale</w:t>
            </w:r>
            <w:proofErr w:type="spellEnd"/>
            <w:r w:rsidRPr="00D045D0">
              <w:rPr>
                <w:rFonts w:eastAsia="Times New Roman" w:cstheme="majorHAnsi"/>
                <w:sz w:val="18"/>
                <w:szCs w:val="18"/>
              </w:rPr>
              <w:t xml:space="preserve">  </w:t>
            </w:r>
          </w:p>
        </w:tc>
      </w:tr>
      <w:tr w:rsidR="00275083" w:rsidRPr="00D045D0" w14:paraId="5447235E" w14:textId="77777777" w:rsidTr="00275083">
        <w:trPr>
          <w:trHeight w:val="301"/>
          <w:jc w:val="center"/>
        </w:trPr>
        <w:tc>
          <w:tcPr>
            <w:tcW w:w="3050" w:type="dxa"/>
            <w:tcBorders>
              <w:top w:val="nil"/>
              <w:left w:val="single" w:sz="8" w:space="0" w:color="auto"/>
              <w:bottom w:val="single" w:sz="4" w:space="0" w:color="auto"/>
              <w:right w:val="single" w:sz="4" w:space="0" w:color="auto"/>
            </w:tcBorders>
            <w:vAlign w:val="center"/>
            <w:hideMark/>
          </w:tcPr>
          <w:p w14:paraId="13506312" w14:textId="77777777" w:rsidR="00275083" w:rsidRPr="00D045D0" w:rsidRDefault="00275083" w:rsidP="00275083">
            <w:pPr>
              <w:spacing w:line="240" w:lineRule="auto"/>
              <w:jc w:val="left"/>
              <w:rPr>
                <w:rFonts w:eastAsia="Times New Roman" w:cstheme="majorHAnsi"/>
                <w:sz w:val="18"/>
                <w:szCs w:val="18"/>
              </w:rPr>
            </w:pPr>
            <w:r w:rsidRPr="00D045D0">
              <w:rPr>
                <w:rFonts w:eastAsia="Times New Roman" w:cstheme="majorHAnsi"/>
                <w:sz w:val="18"/>
                <w:szCs w:val="18"/>
              </w:rPr>
              <w:t xml:space="preserve">1.Prokurim </w:t>
            </w:r>
            <w:proofErr w:type="spellStart"/>
            <w:r w:rsidRPr="00D045D0">
              <w:rPr>
                <w:rFonts w:eastAsia="Times New Roman" w:cstheme="majorHAnsi"/>
                <w:sz w:val="18"/>
                <w:szCs w:val="18"/>
              </w:rPr>
              <w:t>publik</w:t>
            </w:r>
            <w:proofErr w:type="spellEnd"/>
            <w:r w:rsidRPr="00D045D0">
              <w:rPr>
                <w:rFonts w:eastAsia="Times New Roman" w:cstheme="majorHAnsi"/>
                <w:sz w:val="18"/>
                <w:szCs w:val="18"/>
              </w:rPr>
              <w:t xml:space="preserve"> </w:t>
            </w:r>
            <w:proofErr w:type="spellStart"/>
            <w:r w:rsidRPr="00D045D0">
              <w:rPr>
                <w:rFonts w:eastAsia="Times New Roman" w:cstheme="majorHAnsi"/>
                <w:sz w:val="18"/>
                <w:szCs w:val="18"/>
              </w:rPr>
              <w:t>efiçent</w:t>
            </w:r>
            <w:proofErr w:type="spellEnd"/>
            <w:r w:rsidRPr="00D045D0">
              <w:rPr>
                <w:rFonts w:eastAsia="Times New Roman" w:cstheme="majorHAnsi"/>
                <w:sz w:val="18"/>
                <w:szCs w:val="18"/>
              </w:rPr>
              <w:t xml:space="preserve"> </w:t>
            </w:r>
            <w:proofErr w:type="spellStart"/>
            <w:r w:rsidRPr="00D045D0">
              <w:rPr>
                <w:rFonts w:eastAsia="Times New Roman" w:cstheme="majorHAnsi"/>
                <w:sz w:val="18"/>
                <w:szCs w:val="18"/>
              </w:rPr>
              <w:t>dhe</w:t>
            </w:r>
            <w:proofErr w:type="spellEnd"/>
            <w:r w:rsidRPr="00D045D0">
              <w:rPr>
                <w:rFonts w:eastAsia="Times New Roman" w:cstheme="majorHAnsi"/>
                <w:sz w:val="18"/>
                <w:szCs w:val="18"/>
              </w:rPr>
              <w:t xml:space="preserve"> </w:t>
            </w:r>
            <w:proofErr w:type="spellStart"/>
            <w:r w:rsidRPr="00D045D0">
              <w:rPr>
                <w:rFonts w:eastAsia="Times New Roman" w:cstheme="majorHAnsi"/>
                <w:sz w:val="18"/>
                <w:szCs w:val="18"/>
              </w:rPr>
              <w:t>i</w:t>
            </w:r>
            <w:proofErr w:type="spellEnd"/>
            <w:r w:rsidRPr="00D045D0">
              <w:rPr>
                <w:rFonts w:eastAsia="Times New Roman" w:cstheme="majorHAnsi"/>
                <w:sz w:val="18"/>
                <w:szCs w:val="18"/>
              </w:rPr>
              <w:t xml:space="preserve"> </w:t>
            </w:r>
            <w:proofErr w:type="spellStart"/>
            <w:r w:rsidRPr="00D045D0">
              <w:rPr>
                <w:rFonts w:eastAsia="Times New Roman" w:cstheme="majorHAnsi"/>
                <w:sz w:val="18"/>
                <w:szCs w:val="18"/>
              </w:rPr>
              <w:t>qendrueshëm</w:t>
            </w:r>
            <w:proofErr w:type="spellEnd"/>
          </w:p>
        </w:tc>
        <w:tc>
          <w:tcPr>
            <w:tcW w:w="1793" w:type="dxa"/>
            <w:tcBorders>
              <w:top w:val="nil"/>
              <w:left w:val="nil"/>
              <w:bottom w:val="single" w:sz="4" w:space="0" w:color="auto"/>
              <w:right w:val="single" w:sz="4" w:space="0" w:color="auto"/>
            </w:tcBorders>
            <w:noWrap/>
            <w:hideMark/>
          </w:tcPr>
          <w:p w14:paraId="0DF569D5"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   </w:t>
            </w:r>
          </w:p>
        </w:tc>
        <w:tc>
          <w:tcPr>
            <w:tcW w:w="1537" w:type="dxa"/>
            <w:tcBorders>
              <w:top w:val="nil"/>
              <w:left w:val="nil"/>
              <w:bottom w:val="single" w:sz="4" w:space="0" w:color="auto"/>
              <w:right w:val="single" w:sz="4" w:space="0" w:color="auto"/>
            </w:tcBorders>
            <w:noWrap/>
            <w:hideMark/>
          </w:tcPr>
          <w:p w14:paraId="1AE9BE03"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4,800 </w:t>
            </w:r>
          </w:p>
        </w:tc>
        <w:tc>
          <w:tcPr>
            <w:tcW w:w="1710" w:type="dxa"/>
            <w:tcBorders>
              <w:top w:val="nil"/>
              <w:left w:val="nil"/>
              <w:bottom w:val="single" w:sz="4" w:space="0" w:color="auto"/>
              <w:right w:val="single" w:sz="4" w:space="0" w:color="auto"/>
            </w:tcBorders>
            <w:noWrap/>
            <w:hideMark/>
          </w:tcPr>
          <w:p w14:paraId="142B4452"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268,000 </w:t>
            </w:r>
          </w:p>
        </w:tc>
        <w:tc>
          <w:tcPr>
            <w:tcW w:w="1260" w:type="dxa"/>
            <w:tcBorders>
              <w:top w:val="nil"/>
              <w:left w:val="nil"/>
              <w:bottom w:val="single" w:sz="4" w:space="0" w:color="auto"/>
              <w:right w:val="single" w:sz="4" w:space="0" w:color="auto"/>
            </w:tcBorders>
            <w:noWrap/>
            <w:hideMark/>
          </w:tcPr>
          <w:p w14:paraId="5AE8BF5A"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36,000 </w:t>
            </w:r>
          </w:p>
        </w:tc>
        <w:tc>
          <w:tcPr>
            <w:tcW w:w="1440" w:type="dxa"/>
            <w:tcBorders>
              <w:top w:val="nil"/>
              <w:left w:val="nil"/>
              <w:bottom w:val="single" w:sz="4" w:space="0" w:color="auto"/>
              <w:right w:val="single" w:sz="4" w:space="0" w:color="auto"/>
            </w:tcBorders>
            <w:noWrap/>
            <w:hideMark/>
          </w:tcPr>
          <w:p w14:paraId="2E01B710"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6,000 </w:t>
            </w:r>
          </w:p>
        </w:tc>
        <w:tc>
          <w:tcPr>
            <w:tcW w:w="1440" w:type="dxa"/>
            <w:tcBorders>
              <w:top w:val="nil"/>
              <w:left w:val="nil"/>
              <w:bottom w:val="single" w:sz="4" w:space="0" w:color="auto"/>
              <w:right w:val="single" w:sz="4" w:space="0" w:color="auto"/>
            </w:tcBorders>
            <w:noWrap/>
            <w:hideMark/>
          </w:tcPr>
          <w:p w14:paraId="12D8B2B6"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4,000 </w:t>
            </w:r>
          </w:p>
        </w:tc>
        <w:tc>
          <w:tcPr>
            <w:tcW w:w="1307" w:type="dxa"/>
            <w:tcBorders>
              <w:top w:val="nil"/>
              <w:left w:val="nil"/>
              <w:bottom w:val="single" w:sz="4" w:space="0" w:color="auto"/>
              <w:right w:val="single" w:sz="4" w:space="0" w:color="auto"/>
            </w:tcBorders>
            <w:noWrap/>
            <w:hideMark/>
          </w:tcPr>
          <w:p w14:paraId="1E4CB80D"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   </w:t>
            </w:r>
          </w:p>
        </w:tc>
        <w:tc>
          <w:tcPr>
            <w:tcW w:w="1264" w:type="dxa"/>
            <w:tcBorders>
              <w:top w:val="nil"/>
              <w:left w:val="nil"/>
              <w:bottom w:val="single" w:sz="4" w:space="0" w:color="auto"/>
              <w:right w:val="single" w:sz="8" w:space="0" w:color="auto"/>
            </w:tcBorders>
            <w:noWrap/>
            <w:hideMark/>
          </w:tcPr>
          <w:p w14:paraId="003D8C97"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318,800 </w:t>
            </w:r>
          </w:p>
        </w:tc>
      </w:tr>
      <w:tr w:rsidR="00275083" w:rsidRPr="00D045D0" w14:paraId="44C8D730" w14:textId="77777777" w:rsidTr="00275083">
        <w:trPr>
          <w:trHeight w:val="601"/>
          <w:jc w:val="center"/>
        </w:trPr>
        <w:tc>
          <w:tcPr>
            <w:tcW w:w="3050" w:type="dxa"/>
            <w:tcBorders>
              <w:top w:val="nil"/>
              <w:left w:val="single" w:sz="8" w:space="0" w:color="auto"/>
              <w:bottom w:val="single" w:sz="4" w:space="0" w:color="auto"/>
              <w:right w:val="single" w:sz="4" w:space="0" w:color="auto"/>
            </w:tcBorders>
            <w:vAlign w:val="center"/>
            <w:hideMark/>
          </w:tcPr>
          <w:p w14:paraId="4824B4ED" w14:textId="77777777" w:rsidR="00275083" w:rsidRPr="00D045D0" w:rsidRDefault="00275083" w:rsidP="00275083">
            <w:pPr>
              <w:spacing w:line="240" w:lineRule="auto"/>
              <w:jc w:val="left"/>
              <w:rPr>
                <w:rFonts w:eastAsia="Times New Roman" w:cstheme="majorHAnsi"/>
                <w:sz w:val="18"/>
                <w:szCs w:val="18"/>
              </w:rPr>
            </w:pPr>
            <w:r w:rsidRPr="00D045D0">
              <w:rPr>
                <w:rFonts w:eastAsia="Times New Roman" w:cstheme="majorHAnsi"/>
                <w:sz w:val="18"/>
                <w:szCs w:val="18"/>
              </w:rPr>
              <w:t xml:space="preserve">2. </w:t>
            </w:r>
            <w:proofErr w:type="spellStart"/>
            <w:r w:rsidRPr="00D045D0">
              <w:rPr>
                <w:rFonts w:eastAsia="Times New Roman" w:cstheme="majorHAnsi"/>
                <w:sz w:val="18"/>
                <w:szCs w:val="18"/>
              </w:rPr>
              <w:t>Përmirësimi</w:t>
            </w:r>
            <w:proofErr w:type="spellEnd"/>
            <w:r w:rsidRPr="00D045D0">
              <w:rPr>
                <w:rFonts w:eastAsia="Times New Roman" w:cstheme="majorHAnsi"/>
                <w:sz w:val="18"/>
                <w:szCs w:val="18"/>
              </w:rPr>
              <w:t xml:space="preserve"> </w:t>
            </w:r>
            <w:proofErr w:type="spellStart"/>
            <w:r w:rsidRPr="00D045D0">
              <w:rPr>
                <w:rFonts w:eastAsia="Times New Roman" w:cstheme="majorHAnsi"/>
                <w:sz w:val="18"/>
                <w:szCs w:val="18"/>
              </w:rPr>
              <w:t>i</w:t>
            </w:r>
            <w:proofErr w:type="spellEnd"/>
            <w:r w:rsidRPr="00D045D0">
              <w:rPr>
                <w:rFonts w:eastAsia="Times New Roman" w:cstheme="majorHAnsi"/>
                <w:sz w:val="18"/>
                <w:szCs w:val="18"/>
              </w:rPr>
              <w:t xml:space="preserve"> </w:t>
            </w:r>
            <w:proofErr w:type="spellStart"/>
            <w:r w:rsidRPr="00D045D0">
              <w:rPr>
                <w:rFonts w:eastAsia="Times New Roman" w:cstheme="majorHAnsi"/>
                <w:sz w:val="18"/>
                <w:szCs w:val="18"/>
              </w:rPr>
              <w:t>kuadrit</w:t>
            </w:r>
            <w:proofErr w:type="spellEnd"/>
            <w:r w:rsidRPr="00D045D0">
              <w:rPr>
                <w:rFonts w:eastAsia="Times New Roman" w:cstheme="majorHAnsi"/>
                <w:sz w:val="18"/>
                <w:szCs w:val="18"/>
              </w:rPr>
              <w:t xml:space="preserve"> </w:t>
            </w:r>
            <w:proofErr w:type="spellStart"/>
            <w:r w:rsidRPr="00D045D0">
              <w:rPr>
                <w:rFonts w:eastAsia="Times New Roman" w:cstheme="majorHAnsi"/>
                <w:sz w:val="18"/>
                <w:szCs w:val="18"/>
              </w:rPr>
              <w:t>ligjor</w:t>
            </w:r>
            <w:proofErr w:type="spellEnd"/>
            <w:r w:rsidRPr="00D045D0">
              <w:rPr>
                <w:rFonts w:eastAsia="Times New Roman" w:cstheme="majorHAnsi"/>
                <w:sz w:val="18"/>
                <w:szCs w:val="18"/>
              </w:rPr>
              <w:t xml:space="preserve"> </w:t>
            </w:r>
            <w:proofErr w:type="spellStart"/>
            <w:r w:rsidRPr="00D045D0">
              <w:rPr>
                <w:rFonts w:eastAsia="Times New Roman" w:cstheme="majorHAnsi"/>
                <w:sz w:val="18"/>
                <w:szCs w:val="18"/>
              </w:rPr>
              <w:t>për</w:t>
            </w:r>
            <w:proofErr w:type="spellEnd"/>
            <w:r w:rsidRPr="00D045D0">
              <w:rPr>
                <w:rFonts w:eastAsia="Times New Roman" w:cstheme="majorHAnsi"/>
                <w:sz w:val="18"/>
                <w:szCs w:val="18"/>
              </w:rPr>
              <w:t xml:space="preserve"> </w:t>
            </w:r>
            <w:proofErr w:type="spellStart"/>
            <w:r w:rsidRPr="00D045D0">
              <w:rPr>
                <w:rFonts w:eastAsia="Times New Roman" w:cstheme="majorHAnsi"/>
                <w:sz w:val="18"/>
                <w:szCs w:val="18"/>
              </w:rPr>
              <w:t>koncesionet</w:t>
            </w:r>
            <w:proofErr w:type="spellEnd"/>
            <w:r w:rsidRPr="00D045D0">
              <w:rPr>
                <w:rFonts w:eastAsia="Times New Roman" w:cstheme="majorHAnsi"/>
                <w:sz w:val="18"/>
                <w:szCs w:val="18"/>
              </w:rPr>
              <w:t xml:space="preserve"> </w:t>
            </w:r>
            <w:proofErr w:type="spellStart"/>
            <w:r w:rsidRPr="00D045D0">
              <w:rPr>
                <w:rFonts w:eastAsia="Times New Roman" w:cstheme="majorHAnsi"/>
                <w:sz w:val="18"/>
                <w:szCs w:val="18"/>
              </w:rPr>
              <w:t>dhe</w:t>
            </w:r>
            <w:proofErr w:type="spellEnd"/>
            <w:r w:rsidRPr="00D045D0">
              <w:rPr>
                <w:rFonts w:eastAsia="Times New Roman" w:cstheme="majorHAnsi"/>
                <w:sz w:val="18"/>
                <w:szCs w:val="18"/>
              </w:rPr>
              <w:t xml:space="preserve"> </w:t>
            </w:r>
            <w:proofErr w:type="spellStart"/>
            <w:r w:rsidRPr="00D045D0">
              <w:rPr>
                <w:rFonts w:eastAsia="Times New Roman" w:cstheme="majorHAnsi"/>
                <w:sz w:val="18"/>
                <w:szCs w:val="18"/>
              </w:rPr>
              <w:t>partneritetin</w:t>
            </w:r>
            <w:proofErr w:type="spellEnd"/>
            <w:r w:rsidRPr="00D045D0">
              <w:rPr>
                <w:rFonts w:eastAsia="Times New Roman" w:cstheme="majorHAnsi"/>
                <w:sz w:val="18"/>
                <w:szCs w:val="18"/>
              </w:rPr>
              <w:t xml:space="preserve"> </w:t>
            </w:r>
            <w:proofErr w:type="spellStart"/>
            <w:r w:rsidRPr="00D045D0">
              <w:rPr>
                <w:rFonts w:eastAsia="Times New Roman" w:cstheme="majorHAnsi"/>
                <w:sz w:val="18"/>
                <w:szCs w:val="18"/>
              </w:rPr>
              <w:t>publik-privat</w:t>
            </w:r>
            <w:proofErr w:type="spellEnd"/>
          </w:p>
        </w:tc>
        <w:tc>
          <w:tcPr>
            <w:tcW w:w="1793" w:type="dxa"/>
            <w:tcBorders>
              <w:top w:val="nil"/>
              <w:left w:val="nil"/>
              <w:bottom w:val="single" w:sz="4" w:space="0" w:color="auto"/>
              <w:right w:val="single" w:sz="4" w:space="0" w:color="auto"/>
            </w:tcBorders>
            <w:noWrap/>
            <w:hideMark/>
          </w:tcPr>
          <w:p w14:paraId="433DBFEA"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54,000 </w:t>
            </w:r>
          </w:p>
        </w:tc>
        <w:tc>
          <w:tcPr>
            <w:tcW w:w="1537" w:type="dxa"/>
            <w:tcBorders>
              <w:top w:val="nil"/>
              <w:left w:val="nil"/>
              <w:bottom w:val="single" w:sz="4" w:space="0" w:color="auto"/>
              <w:right w:val="single" w:sz="4" w:space="0" w:color="auto"/>
            </w:tcBorders>
            <w:noWrap/>
            <w:hideMark/>
          </w:tcPr>
          <w:p w14:paraId="32F8495A"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16,000 </w:t>
            </w:r>
          </w:p>
        </w:tc>
        <w:tc>
          <w:tcPr>
            <w:tcW w:w="1710" w:type="dxa"/>
            <w:tcBorders>
              <w:top w:val="nil"/>
              <w:left w:val="nil"/>
              <w:bottom w:val="single" w:sz="4" w:space="0" w:color="auto"/>
              <w:right w:val="single" w:sz="4" w:space="0" w:color="auto"/>
            </w:tcBorders>
            <w:noWrap/>
            <w:hideMark/>
          </w:tcPr>
          <w:p w14:paraId="7A22D743"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18,000 </w:t>
            </w:r>
          </w:p>
        </w:tc>
        <w:tc>
          <w:tcPr>
            <w:tcW w:w="1260" w:type="dxa"/>
            <w:tcBorders>
              <w:top w:val="nil"/>
              <w:left w:val="nil"/>
              <w:bottom w:val="single" w:sz="4" w:space="0" w:color="auto"/>
              <w:right w:val="single" w:sz="4" w:space="0" w:color="auto"/>
            </w:tcBorders>
            <w:noWrap/>
            <w:hideMark/>
          </w:tcPr>
          <w:p w14:paraId="25A90FD1"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   </w:t>
            </w:r>
          </w:p>
        </w:tc>
        <w:tc>
          <w:tcPr>
            <w:tcW w:w="1440" w:type="dxa"/>
            <w:tcBorders>
              <w:top w:val="nil"/>
              <w:left w:val="nil"/>
              <w:bottom w:val="single" w:sz="4" w:space="0" w:color="auto"/>
              <w:right w:val="single" w:sz="4" w:space="0" w:color="auto"/>
            </w:tcBorders>
            <w:noWrap/>
            <w:hideMark/>
          </w:tcPr>
          <w:p w14:paraId="61D07CBF"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12,000 </w:t>
            </w:r>
          </w:p>
        </w:tc>
        <w:tc>
          <w:tcPr>
            <w:tcW w:w="1440" w:type="dxa"/>
            <w:tcBorders>
              <w:top w:val="nil"/>
              <w:left w:val="nil"/>
              <w:bottom w:val="single" w:sz="4" w:space="0" w:color="auto"/>
              <w:right w:val="single" w:sz="4" w:space="0" w:color="auto"/>
            </w:tcBorders>
            <w:noWrap/>
            <w:hideMark/>
          </w:tcPr>
          <w:p w14:paraId="164E9197"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   </w:t>
            </w:r>
          </w:p>
        </w:tc>
        <w:tc>
          <w:tcPr>
            <w:tcW w:w="1307" w:type="dxa"/>
            <w:tcBorders>
              <w:top w:val="nil"/>
              <w:left w:val="nil"/>
              <w:bottom w:val="single" w:sz="4" w:space="0" w:color="auto"/>
              <w:right w:val="single" w:sz="4" w:space="0" w:color="auto"/>
            </w:tcBorders>
            <w:noWrap/>
            <w:hideMark/>
          </w:tcPr>
          <w:p w14:paraId="5F341E67"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2,800 </w:t>
            </w:r>
          </w:p>
        </w:tc>
        <w:tc>
          <w:tcPr>
            <w:tcW w:w="1264" w:type="dxa"/>
            <w:tcBorders>
              <w:top w:val="nil"/>
              <w:left w:val="nil"/>
              <w:bottom w:val="single" w:sz="4" w:space="0" w:color="auto"/>
              <w:right w:val="single" w:sz="8" w:space="0" w:color="auto"/>
            </w:tcBorders>
            <w:noWrap/>
            <w:hideMark/>
          </w:tcPr>
          <w:p w14:paraId="6D7F395F"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102,800 </w:t>
            </w:r>
          </w:p>
        </w:tc>
      </w:tr>
      <w:tr w:rsidR="00275083" w:rsidRPr="00D045D0" w14:paraId="1501DC33" w14:textId="77777777" w:rsidTr="00275083">
        <w:trPr>
          <w:trHeight w:val="601"/>
          <w:jc w:val="center"/>
        </w:trPr>
        <w:tc>
          <w:tcPr>
            <w:tcW w:w="3050" w:type="dxa"/>
            <w:tcBorders>
              <w:top w:val="nil"/>
              <w:left w:val="single" w:sz="8" w:space="0" w:color="auto"/>
              <w:bottom w:val="single" w:sz="4" w:space="0" w:color="auto"/>
              <w:right w:val="single" w:sz="4" w:space="0" w:color="auto"/>
            </w:tcBorders>
            <w:vAlign w:val="center"/>
            <w:hideMark/>
          </w:tcPr>
          <w:p w14:paraId="67F43902" w14:textId="77777777" w:rsidR="00275083" w:rsidRPr="00D045D0" w:rsidRDefault="00275083" w:rsidP="00275083">
            <w:pPr>
              <w:spacing w:line="240" w:lineRule="auto"/>
              <w:jc w:val="left"/>
              <w:rPr>
                <w:rFonts w:eastAsia="Times New Roman" w:cstheme="majorHAnsi"/>
                <w:sz w:val="18"/>
                <w:szCs w:val="18"/>
              </w:rPr>
            </w:pPr>
            <w:r w:rsidRPr="00D045D0">
              <w:rPr>
                <w:rFonts w:eastAsia="Times New Roman" w:cstheme="majorHAnsi"/>
                <w:sz w:val="18"/>
                <w:szCs w:val="18"/>
              </w:rPr>
              <w:t xml:space="preserve">3.Riorganizimi </w:t>
            </w:r>
            <w:proofErr w:type="spellStart"/>
            <w:r w:rsidRPr="00D045D0">
              <w:rPr>
                <w:rFonts w:eastAsia="Times New Roman" w:cstheme="majorHAnsi"/>
                <w:sz w:val="18"/>
                <w:szCs w:val="18"/>
              </w:rPr>
              <w:t>i</w:t>
            </w:r>
            <w:proofErr w:type="spellEnd"/>
            <w:r w:rsidRPr="00D045D0">
              <w:rPr>
                <w:rFonts w:eastAsia="Times New Roman" w:cstheme="majorHAnsi"/>
                <w:sz w:val="18"/>
                <w:szCs w:val="18"/>
              </w:rPr>
              <w:t xml:space="preserve"> </w:t>
            </w:r>
            <w:proofErr w:type="spellStart"/>
            <w:r w:rsidRPr="00D045D0">
              <w:rPr>
                <w:rFonts w:eastAsia="Times New Roman" w:cstheme="majorHAnsi"/>
                <w:sz w:val="18"/>
                <w:szCs w:val="18"/>
              </w:rPr>
              <w:t>Prokurimeve</w:t>
            </w:r>
            <w:proofErr w:type="spellEnd"/>
            <w:r w:rsidRPr="00D045D0">
              <w:rPr>
                <w:rFonts w:eastAsia="Times New Roman" w:cstheme="majorHAnsi"/>
                <w:sz w:val="18"/>
                <w:szCs w:val="18"/>
              </w:rPr>
              <w:t xml:space="preserve"> </w:t>
            </w:r>
            <w:proofErr w:type="spellStart"/>
            <w:r w:rsidRPr="00D045D0">
              <w:rPr>
                <w:rFonts w:eastAsia="Times New Roman" w:cstheme="majorHAnsi"/>
                <w:sz w:val="18"/>
                <w:szCs w:val="18"/>
              </w:rPr>
              <w:t>në</w:t>
            </w:r>
            <w:proofErr w:type="spellEnd"/>
            <w:r w:rsidRPr="00D045D0">
              <w:rPr>
                <w:rFonts w:eastAsia="Times New Roman" w:cstheme="majorHAnsi"/>
                <w:sz w:val="18"/>
                <w:szCs w:val="18"/>
              </w:rPr>
              <w:t xml:space="preserve"> </w:t>
            </w:r>
            <w:proofErr w:type="spellStart"/>
            <w:r w:rsidRPr="00D045D0">
              <w:rPr>
                <w:rFonts w:eastAsia="Times New Roman" w:cstheme="majorHAnsi"/>
                <w:sz w:val="18"/>
                <w:szCs w:val="18"/>
              </w:rPr>
              <w:t>fushën</w:t>
            </w:r>
            <w:proofErr w:type="spellEnd"/>
            <w:r w:rsidRPr="00D045D0">
              <w:rPr>
                <w:rFonts w:eastAsia="Times New Roman" w:cstheme="majorHAnsi"/>
                <w:sz w:val="18"/>
                <w:szCs w:val="18"/>
              </w:rPr>
              <w:t xml:space="preserve"> e </w:t>
            </w:r>
            <w:proofErr w:type="spellStart"/>
            <w:r w:rsidRPr="00D045D0">
              <w:rPr>
                <w:rFonts w:eastAsia="Times New Roman" w:cstheme="majorHAnsi"/>
                <w:sz w:val="18"/>
                <w:szCs w:val="18"/>
              </w:rPr>
              <w:t>Mbrojtjes</w:t>
            </w:r>
            <w:proofErr w:type="spellEnd"/>
            <w:r w:rsidRPr="00D045D0">
              <w:rPr>
                <w:rFonts w:eastAsia="Times New Roman" w:cstheme="majorHAnsi"/>
                <w:sz w:val="18"/>
                <w:szCs w:val="18"/>
              </w:rPr>
              <w:t xml:space="preserve"> </w:t>
            </w:r>
            <w:proofErr w:type="spellStart"/>
            <w:r w:rsidRPr="00D045D0">
              <w:rPr>
                <w:rFonts w:eastAsia="Times New Roman" w:cstheme="majorHAnsi"/>
                <w:sz w:val="18"/>
                <w:szCs w:val="18"/>
              </w:rPr>
              <w:t>dhe</w:t>
            </w:r>
            <w:proofErr w:type="spellEnd"/>
            <w:r w:rsidRPr="00D045D0">
              <w:rPr>
                <w:rFonts w:eastAsia="Times New Roman" w:cstheme="majorHAnsi"/>
                <w:sz w:val="18"/>
                <w:szCs w:val="18"/>
              </w:rPr>
              <w:t xml:space="preserve"> </w:t>
            </w:r>
            <w:proofErr w:type="spellStart"/>
            <w:r w:rsidRPr="00D045D0">
              <w:rPr>
                <w:rFonts w:eastAsia="Times New Roman" w:cstheme="majorHAnsi"/>
                <w:sz w:val="18"/>
                <w:szCs w:val="18"/>
              </w:rPr>
              <w:t>Sigurisë</w:t>
            </w:r>
            <w:proofErr w:type="spellEnd"/>
          </w:p>
        </w:tc>
        <w:tc>
          <w:tcPr>
            <w:tcW w:w="1793" w:type="dxa"/>
            <w:tcBorders>
              <w:top w:val="nil"/>
              <w:left w:val="nil"/>
              <w:bottom w:val="single" w:sz="4" w:space="0" w:color="auto"/>
              <w:right w:val="single" w:sz="4" w:space="0" w:color="auto"/>
            </w:tcBorders>
            <w:noWrap/>
            <w:hideMark/>
          </w:tcPr>
          <w:p w14:paraId="1F3BE323"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   </w:t>
            </w:r>
          </w:p>
        </w:tc>
        <w:tc>
          <w:tcPr>
            <w:tcW w:w="1537" w:type="dxa"/>
            <w:tcBorders>
              <w:top w:val="nil"/>
              <w:left w:val="nil"/>
              <w:bottom w:val="single" w:sz="4" w:space="0" w:color="auto"/>
              <w:right w:val="single" w:sz="4" w:space="0" w:color="auto"/>
            </w:tcBorders>
            <w:noWrap/>
            <w:hideMark/>
          </w:tcPr>
          <w:p w14:paraId="57856E49"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   </w:t>
            </w:r>
          </w:p>
        </w:tc>
        <w:tc>
          <w:tcPr>
            <w:tcW w:w="1710" w:type="dxa"/>
            <w:tcBorders>
              <w:top w:val="nil"/>
              <w:left w:val="nil"/>
              <w:bottom w:val="single" w:sz="4" w:space="0" w:color="auto"/>
              <w:right w:val="single" w:sz="4" w:space="0" w:color="auto"/>
            </w:tcBorders>
            <w:noWrap/>
            <w:hideMark/>
          </w:tcPr>
          <w:p w14:paraId="34E4C5AE"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18,000 </w:t>
            </w:r>
          </w:p>
        </w:tc>
        <w:tc>
          <w:tcPr>
            <w:tcW w:w="1260" w:type="dxa"/>
            <w:tcBorders>
              <w:top w:val="nil"/>
              <w:left w:val="nil"/>
              <w:bottom w:val="single" w:sz="4" w:space="0" w:color="auto"/>
              <w:right w:val="single" w:sz="4" w:space="0" w:color="auto"/>
            </w:tcBorders>
            <w:noWrap/>
            <w:hideMark/>
          </w:tcPr>
          <w:p w14:paraId="478071E9"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   </w:t>
            </w:r>
          </w:p>
        </w:tc>
        <w:tc>
          <w:tcPr>
            <w:tcW w:w="1440" w:type="dxa"/>
            <w:tcBorders>
              <w:top w:val="nil"/>
              <w:left w:val="nil"/>
              <w:bottom w:val="single" w:sz="4" w:space="0" w:color="auto"/>
              <w:right w:val="single" w:sz="4" w:space="0" w:color="auto"/>
            </w:tcBorders>
            <w:noWrap/>
            <w:hideMark/>
          </w:tcPr>
          <w:p w14:paraId="259EDF59"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   </w:t>
            </w:r>
          </w:p>
        </w:tc>
        <w:tc>
          <w:tcPr>
            <w:tcW w:w="1440" w:type="dxa"/>
            <w:tcBorders>
              <w:top w:val="nil"/>
              <w:left w:val="nil"/>
              <w:bottom w:val="single" w:sz="4" w:space="0" w:color="auto"/>
              <w:right w:val="single" w:sz="4" w:space="0" w:color="auto"/>
            </w:tcBorders>
            <w:noWrap/>
            <w:hideMark/>
          </w:tcPr>
          <w:p w14:paraId="5AEB1BCB"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   </w:t>
            </w:r>
          </w:p>
        </w:tc>
        <w:tc>
          <w:tcPr>
            <w:tcW w:w="1307" w:type="dxa"/>
            <w:tcBorders>
              <w:top w:val="nil"/>
              <w:left w:val="nil"/>
              <w:bottom w:val="single" w:sz="4" w:space="0" w:color="auto"/>
              <w:right w:val="single" w:sz="4" w:space="0" w:color="auto"/>
            </w:tcBorders>
            <w:noWrap/>
            <w:hideMark/>
          </w:tcPr>
          <w:p w14:paraId="08961902"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   </w:t>
            </w:r>
          </w:p>
        </w:tc>
        <w:tc>
          <w:tcPr>
            <w:tcW w:w="1264" w:type="dxa"/>
            <w:tcBorders>
              <w:top w:val="nil"/>
              <w:left w:val="nil"/>
              <w:bottom w:val="single" w:sz="4" w:space="0" w:color="auto"/>
              <w:right w:val="single" w:sz="8" w:space="0" w:color="auto"/>
            </w:tcBorders>
            <w:noWrap/>
            <w:hideMark/>
          </w:tcPr>
          <w:p w14:paraId="014A288A"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18,000 </w:t>
            </w:r>
          </w:p>
        </w:tc>
      </w:tr>
      <w:tr w:rsidR="00275083" w:rsidRPr="00D045D0" w14:paraId="6F36DDEB" w14:textId="77777777" w:rsidTr="00275083">
        <w:trPr>
          <w:trHeight w:val="301"/>
          <w:jc w:val="center"/>
        </w:trPr>
        <w:tc>
          <w:tcPr>
            <w:tcW w:w="3050" w:type="dxa"/>
            <w:tcBorders>
              <w:top w:val="nil"/>
              <w:left w:val="single" w:sz="8" w:space="0" w:color="auto"/>
              <w:bottom w:val="single" w:sz="4" w:space="0" w:color="auto"/>
              <w:right w:val="single" w:sz="4" w:space="0" w:color="auto"/>
            </w:tcBorders>
            <w:vAlign w:val="center"/>
            <w:hideMark/>
          </w:tcPr>
          <w:p w14:paraId="03694E80" w14:textId="77777777" w:rsidR="00275083" w:rsidRPr="00D045D0" w:rsidRDefault="00275083" w:rsidP="00275083">
            <w:pPr>
              <w:spacing w:line="240" w:lineRule="auto"/>
              <w:jc w:val="left"/>
              <w:rPr>
                <w:rFonts w:eastAsia="Times New Roman" w:cstheme="majorHAnsi"/>
                <w:sz w:val="18"/>
                <w:szCs w:val="18"/>
              </w:rPr>
            </w:pPr>
            <w:r w:rsidRPr="00D045D0">
              <w:rPr>
                <w:rFonts w:eastAsia="Times New Roman" w:cstheme="majorHAnsi"/>
                <w:sz w:val="18"/>
                <w:szCs w:val="18"/>
              </w:rPr>
              <w:t xml:space="preserve">4.Blerja e </w:t>
            </w:r>
            <w:proofErr w:type="spellStart"/>
            <w:r w:rsidRPr="00D045D0">
              <w:rPr>
                <w:rFonts w:eastAsia="Times New Roman" w:cstheme="majorHAnsi"/>
                <w:sz w:val="18"/>
                <w:szCs w:val="18"/>
              </w:rPr>
              <w:t>përqendruar</w:t>
            </w:r>
            <w:proofErr w:type="spellEnd"/>
          </w:p>
        </w:tc>
        <w:tc>
          <w:tcPr>
            <w:tcW w:w="1793" w:type="dxa"/>
            <w:tcBorders>
              <w:top w:val="nil"/>
              <w:left w:val="nil"/>
              <w:bottom w:val="single" w:sz="4" w:space="0" w:color="auto"/>
              <w:right w:val="single" w:sz="4" w:space="0" w:color="auto"/>
            </w:tcBorders>
            <w:noWrap/>
            <w:hideMark/>
          </w:tcPr>
          <w:p w14:paraId="79F5256E"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   </w:t>
            </w:r>
          </w:p>
        </w:tc>
        <w:tc>
          <w:tcPr>
            <w:tcW w:w="1537" w:type="dxa"/>
            <w:tcBorders>
              <w:top w:val="nil"/>
              <w:left w:val="nil"/>
              <w:bottom w:val="single" w:sz="4" w:space="0" w:color="auto"/>
              <w:right w:val="single" w:sz="4" w:space="0" w:color="auto"/>
            </w:tcBorders>
            <w:noWrap/>
            <w:hideMark/>
          </w:tcPr>
          <w:p w14:paraId="4CA9D380"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19,000 </w:t>
            </w:r>
          </w:p>
        </w:tc>
        <w:tc>
          <w:tcPr>
            <w:tcW w:w="1710" w:type="dxa"/>
            <w:tcBorders>
              <w:top w:val="nil"/>
              <w:left w:val="nil"/>
              <w:bottom w:val="single" w:sz="4" w:space="0" w:color="auto"/>
              <w:right w:val="single" w:sz="4" w:space="0" w:color="auto"/>
            </w:tcBorders>
            <w:noWrap/>
            <w:hideMark/>
          </w:tcPr>
          <w:p w14:paraId="2A23B256"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   </w:t>
            </w:r>
          </w:p>
        </w:tc>
        <w:tc>
          <w:tcPr>
            <w:tcW w:w="1260" w:type="dxa"/>
            <w:tcBorders>
              <w:top w:val="nil"/>
              <w:left w:val="nil"/>
              <w:bottom w:val="single" w:sz="4" w:space="0" w:color="auto"/>
              <w:right w:val="single" w:sz="4" w:space="0" w:color="auto"/>
            </w:tcBorders>
            <w:noWrap/>
            <w:hideMark/>
          </w:tcPr>
          <w:p w14:paraId="367D691B"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   </w:t>
            </w:r>
          </w:p>
        </w:tc>
        <w:tc>
          <w:tcPr>
            <w:tcW w:w="1440" w:type="dxa"/>
            <w:tcBorders>
              <w:top w:val="nil"/>
              <w:left w:val="nil"/>
              <w:bottom w:val="single" w:sz="4" w:space="0" w:color="auto"/>
              <w:right w:val="single" w:sz="4" w:space="0" w:color="auto"/>
            </w:tcBorders>
            <w:noWrap/>
            <w:hideMark/>
          </w:tcPr>
          <w:p w14:paraId="0435FED0"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   </w:t>
            </w:r>
          </w:p>
        </w:tc>
        <w:tc>
          <w:tcPr>
            <w:tcW w:w="1440" w:type="dxa"/>
            <w:tcBorders>
              <w:top w:val="nil"/>
              <w:left w:val="nil"/>
              <w:bottom w:val="single" w:sz="4" w:space="0" w:color="auto"/>
              <w:right w:val="single" w:sz="4" w:space="0" w:color="auto"/>
            </w:tcBorders>
            <w:noWrap/>
            <w:hideMark/>
          </w:tcPr>
          <w:p w14:paraId="267D2869"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   </w:t>
            </w:r>
          </w:p>
        </w:tc>
        <w:tc>
          <w:tcPr>
            <w:tcW w:w="1307" w:type="dxa"/>
            <w:tcBorders>
              <w:top w:val="nil"/>
              <w:left w:val="nil"/>
              <w:bottom w:val="single" w:sz="4" w:space="0" w:color="auto"/>
              <w:right w:val="single" w:sz="4" w:space="0" w:color="auto"/>
            </w:tcBorders>
            <w:noWrap/>
            <w:hideMark/>
          </w:tcPr>
          <w:p w14:paraId="2A841C7D"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   </w:t>
            </w:r>
          </w:p>
        </w:tc>
        <w:tc>
          <w:tcPr>
            <w:tcW w:w="1264" w:type="dxa"/>
            <w:tcBorders>
              <w:top w:val="nil"/>
              <w:left w:val="nil"/>
              <w:bottom w:val="single" w:sz="4" w:space="0" w:color="auto"/>
              <w:right w:val="single" w:sz="8" w:space="0" w:color="auto"/>
            </w:tcBorders>
            <w:noWrap/>
            <w:hideMark/>
          </w:tcPr>
          <w:p w14:paraId="2945A0CF"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19,000 </w:t>
            </w:r>
          </w:p>
        </w:tc>
      </w:tr>
      <w:tr w:rsidR="00275083" w:rsidRPr="00D045D0" w14:paraId="6297D17F" w14:textId="77777777" w:rsidTr="00275083">
        <w:trPr>
          <w:trHeight w:val="313"/>
          <w:jc w:val="center"/>
        </w:trPr>
        <w:tc>
          <w:tcPr>
            <w:tcW w:w="3050" w:type="dxa"/>
            <w:tcBorders>
              <w:top w:val="nil"/>
              <w:left w:val="single" w:sz="8" w:space="0" w:color="auto"/>
              <w:bottom w:val="single" w:sz="8" w:space="0" w:color="auto"/>
              <w:right w:val="single" w:sz="4" w:space="0" w:color="auto"/>
            </w:tcBorders>
            <w:vAlign w:val="center"/>
            <w:hideMark/>
          </w:tcPr>
          <w:p w14:paraId="26EC6D78" w14:textId="77777777" w:rsidR="00275083" w:rsidRPr="00D045D0" w:rsidRDefault="00275083" w:rsidP="00275083">
            <w:pPr>
              <w:spacing w:line="240" w:lineRule="auto"/>
              <w:jc w:val="left"/>
              <w:rPr>
                <w:rFonts w:eastAsia="Times New Roman" w:cstheme="majorHAnsi"/>
                <w:sz w:val="18"/>
                <w:szCs w:val="18"/>
              </w:rPr>
            </w:pPr>
            <w:r w:rsidRPr="00D045D0">
              <w:rPr>
                <w:rFonts w:eastAsia="Times New Roman" w:cstheme="majorHAnsi"/>
                <w:sz w:val="18"/>
                <w:szCs w:val="18"/>
              </w:rPr>
              <w:t xml:space="preserve">5.Shqyrtimi </w:t>
            </w:r>
            <w:proofErr w:type="spellStart"/>
            <w:r w:rsidRPr="00D045D0">
              <w:rPr>
                <w:rFonts w:eastAsia="Times New Roman" w:cstheme="majorHAnsi"/>
                <w:sz w:val="18"/>
                <w:szCs w:val="18"/>
              </w:rPr>
              <w:t>dhe</w:t>
            </w:r>
            <w:proofErr w:type="spellEnd"/>
            <w:r w:rsidRPr="00D045D0">
              <w:rPr>
                <w:rFonts w:eastAsia="Times New Roman" w:cstheme="majorHAnsi"/>
                <w:sz w:val="18"/>
                <w:szCs w:val="18"/>
              </w:rPr>
              <w:t xml:space="preserve"> </w:t>
            </w:r>
            <w:proofErr w:type="spellStart"/>
            <w:r w:rsidRPr="00D045D0">
              <w:rPr>
                <w:rFonts w:eastAsia="Times New Roman" w:cstheme="majorHAnsi"/>
                <w:sz w:val="18"/>
                <w:szCs w:val="18"/>
              </w:rPr>
              <w:t>kontrolli</w:t>
            </w:r>
            <w:proofErr w:type="spellEnd"/>
            <w:r w:rsidRPr="00D045D0">
              <w:rPr>
                <w:rFonts w:eastAsia="Times New Roman" w:cstheme="majorHAnsi"/>
                <w:sz w:val="18"/>
                <w:szCs w:val="18"/>
              </w:rPr>
              <w:t xml:space="preserve"> </w:t>
            </w:r>
            <w:proofErr w:type="spellStart"/>
            <w:r w:rsidRPr="00D045D0">
              <w:rPr>
                <w:rFonts w:eastAsia="Times New Roman" w:cstheme="majorHAnsi"/>
                <w:sz w:val="18"/>
                <w:szCs w:val="18"/>
              </w:rPr>
              <w:t>i</w:t>
            </w:r>
            <w:proofErr w:type="spellEnd"/>
            <w:r w:rsidRPr="00D045D0">
              <w:rPr>
                <w:rFonts w:eastAsia="Times New Roman" w:cstheme="majorHAnsi"/>
                <w:sz w:val="18"/>
                <w:szCs w:val="18"/>
              </w:rPr>
              <w:t xml:space="preserve"> </w:t>
            </w:r>
            <w:proofErr w:type="spellStart"/>
            <w:r w:rsidRPr="00D045D0">
              <w:rPr>
                <w:rFonts w:eastAsia="Times New Roman" w:cstheme="majorHAnsi"/>
                <w:sz w:val="18"/>
                <w:szCs w:val="18"/>
              </w:rPr>
              <w:t>ankesave</w:t>
            </w:r>
            <w:proofErr w:type="spellEnd"/>
          </w:p>
        </w:tc>
        <w:tc>
          <w:tcPr>
            <w:tcW w:w="1793" w:type="dxa"/>
            <w:tcBorders>
              <w:top w:val="nil"/>
              <w:left w:val="nil"/>
              <w:bottom w:val="single" w:sz="8" w:space="0" w:color="auto"/>
              <w:right w:val="single" w:sz="4" w:space="0" w:color="auto"/>
            </w:tcBorders>
            <w:noWrap/>
            <w:hideMark/>
          </w:tcPr>
          <w:p w14:paraId="57305A0D"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   </w:t>
            </w:r>
          </w:p>
        </w:tc>
        <w:tc>
          <w:tcPr>
            <w:tcW w:w="1537" w:type="dxa"/>
            <w:tcBorders>
              <w:top w:val="nil"/>
              <w:left w:val="nil"/>
              <w:bottom w:val="single" w:sz="8" w:space="0" w:color="auto"/>
              <w:right w:val="single" w:sz="4" w:space="0" w:color="auto"/>
            </w:tcBorders>
            <w:noWrap/>
            <w:hideMark/>
          </w:tcPr>
          <w:p w14:paraId="74FB8D2B"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   </w:t>
            </w:r>
          </w:p>
        </w:tc>
        <w:tc>
          <w:tcPr>
            <w:tcW w:w="1710" w:type="dxa"/>
            <w:tcBorders>
              <w:top w:val="nil"/>
              <w:left w:val="nil"/>
              <w:bottom w:val="single" w:sz="8" w:space="0" w:color="auto"/>
              <w:right w:val="single" w:sz="4" w:space="0" w:color="auto"/>
            </w:tcBorders>
            <w:noWrap/>
            <w:hideMark/>
          </w:tcPr>
          <w:p w14:paraId="7163B2C3"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18,000 </w:t>
            </w:r>
          </w:p>
        </w:tc>
        <w:tc>
          <w:tcPr>
            <w:tcW w:w="1260" w:type="dxa"/>
            <w:tcBorders>
              <w:top w:val="nil"/>
              <w:left w:val="nil"/>
              <w:bottom w:val="single" w:sz="8" w:space="0" w:color="auto"/>
              <w:right w:val="single" w:sz="4" w:space="0" w:color="auto"/>
            </w:tcBorders>
            <w:noWrap/>
            <w:hideMark/>
          </w:tcPr>
          <w:p w14:paraId="18CDE4B1"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   </w:t>
            </w:r>
          </w:p>
        </w:tc>
        <w:tc>
          <w:tcPr>
            <w:tcW w:w="1440" w:type="dxa"/>
            <w:tcBorders>
              <w:top w:val="nil"/>
              <w:left w:val="nil"/>
              <w:bottom w:val="single" w:sz="8" w:space="0" w:color="auto"/>
              <w:right w:val="single" w:sz="4" w:space="0" w:color="auto"/>
            </w:tcBorders>
            <w:noWrap/>
            <w:hideMark/>
          </w:tcPr>
          <w:p w14:paraId="2DCB2BE6"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   </w:t>
            </w:r>
          </w:p>
        </w:tc>
        <w:tc>
          <w:tcPr>
            <w:tcW w:w="1440" w:type="dxa"/>
            <w:tcBorders>
              <w:top w:val="nil"/>
              <w:left w:val="nil"/>
              <w:bottom w:val="single" w:sz="8" w:space="0" w:color="auto"/>
              <w:right w:val="single" w:sz="4" w:space="0" w:color="auto"/>
            </w:tcBorders>
            <w:noWrap/>
            <w:hideMark/>
          </w:tcPr>
          <w:p w14:paraId="665FE8F9"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   </w:t>
            </w:r>
          </w:p>
        </w:tc>
        <w:tc>
          <w:tcPr>
            <w:tcW w:w="1307" w:type="dxa"/>
            <w:tcBorders>
              <w:top w:val="nil"/>
              <w:left w:val="nil"/>
              <w:bottom w:val="single" w:sz="8" w:space="0" w:color="auto"/>
              <w:right w:val="single" w:sz="4" w:space="0" w:color="auto"/>
            </w:tcBorders>
            <w:noWrap/>
            <w:hideMark/>
          </w:tcPr>
          <w:p w14:paraId="0879912C"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   </w:t>
            </w:r>
          </w:p>
        </w:tc>
        <w:tc>
          <w:tcPr>
            <w:tcW w:w="1264" w:type="dxa"/>
            <w:tcBorders>
              <w:top w:val="nil"/>
              <w:left w:val="nil"/>
              <w:bottom w:val="single" w:sz="8" w:space="0" w:color="auto"/>
              <w:right w:val="single" w:sz="8" w:space="0" w:color="auto"/>
            </w:tcBorders>
            <w:noWrap/>
            <w:hideMark/>
          </w:tcPr>
          <w:p w14:paraId="3AC2EA00" w14:textId="77777777" w:rsidR="00275083" w:rsidRPr="00D045D0" w:rsidRDefault="00275083" w:rsidP="00275083">
            <w:pPr>
              <w:jc w:val="right"/>
              <w:rPr>
                <w:rFonts w:eastAsia="Times New Roman" w:cstheme="majorHAnsi"/>
                <w:sz w:val="18"/>
                <w:szCs w:val="18"/>
              </w:rPr>
            </w:pPr>
            <w:r w:rsidRPr="00D045D0">
              <w:rPr>
                <w:rFonts w:eastAsia="Times New Roman" w:cstheme="majorHAnsi"/>
                <w:sz w:val="18"/>
                <w:szCs w:val="18"/>
              </w:rPr>
              <w:t xml:space="preserve"> 18,000 </w:t>
            </w:r>
          </w:p>
        </w:tc>
      </w:tr>
      <w:tr w:rsidR="00275083" w:rsidRPr="00D045D0" w14:paraId="54A33D18" w14:textId="77777777" w:rsidTr="00275083">
        <w:trPr>
          <w:trHeight w:val="313"/>
          <w:jc w:val="center"/>
        </w:trPr>
        <w:tc>
          <w:tcPr>
            <w:tcW w:w="3050" w:type="dxa"/>
            <w:tcBorders>
              <w:top w:val="nil"/>
              <w:left w:val="single" w:sz="8" w:space="0" w:color="auto"/>
              <w:bottom w:val="single" w:sz="8" w:space="0" w:color="auto"/>
              <w:right w:val="nil"/>
            </w:tcBorders>
            <w:vAlign w:val="center"/>
            <w:hideMark/>
          </w:tcPr>
          <w:p w14:paraId="754CEA9F" w14:textId="77777777" w:rsidR="00275083" w:rsidRPr="00D045D0" w:rsidRDefault="00275083" w:rsidP="00275083">
            <w:pPr>
              <w:spacing w:line="240" w:lineRule="auto"/>
              <w:jc w:val="right"/>
              <w:rPr>
                <w:rFonts w:eastAsia="Times New Roman" w:cstheme="majorHAnsi"/>
                <w:b/>
                <w:color w:val="000000"/>
                <w:sz w:val="18"/>
                <w:szCs w:val="18"/>
              </w:rPr>
            </w:pPr>
            <w:proofErr w:type="spellStart"/>
            <w:r w:rsidRPr="00D045D0">
              <w:rPr>
                <w:rFonts w:eastAsia="Times New Roman" w:cstheme="majorHAnsi"/>
                <w:b/>
                <w:color w:val="000000"/>
                <w:sz w:val="18"/>
                <w:szCs w:val="18"/>
              </w:rPr>
              <w:t>Totali</w:t>
            </w:r>
            <w:proofErr w:type="spellEnd"/>
          </w:p>
        </w:tc>
        <w:tc>
          <w:tcPr>
            <w:tcW w:w="1793" w:type="dxa"/>
            <w:tcBorders>
              <w:top w:val="nil"/>
              <w:left w:val="nil"/>
              <w:bottom w:val="single" w:sz="8" w:space="0" w:color="auto"/>
              <w:right w:val="nil"/>
            </w:tcBorders>
            <w:noWrap/>
            <w:hideMark/>
          </w:tcPr>
          <w:p w14:paraId="22D1CEC6" w14:textId="77777777" w:rsidR="00275083" w:rsidRPr="00D045D0" w:rsidRDefault="00275083" w:rsidP="00275083">
            <w:pPr>
              <w:jc w:val="right"/>
              <w:rPr>
                <w:rFonts w:eastAsia="Times New Roman" w:cstheme="majorHAnsi"/>
                <w:b/>
                <w:sz w:val="18"/>
                <w:szCs w:val="18"/>
              </w:rPr>
            </w:pPr>
            <w:r w:rsidRPr="00D045D0">
              <w:rPr>
                <w:rFonts w:eastAsia="Times New Roman" w:cstheme="majorHAnsi"/>
                <w:b/>
                <w:sz w:val="18"/>
                <w:szCs w:val="18"/>
              </w:rPr>
              <w:t xml:space="preserve"> 54,000 </w:t>
            </w:r>
          </w:p>
        </w:tc>
        <w:tc>
          <w:tcPr>
            <w:tcW w:w="1537" w:type="dxa"/>
            <w:tcBorders>
              <w:top w:val="nil"/>
              <w:left w:val="nil"/>
              <w:bottom w:val="single" w:sz="8" w:space="0" w:color="auto"/>
              <w:right w:val="nil"/>
            </w:tcBorders>
            <w:noWrap/>
            <w:hideMark/>
          </w:tcPr>
          <w:p w14:paraId="65F642E4" w14:textId="77777777" w:rsidR="00275083" w:rsidRPr="00D045D0" w:rsidRDefault="00275083" w:rsidP="00275083">
            <w:pPr>
              <w:jc w:val="right"/>
              <w:rPr>
                <w:rFonts w:eastAsia="Times New Roman" w:cstheme="majorHAnsi"/>
                <w:b/>
                <w:sz w:val="18"/>
                <w:szCs w:val="18"/>
              </w:rPr>
            </w:pPr>
            <w:r w:rsidRPr="00D045D0">
              <w:rPr>
                <w:rFonts w:eastAsia="Times New Roman" w:cstheme="majorHAnsi"/>
                <w:b/>
                <w:sz w:val="18"/>
                <w:szCs w:val="18"/>
              </w:rPr>
              <w:t xml:space="preserve"> 39,800 </w:t>
            </w:r>
          </w:p>
        </w:tc>
        <w:tc>
          <w:tcPr>
            <w:tcW w:w="1710" w:type="dxa"/>
            <w:tcBorders>
              <w:top w:val="nil"/>
              <w:left w:val="nil"/>
              <w:bottom w:val="single" w:sz="8" w:space="0" w:color="auto"/>
              <w:right w:val="nil"/>
            </w:tcBorders>
            <w:noWrap/>
            <w:hideMark/>
          </w:tcPr>
          <w:p w14:paraId="3371112D" w14:textId="77777777" w:rsidR="00275083" w:rsidRPr="00D045D0" w:rsidRDefault="00275083" w:rsidP="00275083">
            <w:pPr>
              <w:jc w:val="right"/>
              <w:rPr>
                <w:rFonts w:eastAsia="Times New Roman" w:cstheme="majorHAnsi"/>
                <w:b/>
                <w:sz w:val="18"/>
                <w:szCs w:val="18"/>
              </w:rPr>
            </w:pPr>
            <w:r w:rsidRPr="00D045D0">
              <w:rPr>
                <w:rFonts w:eastAsia="Times New Roman" w:cstheme="majorHAnsi"/>
                <w:b/>
                <w:sz w:val="18"/>
                <w:szCs w:val="18"/>
              </w:rPr>
              <w:t xml:space="preserve"> 322,000 </w:t>
            </w:r>
          </w:p>
        </w:tc>
        <w:tc>
          <w:tcPr>
            <w:tcW w:w="1260" w:type="dxa"/>
            <w:tcBorders>
              <w:top w:val="nil"/>
              <w:left w:val="nil"/>
              <w:bottom w:val="single" w:sz="8" w:space="0" w:color="auto"/>
              <w:right w:val="nil"/>
            </w:tcBorders>
            <w:noWrap/>
            <w:hideMark/>
          </w:tcPr>
          <w:p w14:paraId="13ACB7DA" w14:textId="77777777" w:rsidR="00275083" w:rsidRPr="00D045D0" w:rsidRDefault="00275083" w:rsidP="00275083">
            <w:pPr>
              <w:jc w:val="right"/>
              <w:rPr>
                <w:rFonts w:eastAsia="Times New Roman" w:cstheme="majorHAnsi"/>
                <w:b/>
                <w:sz w:val="18"/>
                <w:szCs w:val="18"/>
              </w:rPr>
            </w:pPr>
            <w:r w:rsidRPr="00D045D0">
              <w:rPr>
                <w:rFonts w:eastAsia="Times New Roman" w:cstheme="majorHAnsi"/>
                <w:b/>
                <w:sz w:val="18"/>
                <w:szCs w:val="18"/>
              </w:rPr>
              <w:t xml:space="preserve"> 36,000 </w:t>
            </w:r>
          </w:p>
        </w:tc>
        <w:tc>
          <w:tcPr>
            <w:tcW w:w="1440" w:type="dxa"/>
            <w:tcBorders>
              <w:top w:val="nil"/>
              <w:left w:val="nil"/>
              <w:bottom w:val="single" w:sz="8" w:space="0" w:color="auto"/>
              <w:right w:val="nil"/>
            </w:tcBorders>
            <w:noWrap/>
            <w:hideMark/>
          </w:tcPr>
          <w:p w14:paraId="6415EB21" w14:textId="77777777" w:rsidR="00275083" w:rsidRPr="00D045D0" w:rsidRDefault="00275083" w:rsidP="00275083">
            <w:pPr>
              <w:jc w:val="right"/>
              <w:rPr>
                <w:rFonts w:eastAsia="Times New Roman" w:cstheme="majorHAnsi"/>
                <w:b/>
                <w:sz w:val="18"/>
                <w:szCs w:val="18"/>
              </w:rPr>
            </w:pPr>
            <w:r w:rsidRPr="00D045D0">
              <w:rPr>
                <w:rFonts w:eastAsia="Times New Roman" w:cstheme="majorHAnsi"/>
                <w:b/>
                <w:sz w:val="18"/>
                <w:szCs w:val="18"/>
              </w:rPr>
              <w:t xml:space="preserve"> 18,000 </w:t>
            </w:r>
          </w:p>
        </w:tc>
        <w:tc>
          <w:tcPr>
            <w:tcW w:w="1440" w:type="dxa"/>
            <w:tcBorders>
              <w:top w:val="nil"/>
              <w:left w:val="nil"/>
              <w:bottom w:val="single" w:sz="8" w:space="0" w:color="auto"/>
              <w:right w:val="nil"/>
            </w:tcBorders>
            <w:noWrap/>
            <w:hideMark/>
          </w:tcPr>
          <w:p w14:paraId="37EA2F06" w14:textId="77777777" w:rsidR="00275083" w:rsidRPr="00D045D0" w:rsidRDefault="00275083" w:rsidP="00275083">
            <w:pPr>
              <w:jc w:val="right"/>
              <w:rPr>
                <w:rFonts w:eastAsia="Times New Roman" w:cstheme="majorHAnsi"/>
                <w:b/>
                <w:sz w:val="18"/>
                <w:szCs w:val="18"/>
              </w:rPr>
            </w:pPr>
            <w:r w:rsidRPr="00D045D0">
              <w:rPr>
                <w:rFonts w:eastAsia="Times New Roman" w:cstheme="majorHAnsi"/>
                <w:b/>
                <w:sz w:val="18"/>
                <w:szCs w:val="18"/>
              </w:rPr>
              <w:t xml:space="preserve"> 4,000 </w:t>
            </w:r>
          </w:p>
        </w:tc>
        <w:tc>
          <w:tcPr>
            <w:tcW w:w="1307" w:type="dxa"/>
            <w:tcBorders>
              <w:top w:val="nil"/>
              <w:left w:val="nil"/>
              <w:bottom w:val="single" w:sz="8" w:space="0" w:color="auto"/>
              <w:right w:val="nil"/>
            </w:tcBorders>
            <w:noWrap/>
            <w:hideMark/>
          </w:tcPr>
          <w:p w14:paraId="2E1AD172" w14:textId="77777777" w:rsidR="00275083" w:rsidRPr="00D045D0" w:rsidRDefault="00275083" w:rsidP="00275083">
            <w:pPr>
              <w:jc w:val="right"/>
              <w:rPr>
                <w:rFonts w:eastAsia="Times New Roman" w:cstheme="majorHAnsi"/>
                <w:b/>
                <w:sz w:val="18"/>
                <w:szCs w:val="18"/>
              </w:rPr>
            </w:pPr>
            <w:r w:rsidRPr="00D045D0">
              <w:rPr>
                <w:rFonts w:eastAsia="Times New Roman" w:cstheme="majorHAnsi"/>
                <w:b/>
                <w:sz w:val="18"/>
                <w:szCs w:val="18"/>
              </w:rPr>
              <w:t xml:space="preserve"> 2,800 </w:t>
            </w:r>
          </w:p>
        </w:tc>
        <w:tc>
          <w:tcPr>
            <w:tcW w:w="1264" w:type="dxa"/>
            <w:tcBorders>
              <w:top w:val="nil"/>
              <w:left w:val="nil"/>
              <w:bottom w:val="single" w:sz="8" w:space="0" w:color="auto"/>
              <w:right w:val="single" w:sz="8" w:space="0" w:color="auto"/>
            </w:tcBorders>
            <w:noWrap/>
            <w:hideMark/>
          </w:tcPr>
          <w:p w14:paraId="55E1DB34" w14:textId="77777777" w:rsidR="00275083" w:rsidRPr="00D045D0" w:rsidRDefault="00275083" w:rsidP="00275083">
            <w:pPr>
              <w:jc w:val="right"/>
              <w:rPr>
                <w:rFonts w:eastAsia="Times New Roman" w:cstheme="majorHAnsi"/>
                <w:b/>
                <w:sz w:val="18"/>
                <w:szCs w:val="18"/>
              </w:rPr>
            </w:pPr>
            <w:r w:rsidRPr="00D045D0">
              <w:rPr>
                <w:rFonts w:eastAsia="Times New Roman" w:cstheme="majorHAnsi"/>
                <w:b/>
                <w:sz w:val="18"/>
                <w:szCs w:val="18"/>
              </w:rPr>
              <w:t xml:space="preserve"> 476,600 </w:t>
            </w:r>
          </w:p>
        </w:tc>
      </w:tr>
    </w:tbl>
    <w:p w14:paraId="156BAE71" w14:textId="77777777" w:rsidR="00275083" w:rsidRPr="00D045D0" w:rsidRDefault="00275083" w:rsidP="00275083">
      <w:pPr>
        <w:jc w:val="left"/>
        <w:rPr>
          <w:rFonts w:eastAsia="Times New Roman" w:cstheme="majorHAnsi"/>
          <w:szCs w:val="24"/>
        </w:rPr>
        <w:sectPr w:rsidR="00275083" w:rsidRPr="00D045D0">
          <w:pgSz w:w="15840" w:h="12240" w:orient="landscape"/>
          <w:pgMar w:top="1440" w:right="1440" w:bottom="1440" w:left="1440" w:header="720" w:footer="720" w:gutter="0"/>
          <w:cols w:space="720"/>
        </w:sectPr>
      </w:pPr>
    </w:p>
    <w:p w14:paraId="5F0FEE08" w14:textId="77777777" w:rsidR="00275083" w:rsidRPr="00D045D0" w:rsidRDefault="00275083" w:rsidP="00275083">
      <w:pPr>
        <w:rPr>
          <w:rFonts w:eastAsia="Times New Roman" w:cstheme="majorHAnsi"/>
          <w:szCs w:val="24"/>
        </w:rPr>
      </w:pPr>
      <w:proofErr w:type="spellStart"/>
      <w:r w:rsidRPr="00D045D0">
        <w:rPr>
          <w:rFonts w:eastAsia="Times New Roman" w:cstheme="majorHAnsi"/>
          <w:szCs w:val="24"/>
        </w:rPr>
        <w:lastRenderedPageBreak/>
        <w:t>Pjesa</w:t>
      </w:r>
      <w:proofErr w:type="spellEnd"/>
      <w:r w:rsidRPr="00D045D0">
        <w:rPr>
          <w:rFonts w:eastAsia="Times New Roman" w:cstheme="majorHAnsi"/>
          <w:szCs w:val="24"/>
        </w:rPr>
        <w:t xml:space="preserve"> </w:t>
      </w:r>
      <w:proofErr w:type="spellStart"/>
      <w:r w:rsidRPr="00D045D0">
        <w:rPr>
          <w:rFonts w:eastAsia="Times New Roman" w:cstheme="majorHAnsi"/>
          <w:szCs w:val="24"/>
        </w:rPr>
        <w:t>më</w:t>
      </w:r>
      <w:proofErr w:type="spellEnd"/>
      <w:r w:rsidRPr="00D045D0">
        <w:rPr>
          <w:rFonts w:eastAsia="Times New Roman" w:cstheme="majorHAnsi"/>
          <w:szCs w:val="24"/>
        </w:rPr>
        <w:t xml:space="preserve"> e </w:t>
      </w:r>
      <w:proofErr w:type="spellStart"/>
      <w:r w:rsidRPr="00D045D0">
        <w:rPr>
          <w:rFonts w:eastAsia="Times New Roman" w:cstheme="majorHAnsi"/>
          <w:szCs w:val="24"/>
        </w:rPr>
        <w:t>madhe</w:t>
      </w:r>
      <w:proofErr w:type="spellEnd"/>
      <w:r w:rsidRPr="00D045D0">
        <w:rPr>
          <w:rFonts w:eastAsia="Times New Roman" w:cstheme="majorHAnsi"/>
          <w:szCs w:val="24"/>
        </w:rPr>
        <w:t xml:space="preserve"> e </w:t>
      </w:r>
      <w:proofErr w:type="spellStart"/>
      <w:r w:rsidRPr="00D045D0">
        <w:rPr>
          <w:rFonts w:eastAsia="Times New Roman" w:cstheme="majorHAnsi"/>
          <w:szCs w:val="24"/>
        </w:rPr>
        <w:t>shpenzimeve</w:t>
      </w:r>
      <w:proofErr w:type="spellEnd"/>
      <w:r w:rsidR="008F0FD5" w:rsidRPr="00D045D0">
        <w:rPr>
          <w:rFonts w:eastAsia="Times New Roman" w:cstheme="majorHAnsi"/>
          <w:szCs w:val="24"/>
        </w:rPr>
        <w:t>,</w:t>
      </w:r>
      <w:r w:rsidRPr="00D045D0">
        <w:rPr>
          <w:rFonts w:eastAsia="Times New Roman" w:cstheme="majorHAnsi"/>
          <w:szCs w:val="24"/>
        </w:rPr>
        <w:t xml:space="preserve"> </w:t>
      </w:r>
      <w:proofErr w:type="spellStart"/>
      <w:r w:rsidRPr="00D045D0">
        <w:rPr>
          <w:rFonts w:eastAsia="Times New Roman" w:cstheme="majorHAnsi"/>
          <w:szCs w:val="24"/>
        </w:rPr>
        <w:t>si</w:t>
      </w:r>
      <w:r w:rsidR="008F0FD5" w:rsidRPr="00D045D0">
        <w:rPr>
          <w:rFonts w:eastAsia="Times New Roman" w:cstheme="majorHAnsi"/>
          <w:szCs w:val="24"/>
        </w:rPr>
        <w:t>ç</w:t>
      </w:r>
      <w:proofErr w:type="spellEnd"/>
      <w:r w:rsidRPr="00D045D0">
        <w:rPr>
          <w:rFonts w:eastAsia="Times New Roman" w:cstheme="majorHAnsi"/>
          <w:szCs w:val="24"/>
        </w:rPr>
        <w:t xml:space="preserve"> </w:t>
      </w:r>
      <w:proofErr w:type="spellStart"/>
      <w:r w:rsidRPr="00D045D0">
        <w:rPr>
          <w:rFonts w:eastAsia="Times New Roman" w:cstheme="majorHAnsi"/>
          <w:szCs w:val="24"/>
        </w:rPr>
        <w:t>paraqitet</w:t>
      </w:r>
      <w:proofErr w:type="spellEnd"/>
      <w:r w:rsidRPr="00D045D0">
        <w:rPr>
          <w:rFonts w:eastAsia="Times New Roman" w:cstheme="majorHAnsi"/>
          <w:szCs w:val="24"/>
        </w:rPr>
        <w:t xml:space="preserve"> </w:t>
      </w:r>
      <w:proofErr w:type="spellStart"/>
      <w:r w:rsidRPr="00D045D0">
        <w:rPr>
          <w:rFonts w:eastAsia="Times New Roman" w:cstheme="majorHAnsi"/>
          <w:szCs w:val="24"/>
        </w:rPr>
        <w:t>në</w:t>
      </w:r>
      <w:proofErr w:type="spellEnd"/>
      <w:r w:rsidRPr="00D045D0">
        <w:rPr>
          <w:rFonts w:eastAsia="Times New Roman" w:cstheme="majorHAnsi"/>
          <w:szCs w:val="24"/>
        </w:rPr>
        <w:t xml:space="preserve"> </w:t>
      </w:r>
      <w:proofErr w:type="spellStart"/>
      <w:r w:rsidRPr="00D045D0">
        <w:rPr>
          <w:rFonts w:eastAsia="Times New Roman" w:cstheme="majorHAnsi"/>
          <w:szCs w:val="24"/>
        </w:rPr>
        <w:t>tabelën</w:t>
      </w:r>
      <w:proofErr w:type="spellEnd"/>
      <w:r w:rsidRPr="00D045D0">
        <w:rPr>
          <w:rFonts w:eastAsia="Times New Roman" w:cstheme="majorHAnsi"/>
          <w:szCs w:val="24"/>
        </w:rPr>
        <w:t xml:space="preserve"> 5</w:t>
      </w:r>
      <w:r w:rsidR="008F0FD5" w:rsidRPr="00D045D0">
        <w:rPr>
          <w:rFonts w:eastAsia="Times New Roman" w:cstheme="majorHAnsi"/>
          <w:szCs w:val="24"/>
        </w:rPr>
        <w:t>,</w:t>
      </w:r>
      <w:r w:rsidRPr="00D045D0">
        <w:rPr>
          <w:rFonts w:eastAsia="Times New Roman" w:cstheme="majorHAnsi"/>
          <w:szCs w:val="24"/>
        </w:rPr>
        <w:t xml:space="preserve"> </w:t>
      </w:r>
      <w:proofErr w:type="spellStart"/>
      <w:r w:rsidRPr="00D045D0">
        <w:rPr>
          <w:rFonts w:eastAsia="Times New Roman" w:cstheme="majorHAnsi"/>
          <w:szCs w:val="24"/>
        </w:rPr>
        <w:t>kërkohen</w:t>
      </w:r>
      <w:proofErr w:type="spellEnd"/>
      <w:r w:rsidRPr="00D045D0">
        <w:rPr>
          <w:rFonts w:eastAsia="Times New Roman" w:cstheme="majorHAnsi"/>
          <w:szCs w:val="24"/>
        </w:rPr>
        <w:t xml:space="preserve"> </w:t>
      </w:r>
      <w:proofErr w:type="spellStart"/>
      <w:r w:rsidRPr="00D045D0">
        <w:rPr>
          <w:rFonts w:eastAsia="Times New Roman" w:cstheme="majorHAnsi"/>
          <w:szCs w:val="24"/>
        </w:rPr>
        <w:t>në</w:t>
      </w:r>
      <w:proofErr w:type="spellEnd"/>
      <w:r w:rsidRPr="00D045D0">
        <w:rPr>
          <w:rFonts w:eastAsia="Times New Roman" w:cstheme="majorHAnsi"/>
          <w:szCs w:val="24"/>
        </w:rPr>
        <w:t xml:space="preserve"> </w:t>
      </w:r>
      <w:proofErr w:type="spellStart"/>
      <w:r w:rsidRPr="00D045D0">
        <w:rPr>
          <w:rFonts w:eastAsia="Times New Roman" w:cstheme="majorHAnsi"/>
          <w:szCs w:val="24"/>
        </w:rPr>
        <w:t>dy</w:t>
      </w:r>
      <w:proofErr w:type="spellEnd"/>
      <w:r w:rsidRPr="00D045D0">
        <w:rPr>
          <w:rFonts w:eastAsia="Times New Roman" w:cstheme="majorHAnsi"/>
          <w:szCs w:val="24"/>
        </w:rPr>
        <w:t xml:space="preserve"> </w:t>
      </w:r>
      <w:proofErr w:type="spellStart"/>
      <w:r w:rsidRPr="00D045D0">
        <w:rPr>
          <w:rFonts w:eastAsia="Times New Roman" w:cstheme="majorHAnsi"/>
          <w:szCs w:val="24"/>
        </w:rPr>
        <w:t>vitet</w:t>
      </w:r>
      <w:proofErr w:type="spellEnd"/>
      <w:r w:rsidRPr="00D045D0">
        <w:rPr>
          <w:rFonts w:eastAsia="Times New Roman" w:cstheme="majorHAnsi"/>
          <w:szCs w:val="24"/>
        </w:rPr>
        <w:t xml:space="preserve"> e para </w:t>
      </w:r>
      <w:proofErr w:type="spellStart"/>
      <w:r w:rsidRPr="00D045D0">
        <w:rPr>
          <w:rFonts w:eastAsia="Times New Roman" w:cstheme="majorHAnsi"/>
          <w:szCs w:val="24"/>
        </w:rPr>
        <w:t>të</w:t>
      </w:r>
      <w:proofErr w:type="spellEnd"/>
      <w:r w:rsidRPr="00D045D0">
        <w:rPr>
          <w:rFonts w:eastAsia="Times New Roman" w:cstheme="majorHAnsi"/>
          <w:szCs w:val="24"/>
        </w:rPr>
        <w:t xml:space="preserve"> </w:t>
      </w:r>
      <w:proofErr w:type="spellStart"/>
      <w:r w:rsidRPr="00D045D0">
        <w:rPr>
          <w:rFonts w:eastAsia="Times New Roman" w:cstheme="majorHAnsi"/>
          <w:szCs w:val="24"/>
        </w:rPr>
        <w:t>realizimit</w:t>
      </w:r>
      <w:proofErr w:type="spellEnd"/>
      <w:r w:rsidRPr="00D045D0">
        <w:rPr>
          <w:rFonts w:eastAsia="Times New Roman" w:cstheme="majorHAnsi"/>
          <w:szCs w:val="24"/>
        </w:rPr>
        <w:t xml:space="preserve"> </w:t>
      </w:r>
      <w:proofErr w:type="spellStart"/>
      <w:r w:rsidRPr="00D045D0">
        <w:rPr>
          <w:rFonts w:eastAsia="Times New Roman" w:cstheme="majorHAnsi"/>
          <w:szCs w:val="24"/>
        </w:rPr>
        <w:t>të</w:t>
      </w:r>
      <w:proofErr w:type="spellEnd"/>
      <w:r w:rsidRPr="00D045D0">
        <w:rPr>
          <w:rFonts w:eastAsia="Times New Roman" w:cstheme="majorHAnsi"/>
          <w:szCs w:val="24"/>
        </w:rPr>
        <w:t xml:space="preserve"> </w:t>
      </w:r>
      <w:proofErr w:type="spellStart"/>
      <w:r w:rsidRPr="00D045D0">
        <w:rPr>
          <w:rFonts w:eastAsia="Times New Roman" w:cstheme="majorHAnsi"/>
          <w:szCs w:val="24"/>
        </w:rPr>
        <w:t>planit</w:t>
      </w:r>
      <w:proofErr w:type="spellEnd"/>
      <w:r w:rsidRPr="00D045D0">
        <w:rPr>
          <w:rFonts w:eastAsia="Times New Roman" w:cstheme="majorHAnsi"/>
          <w:szCs w:val="24"/>
        </w:rPr>
        <w:t xml:space="preserve"> </w:t>
      </w:r>
      <w:proofErr w:type="spellStart"/>
      <w:r w:rsidRPr="00D045D0">
        <w:rPr>
          <w:rFonts w:eastAsia="Times New Roman" w:cstheme="majorHAnsi"/>
          <w:szCs w:val="24"/>
        </w:rPr>
        <w:t>të</w:t>
      </w:r>
      <w:proofErr w:type="spellEnd"/>
      <w:r w:rsidRPr="00D045D0">
        <w:rPr>
          <w:rFonts w:eastAsia="Times New Roman" w:cstheme="majorHAnsi"/>
          <w:szCs w:val="24"/>
        </w:rPr>
        <w:t xml:space="preserve"> </w:t>
      </w:r>
      <w:proofErr w:type="spellStart"/>
      <w:r w:rsidRPr="00D045D0">
        <w:rPr>
          <w:rFonts w:eastAsia="Times New Roman" w:cstheme="majorHAnsi"/>
          <w:szCs w:val="24"/>
        </w:rPr>
        <w:t>veprimit</w:t>
      </w:r>
      <w:proofErr w:type="spellEnd"/>
      <w:r w:rsidRPr="00D045D0">
        <w:rPr>
          <w:rFonts w:eastAsia="Times New Roman" w:cstheme="majorHAnsi"/>
          <w:szCs w:val="24"/>
        </w:rPr>
        <w:t xml:space="preserve">. </w:t>
      </w:r>
      <w:proofErr w:type="spellStart"/>
      <w:r w:rsidRPr="00D045D0">
        <w:rPr>
          <w:rFonts w:eastAsia="Times New Roman" w:cstheme="majorHAnsi"/>
          <w:szCs w:val="24"/>
        </w:rPr>
        <w:t>Kjo</w:t>
      </w:r>
      <w:proofErr w:type="spellEnd"/>
      <w:r w:rsidRPr="00D045D0">
        <w:rPr>
          <w:rFonts w:eastAsia="Times New Roman" w:cstheme="majorHAnsi"/>
          <w:szCs w:val="24"/>
        </w:rPr>
        <w:t xml:space="preserve"> </w:t>
      </w:r>
      <w:proofErr w:type="spellStart"/>
      <w:r w:rsidRPr="00D045D0">
        <w:rPr>
          <w:rFonts w:eastAsia="Times New Roman" w:cstheme="majorHAnsi"/>
          <w:szCs w:val="24"/>
        </w:rPr>
        <w:t>kërkon</w:t>
      </w:r>
      <w:proofErr w:type="spellEnd"/>
      <w:r w:rsidRPr="00D045D0">
        <w:rPr>
          <w:rFonts w:eastAsia="Times New Roman" w:cstheme="majorHAnsi"/>
          <w:szCs w:val="24"/>
        </w:rPr>
        <w:t xml:space="preserve"> </w:t>
      </w:r>
      <w:proofErr w:type="spellStart"/>
      <w:r w:rsidRPr="00D045D0">
        <w:rPr>
          <w:rFonts w:eastAsia="Times New Roman" w:cstheme="majorHAnsi"/>
          <w:szCs w:val="24"/>
        </w:rPr>
        <w:t>edhe</w:t>
      </w:r>
      <w:proofErr w:type="spellEnd"/>
      <w:r w:rsidRPr="00D045D0">
        <w:rPr>
          <w:rFonts w:eastAsia="Times New Roman" w:cstheme="majorHAnsi"/>
          <w:szCs w:val="24"/>
        </w:rPr>
        <w:t xml:space="preserve"> </w:t>
      </w:r>
      <w:proofErr w:type="spellStart"/>
      <w:r w:rsidRPr="00D045D0">
        <w:rPr>
          <w:rFonts w:eastAsia="Times New Roman" w:cstheme="majorHAnsi"/>
          <w:szCs w:val="24"/>
        </w:rPr>
        <w:t>një</w:t>
      </w:r>
      <w:proofErr w:type="spellEnd"/>
      <w:r w:rsidRPr="00D045D0">
        <w:rPr>
          <w:rFonts w:eastAsia="Times New Roman" w:cstheme="majorHAnsi"/>
          <w:szCs w:val="24"/>
        </w:rPr>
        <w:t xml:space="preserve"> </w:t>
      </w:r>
      <w:proofErr w:type="spellStart"/>
      <w:r w:rsidRPr="00D045D0">
        <w:rPr>
          <w:rFonts w:eastAsia="Times New Roman" w:cstheme="majorHAnsi"/>
          <w:szCs w:val="24"/>
        </w:rPr>
        <w:t>planifikim</w:t>
      </w:r>
      <w:proofErr w:type="spellEnd"/>
      <w:r w:rsidRPr="00D045D0">
        <w:rPr>
          <w:rFonts w:eastAsia="Times New Roman" w:cstheme="majorHAnsi"/>
          <w:szCs w:val="24"/>
        </w:rPr>
        <w:t xml:space="preserve"> </w:t>
      </w:r>
      <w:proofErr w:type="spellStart"/>
      <w:r w:rsidRPr="00D045D0">
        <w:rPr>
          <w:rFonts w:eastAsia="Times New Roman" w:cstheme="majorHAnsi"/>
          <w:szCs w:val="24"/>
        </w:rPr>
        <w:t>të</w:t>
      </w:r>
      <w:proofErr w:type="spellEnd"/>
      <w:r w:rsidRPr="00D045D0">
        <w:rPr>
          <w:rFonts w:eastAsia="Times New Roman" w:cstheme="majorHAnsi"/>
          <w:szCs w:val="24"/>
        </w:rPr>
        <w:t xml:space="preserve"> </w:t>
      </w:r>
      <w:proofErr w:type="spellStart"/>
      <w:r w:rsidRPr="00D045D0">
        <w:rPr>
          <w:rFonts w:eastAsia="Times New Roman" w:cstheme="majorHAnsi"/>
          <w:szCs w:val="24"/>
        </w:rPr>
        <w:t>shpenzimeve</w:t>
      </w:r>
      <w:proofErr w:type="spellEnd"/>
      <w:r w:rsidRPr="00D045D0">
        <w:rPr>
          <w:rFonts w:eastAsia="Times New Roman" w:cstheme="majorHAnsi"/>
          <w:szCs w:val="24"/>
        </w:rPr>
        <w:t xml:space="preserve"> </w:t>
      </w:r>
      <w:proofErr w:type="spellStart"/>
      <w:r w:rsidRPr="00D045D0">
        <w:rPr>
          <w:rFonts w:eastAsia="Times New Roman" w:cstheme="majorHAnsi"/>
          <w:szCs w:val="24"/>
        </w:rPr>
        <w:t>për</w:t>
      </w:r>
      <w:proofErr w:type="spellEnd"/>
      <w:r w:rsidRPr="00D045D0">
        <w:rPr>
          <w:rFonts w:eastAsia="Times New Roman" w:cstheme="majorHAnsi"/>
          <w:szCs w:val="24"/>
        </w:rPr>
        <w:t xml:space="preserve"> </w:t>
      </w:r>
      <w:proofErr w:type="spellStart"/>
      <w:r w:rsidRPr="00D045D0">
        <w:rPr>
          <w:rFonts w:eastAsia="Times New Roman" w:cstheme="majorHAnsi"/>
          <w:szCs w:val="24"/>
        </w:rPr>
        <w:t>këtë</w:t>
      </w:r>
      <w:proofErr w:type="spellEnd"/>
      <w:r w:rsidRPr="00D045D0">
        <w:rPr>
          <w:rFonts w:eastAsia="Times New Roman" w:cstheme="majorHAnsi"/>
          <w:szCs w:val="24"/>
        </w:rPr>
        <w:t xml:space="preserve"> </w:t>
      </w:r>
      <w:proofErr w:type="spellStart"/>
      <w:r w:rsidRPr="00D045D0">
        <w:rPr>
          <w:rFonts w:eastAsia="Times New Roman" w:cstheme="majorHAnsi"/>
          <w:szCs w:val="24"/>
        </w:rPr>
        <w:t>periudhë</w:t>
      </w:r>
      <w:proofErr w:type="spellEnd"/>
      <w:r w:rsidRPr="00D045D0">
        <w:rPr>
          <w:rFonts w:eastAsia="Times New Roman" w:cstheme="majorHAnsi"/>
          <w:szCs w:val="24"/>
        </w:rPr>
        <w:t xml:space="preserve">. </w:t>
      </w:r>
    </w:p>
    <w:p w14:paraId="012B7F9A" w14:textId="77777777" w:rsidR="00275083" w:rsidRPr="00D045D0" w:rsidRDefault="00275083" w:rsidP="00275083">
      <w:pPr>
        <w:jc w:val="center"/>
        <w:rPr>
          <w:rFonts w:eastAsia="Times New Roman" w:cstheme="majorHAnsi"/>
          <w:b/>
          <w:sz w:val="22"/>
          <w:szCs w:val="24"/>
        </w:rPr>
      </w:pPr>
    </w:p>
    <w:p w14:paraId="7CCAF07D" w14:textId="77777777" w:rsidR="00275083" w:rsidRPr="00D045D0" w:rsidRDefault="00275083" w:rsidP="00275083">
      <w:pPr>
        <w:jc w:val="center"/>
        <w:rPr>
          <w:rFonts w:eastAsia="Times New Roman" w:cstheme="majorHAnsi"/>
          <w:b/>
          <w:sz w:val="22"/>
          <w:szCs w:val="24"/>
        </w:rPr>
      </w:pPr>
      <w:proofErr w:type="spellStart"/>
      <w:r w:rsidRPr="00D045D0">
        <w:rPr>
          <w:rFonts w:eastAsia="Times New Roman" w:cstheme="majorHAnsi"/>
          <w:b/>
          <w:sz w:val="22"/>
          <w:szCs w:val="24"/>
        </w:rPr>
        <w:t>Grafiku</w:t>
      </w:r>
      <w:proofErr w:type="spellEnd"/>
      <w:r w:rsidRPr="00D045D0">
        <w:rPr>
          <w:rFonts w:eastAsia="Times New Roman" w:cstheme="majorHAnsi"/>
          <w:b/>
          <w:sz w:val="22"/>
          <w:szCs w:val="24"/>
        </w:rPr>
        <w:t xml:space="preserve">: 3 </w:t>
      </w:r>
      <w:proofErr w:type="spellStart"/>
      <w:r w:rsidRPr="00D045D0">
        <w:rPr>
          <w:rFonts w:eastAsia="Times New Roman" w:cstheme="majorHAnsi"/>
          <w:b/>
          <w:sz w:val="22"/>
          <w:szCs w:val="24"/>
        </w:rPr>
        <w:t>Shpërndarja</w:t>
      </w:r>
      <w:proofErr w:type="spellEnd"/>
      <w:r w:rsidRPr="00D045D0">
        <w:rPr>
          <w:rFonts w:eastAsia="Times New Roman" w:cstheme="majorHAnsi"/>
          <w:b/>
          <w:sz w:val="22"/>
          <w:szCs w:val="24"/>
        </w:rPr>
        <w:t xml:space="preserve"> e </w:t>
      </w:r>
      <w:proofErr w:type="spellStart"/>
      <w:r w:rsidRPr="00D045D0">
        <w:rPr>
          <w:rFonts w:eastAsia="Times New Roman" w:cstheme="majorHAnsi"/>
          <w:b/>
          <w:sz w:val="22"/>
          <w:szCs w:val="24"/>
        </w:rPr>
        <w:t>nevojave</w:t>
      </w:r>
      <w:proofErr w:type="spellEnd"/>
      <w:r w:rsidRPr="00D045D0">
        <w:rPr>
          <w:rFonts w:eastAsia="Times New Roman" w:cstheme="majorHAnsi"/>
          <w:b/>
          <w:sz w:val="22"/>
          <w:szCs w:val="24"/>
        </w:rPr>
        <w:t xml:space="preserve"> </w:t>
      </w:r>
      <w:proofErr w:type="spellStart"/>
      <w:r w:rsidRPr="00D045D0">
        <w:rPr>
          <w:rFonts w:eastAsia="Times New Roman" w:cstheme="majorHAnsi"/>
          <w:b/>
          <w:sz w:val="22"/>
          <w:szCs w:val="24"/>
        </w:rPr>
        <w:t>sipas</w:t>
      </w:r>
      <w:proofErr w:type="spellEnd"/>
      <w:r w:rsidRPr="00D045D0">
        <w:rPr>
          <w:rFonts w:eastAsia="Times New Roman" w:cstheme="majorHAnsi"/>
          <w:b/>
          <w:sz w:val="22"/>
          <w:szCs w:val="24"/>
        </w:rPr>
        <w:t xml:space="preserve"> </w:t>
      </w:r>
      <w:proofErr w:type="spellStart"/>
      <w:r w:rsidRPr="00D045D0">
        <w:rPr>
          <w:rFonts w:eastAsia="Times New Roman" w:cstheme="majorHAnsi"/>
          <w:b/>
          <w:sz w:val="22"/>
          <w:szCs w:val="24"/>
        </w:rPr>
        <w:t>viteve</w:t>
      </w:r>
      <w:proofErr w:type="spellEnd"/>
      <w:r w:rsidRPr="00D045D0">
        <w:rPr>
          <w:rFonts w:eastAsia="Times New Roman" w:cstheme="majorHAnsi"/>
          <w:b/>
          <w:sz w:val="22"/>
          <w:szCs w:val="24"/>
        </w:rPr>
        <w:t xml:space="preserve"> 2020 -2023 </w:t>
      </w:r>
    </w:p>
    <w:p w14:paraId="1078D86F" w14:textId="77777777" w:rsidR="00275083" w:rsidRPr="00D045D0" w:rsidRDefault="00615388" w:rsidP="00275083">
      <w:pPr>
        <w:rPr>
          <w:rFonts w:eastAsia="Times New Roman" w:cstheme="majorHAnsi"/>
          <w:szCs w:val="24"/>
        </w:rPr>
      </w:pPr>
      <w:r w:rsidRPr="00D045D0">
        <w:rPr>
          <w:rFonts w:eastAsia="Times New Roman" w:cstheme="majorHAnsi"/>
          <w:noProof/>
        </w:rPr>
        <w:drawing>
          <wp:inline distT="0" distB="0" distL="0" distR="0" wp14:anchorId="30910E8F" wp14:editId="47E85732">
            <wp:extent cx="5953125" cy="2333625"/>
            <wp:effectExtent l="0" t="0" r="9525" b="9525"/>
            <wp:docPr id="3" name="Chart 1">
              <a:extLst xmlns:a="http://schemas.openxmlformats.org/drawingml/2006/main">
                <a:ext uri="{FF2B5EF4-FFF2-40B4-BE49-F238E27FC236}">
                  <a16:creationId xmlns:a16="http://schemas.microsoft.com/office/drawing/2014/main" id="{00000000-0008-0000-02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713E46F" w14:textId="77777777" w:rsidR="00275083" w:rsidRPr="00D045D0" w:rsidRDefault="00275083" w:rsidP="00275083">
      <w:pPr>
        <w:rPr>
          <w:rFonts w:eastAsia="Times New Roman" w:cstheme="majorHAnsi"/>
          <w:sz w:val="20"/>
          <w:lang w:val="en-GB" w:bidi="en-US"/>
        </w:rPr>
      </w:pPr>
    </w:p>
    <w:p w14:paraId="212F1C17" w14:textId="77777777" w:rsidR="00275083" w:rsidRPr="00D045D0" w:rsidRDefault="00275083" w:rsidP="00275083">
      <w:pPr>
        <w:rPr>
          <w:rFonts w:eastAsia="Times New Roman" w:cstheme="majorHAnsi"/>
          <w:sz w:val="20"/>
          <w:lang w:val="en-GB" w:bidi="en-US"/>
        </w:rPr>
      </w:pPr>
      <w:proofErr w:type="spellStart"/>
      <w:r w:rsidRPr="00D045D0">
        <w:rPr>
          <w:rFonts w:eastAsia="Times New Roman" w:cstheme="majorHAnsi"/>
          <w:lang w:val="en-GB" w:bidi="en-US"/>
        </w:rPr>
        <w:t>Buxheti</w:t>
      </w:r>
      <w:proofErr w:type="spellEnd"/>
      <w:r w:rsidRPr="00D045D0">
        <w:rPr>
          <w:rFonts w:eastAsia="Times New Roman" w:cstheme="majorHAnsi"/>
          <w:lang w:val="en-GB" w:bidi="en-US"/>
        </w:rPr>
        <w:t xml:space="preserve"> </w:t>
      </w:r>
      <w:proofErr w:type="spellStart"/>
      <w:r w:rsidRPr="00D045D0">
        <w:rPr>
          <w:rFonts w:eastAsia="Times New Roman" w:cstheme="majorHAnsi"/>
          <w:lang w:val="en-GB" w:bidi="en-US"/>
        </w:rPr>
        <w:t>i</w:t>
      </w:r>
      <w:proofErr w:type="spellEnd"/>
      <w:r w:rsidRPr="00D045D0">
        <w:rPr>
          <w:rFonts w:eastAsia="Times New Roman" w:cstheme="majorHAnsi"/>
          <w:lang w:val="en-GB" w:bidi="en-US"/>
        </w:rPr>
        <w:t xml:space="preserve"> </w:t>
      </w:r>
      <w:proofErr w:type="spellStart"/>
      <w:r w:rsidRPr="00D045D0">
        <w:rPr>
          <w:rFonts w:eastAsia="Times New Roman" w:cstheme="majorHAnsi"/>
          <w:lang w:val="en-GB" w:bidi="en-US"/>
        </w:rPr>
        <w:t>Shtetit</w:t>
      </w:r>
      <w:proofErr w:type="spellEnd"/>
      <w:r w:rsidRPr="00D045D0">
        <w:rPr>
          <w:rFonts w:eastAsia="Times New Roman" w:cstheme="majorHAnsi"/>
          <w:lang w:val="en-GB" w:bidi="en-US"/>
        </w:rPr>
        <w:t xml:space="preserve"> do </w:t>
      </w:r>
      <w:proofErr w:type="spellStart"/>
      <w:r w:rsidRPr="00D045D0">
        <w:rPr>
          <w:rFonts w:eastAsia="Times New Roman" w:cstheme="majorHAnsi"/>
          <w:lang w:val="en-GB" w:bidi="en-US"/>
        </w:rPr>
        <w:t>të</w:t>
      </w:r>
      <w:proofErr w:type="spellEnd"/>
      <w:r w:rsidRPr="00D045D0">
        <w:rPr>
          <w:rFonts w:eastAsia="Times New Roman" w:cstheme="majorHAnsi"/>
          <w:lang w:val="en-GB" w:bidi="en-US"/>
        </w:rPr>
        <w:t xml:space="preserve"> </w:t>
      </w:r>
      <w:proofErr w:type="spellStart"/>
      <w:r w:rsidRPr="00D045D0">
        <w:rPr>
          <w:rFonts w:eastAsia="Times New Roman" w:cstheme="majorHAnsi"/>
          <w:lang w:val="en-GB" w:bidi="en-US"/>
        </w:rPr>
        <w:t>mbuloj</w:t>
      </w:r>
      <w:r w:rsidR="00D849F3" w:rsidRPr="00D045D0">
        <w:rPr>
          <w:rFonts w:eastAsia="Times New Roman" w:cstheme="majorHAnsi"/>
          <w:lang w:val="en-GB" w:bidi="en-US"/>
        </w:rPr>
        <w:t>ë</w:t>
      </w:r>
      <w:proofErr w:type="spellEnd"/>
      <w:r w:rsidRPr="00D045D0">
        <w:rPr>
          <w:rFonts w:eastAsia="Times New Roman" w:cstheme="majorHAnsi"/>
          <w:lang w:val="en-GB" w:bidi="en-US"/>
        </w:rPr>
        <w:t xml:space="preserve"> </w:t>
      </w:r>
      <w:proofErr w:type="spellStart"/>
      <w:r w:rsidRPr="00D045D0">
        <w:rPr>
          <w:rFonts w:eastAsia="Times New Roman" w:cstheme="majorHAnsi"/>
          <w:lang w:val="en-GB" w:bidi="en-US"/>
        </w:rPr>
        <w:t>rreth</w:t>
      </w:r>
      <w:proofErr w:type="spellEnd"/>
      <w:r w:rsidRPr="00D045D0">
        <w:rPr>
          <w:rFonts w:eastAsia="Times New Roman" w:cstheme="majorHAnsi"/>
          <w:lang w:val="en-GB" w:bidi="en-US"/>
        </w:rPr>
        <w:t xml:space="preserve"> 19% </w:t>
      </w:r>
      <w:proofErr w:type="spellStart"/>
      <w:r w:rsidRPr="00D045D0">
        <w:rPr>
          <w:rFonts w:eastAsia="Times New Roman" w:cstheme="majorHAnsi"/>
          <w:lang w:val="en-GB" w:bidi="en-US"/>
        </w:rPr>
        <w:t>të</w:t>
      </w:r>
      <w:proofErr w:type="spellEnd"/>
      <w:r w:rsidRPr="00D045D0">
        <w:rPr>
          <w:rFonts w:eastAsia="Times New Roman" w:cstheme="majorHAnsi"/>
          <w:lang w:val="en-GB" w:bidi="en-US"/>
        </w:rPr>
        <w:t xml:space="preserve"> </w:t>
      </w:r>
      <w:proofErr w:type="spellStart"/>
      <w:r w:rsidRPr="00D045D0">
        <w:rPr>
          <w:rFonts w:eastAsia="Times New Roman" w:cstheme="majorHAnsi"/>
          <w:lang w:val="en-GB" w:bidi="en-US"/>
        </w:rPr>
        <w:t>kostos</w:t>
      </w:r>
      <w:proofErr w:type="spellEnd"/>
      <w:r w:rsidRPr="00D045D0">
        <w:rPr>
          <w:rFonts w:eastAsia="Times New Roman" w:cstheme="majorHAnsi"/>
          <w:lang w:val="en-GB" w:bidi="en-US"/>
        </w:rPr>
        <w:t xml:space="preserve"> </w:t>
      </w:r>
      <w:proofErr w:type="spellStart"/>
      <w:r w:rsidRPr="00D045D0">
        <w:rPr>
          <w:rFonts w:eastAsia="Times New Roman" w:cstheme="majorHAnsi"/>
          <w:lang w:val="en-GB" w:bidi="en-US"/>
        </w:rPr>
        <w:t>shtes</w:t>
      </w:r>
      <w:bookmarkStart w:id="61" w:name="_Hlk42691380"/>
      <w:r w:rsidRPr="00D045D0">
        <w:rPr>
          <w:rFonts w:eastAsia="Times New Roman" w:cstheme="majorHAnsi"/>
          <w:lang w:val="en-GB" w:bidi="en-US"/>
        </w:rPr>
        <w:t>ë</w:t>
      </w:r>
      <w:bookmarkEnd w:id="61"/>
      <w:proofErr w:type="spellEnd"/>
      <w:r w:rsidRPr="00D045D0">
        <w:rPr>
          <w:rFonts w:eastAsia="Times New Roman" w:cstheme="majorHAnsi"/>
          <w:lang w:val="en-GB" w:bidi="en-US"/>
        </w:rPr>
        <w:t xml:space="preserve"> </w:t>
      </w:r>
      <w:proofErr w:type="spellStart"/>
      <w:r w:rsidRPr="00D045D0">
        <w:rPr>
          <w:rFonts w:eastAsia="Times New Roman" w:cstheme="majorHAnsi"/>
          <w:lang w:val="en-GB" w:bidi="en-US"/>
        </w:rPr>
        <w:t>nga</w:t>
      </w:r>
      <w:proofErr w:type="spellEnd"/>
      <w:r w:rsidRPr="00D045D0">
        <w:rPr>
          <w:rFonts w:eastAsia="Times New Roman" w:cstheme="majorHAnsi"/>
          <w:lang w:val="en-GB" w:bidi="en-US"/>
        </w:rPr>
        <w:t xml:space="preserve"> </w:t>
      </w:r>
      <w:proofErr w:type="spellStart"/>
      <w:r w:rsidRPr="00D045D0">
        <w:rPr>
          <w:rFonts w:eastAsia="Times New Roman" w:cstheme="majorHAnsi"/>
          <w:lang w:val="en-GB" w:bidi="en-US"/>
        </w:rPr>
        <w:t>zbatimi</w:t>
      </w:r>
      <w:proofErr w:type="spellEnd"/>
      <w:r w:rsidRPr="00D045D0">
        <w:rPr>
          <w:rFonts w:eastAsia="Times New Roman" w:cstheme="majorHAnsi"/>
          <w:lang w:val="en-GB" w:bidi="en-US"/>
        </w:rPr>
        <w:t xml:space="preserve"> </w:t>
      </w:r>
      <w:proofErr w:type="spellStart"/>
      <w:r w:rsidR="008F0FD5" w:rsidRPr="00D045D0">
        <w:rPr>
          <w:rFonts w:eastAsia="Times New Roman" w:cstheme="majorHAnsi"/>
          <w:lang w:val="en-GB" w:bidi="en-US"/>
        </w:rPr>
        <w:t>i</w:t>
      </w:r>
      <w:proofErr w:type="spellEnd"/>
      <w:r w:rsidRPr="00D045D0">
        <w:rPr>
          <w:rFonts w:eastAsia="Times New Roman" w:cstheme="majorHAnsi"/>
          <w:lang w:val="en-GB" w:bidi="en-US"/>
        </w:rPr>
        <w:t xml:space="preserve"> </w:t>
      </w:r>
      <w:proofErr w:type="spellStart"/>
      <w:r w:rsidRPr="00D045D0">
        <w:rPr>
          <w:rFonts w:eastAsia="Times New Roman" w:cstheme="majorHAnsi"/>
          <w:lang w:val="en-GB" w:bidi="en-US"/>
        </w:rPr>
        <w:t>aktiviteteve</w:t>
      </w:r>
      <w:proofErr w:type="spellEnd"/>
      <w:r w:rsidRPr="00D045D0">
        <w:rPr>
          <w:rFonts w:eastAsia="Times New Roman" w:cstheme="majorHAnsi"/>
          <w:lang w:val="en-GB" w:bidi="en-US"/>
        </w:rPr>
        <w:t xml:space="preserve"> </w:t>
      </w:r>
      <w:proofErr w:type="spellStart"/>
      <w:r w:rsidRPr="00D045D0">
        <w:rPr>
          <w:rFonts w:eastAsia="Times New Roman" w:cstheme="majorHAnsi"/>
          <w:lang w:val="en-GB" w:bidi="en-US"/>
        </w:rPr>
        <w:t>të</w:t>
      </w:r>
      <w:proofErr w:type="spellEnd"/>
      <w:r w:rsidRPr="00D045D0">
        <w:rPr>
          <w:rFonts w:eastAsia="Times New Roman" w:cstheme="majorHAnsi"/>
          <w:lang w:val="en-GB" w:bidi="en-US"/>
        </w:rPr>
        <w:t xml:space="preserve"> </w:t>
      </w:r>
      <w:proofErr w:type="spellStart"/>
      <w:r w:rsidRPr="00D045D0">
        <w:rPr>
          <w:rFonts w:eastAsia="Times New Roman" w:cstheme="majorHAnsi"/>
          <w:lang w:val="en-GB" w:bidi="en-US"/>
        </w:rPr>
        <w:t>parashikuara</w:t>
      </w:r>
      <w:proofErr w:type="spellEnd"/>
      <w:r w:rsidRPr="00D045D0">
        <w:rPr>
          <w:rFonts w:eastAsia="Times New Roman" w:cstheme="majorHAnsi"/>
          <w:lang w:val="en-GB" w:bidi="en-US"/>
        </w:rPr>
        <w:t xml:space="preserve"> </w:t>
      </w:r>
      <w:proofErr w:type="spellStart"/>
      <w:r w:rsidRPr="00D045D0">
        <w:rPr>
          <w:rFonts w:eastAsia="Times New Roman" w:cstheme="majorHAnsi"/>
          <w:lang w:val="en-GB" w:bidi="en-US"/>
        </w:rPr>
        <w:t>në</w:t>
      </w:r>
      <w:proofErr w:type="spellEnd"/>
      <w:r w:rsidRPr="00D045D0">
        <w:rPr>
          <w:rFonts w:eastAsia="Times New Roman" w:cstheme="majorHAnsi"/>
          <w:lang w:val="en-GB" w:bidi="en-US"/>
        </w:rPr>
        <w:t xml:space="preserve"> </w:t>
      </w:r>
      <w:proofErr w:type="spellStart"/>
      <w:r w:rsidRPr="00D045D0">
        <w:rPr>
          <w:rFonts w:eastAsia="Times New Roman" w:cstheme="majorHAnsi"/>
          <w:lang w:val="en-GB" w:bidi="en-US"/>
        </w:rPr>
        <w:t>planin</w:t>
      </w:r>
      <w:proofErr w:type="spellEnd"/>
      <w:r w:rsidRPr="00D045D0">
        <w:rPr>
          <w:rFonts w:eastAsia="Times New Roman" w:cstheme="majorHAnsi"/>
          <w:lang w:val="en-GB" w:bidi="en-US"/>
        </w:rPr>
        <w:t xml:space="preserve"> e </w:t>
      </w:r>
      <w:proofErr w:type="spellStart"/>
      <w:r w:rsidRPr="00D045D0">
        <w:rPr>
          <w:rFonts w:eastAsia="Times New Roman" w:cstheme="majorHAnsi"/>
          <w:lang w:val="en-GB" w:bidi="en-US"/>
        </w:rPr>
        <w:t>veprimit</w:t>
      </w:r>
      <w:proofErr w:type="spellEnd"/>
      <w:r w:rsidRPr="00D045D0">
        <w:rPr>
          <w:rFonts w:eastAsia="Times New Roman" w:cstheme="majorHAnsi"/>
          <w:lang w:val="en-GB" w:bidi="en-US"/>
        </w:rPr>
        <w:t xml:space="preserve">. </w:t>
      </w:r>
      <w:proofErr w:type="spellStart"/>
      <w:r w:rsidRPr="00D045D0">
        <w:rPr>
          <w:rFonts w:eastAsia="Times New Roman" w:cstheme="majorHAnsi"/>
          <w:lang w:val="en-GB" w:bidi="en-US"/>
        </w:rPr>
        <w:t>Asistenca</w:t>
      </w:r>
      <w:proofErr w:type="spellEnd"/>
      <w:r w:rsidRPr="00D045D0">
        <w:rPr>
          <w:rFonts w:eastAsia="Times New Roman" w:cstheme="majorHAnsi"/>
          <w:lang w:val="en-GB" w:bidi="en-US"/>
        </w:rPr>
        <w:t xml:space="preserve"> </w:t>
      </w:r>
      <w:proofErr w:type="spellStart"/>
      <w:r w:rsidRPr="00D045D0">
        <w:rPr>
          <w:rFonts w:eastAsia="Times New Roman" w:cstheme="majorHAnsi"/>
          <w:lang w:val="en-GB" w:bidi="en-US"/>
        </w:rPr>
        <w:t>teknike</w:t>
      </w:r>
      <w:proofErr w:type="spellEnd"/>
      <w:r w:rsidRPr="00D045D0">
        <w:rPr>
          <w:rFonts w:eastAsia="Times New Roman" w:cstheme="majorHAnsi"/>
          <w:lang w:val="en-GB" w:bidi="en-US"/>
        </w:rPr>
        <w:t xml:space="preserve"> </w:t>
      </w:r>
      <w:proofErr w:type="spellStart"/>
      <w:r w:rsidRPr="00D045D0">
        <w:rPr>
          <w:rFonts w:eastAsia="Times New Roman" w:cstheme="majorHAnsi"/>
          <w:lang w:val="en-GB" w:bidi="en-US"/>
        </w:rPr>
        <w:t>parashikohet</w:t>
      </w:r>
      <w:proofErr w:type="spellEnd"/>
      <w:r w:rsidRPr="00D045D0">
        <w:rPr>
          <w:rFonts w:eastAsia="Times New Roman" w:cstheme="majorHAnsi"/>
          <w:lang w:val="en-GB" w:bidi="en-US"/>
        </w:rPr>
        <w:t xml:space="preserve"> </w:t>
      </w:r>
      <w:proofErr w:type="spellStart"/>
      <w:r w:rsidRPr="00D045D0">
        <w:rPr>
          <w:rFonts w:eastAsia="Times New Roman" w:cstheme="majorHAnsi"/>
          <w:lang w:val="en-GB" w:bidi="en-US"/>
        </w:rPr>
        <w:t>të</w:t>
      </w:r>
      <w:proofErr w:type="spellEnd"/>
      <w:r w:rsidRPr="00D045D0">
        <w:rPr>
          <w:rFonts w:eastAsia="Times New Roman" w:cstheme="majorHAnsi"/>
          <w:lang w:val="en-GB" w:bidi="en-US"/>
        </w:rPr>
        <w:t xml:space="preserve"> </w:t>
      </w:r>
      <w:proofErr w:type="spellStart"/>
      <w:r w:rsidRPr="00D045D0">
        <w:rPr>
          <w:rFonts w:eastAsia="Times New Roman" w:cstheme="majorHAnsi"/>
          <w:lang w:val="en-GB" w:bidi="en-US"/>
        </w:rPr>
        <w:t>ofrohet</w:t>
      </w:r>
      <w:proofErr w:type="spellEnd"/>
      <w:r w:rsidRPr="00D045D0">
        <w:rPr>
          <w:rFonts w:eastAsia="Times New Roman" w:cstheme="majorHAnsi"/>
          <w:lang w:val="en-GB" w:bidi="en-US"/>
        </w:rPr>
        <w:t xml:space="preserve"> </w:t>
      </w:r>
      <w:proofErr w:type="spellStart"/>
      <w:r w:rsidRPr="00D045D0">
        <w:rPr>
          <w:rFonts w:eastAsia="Times New Roman" w:cstheme="majorHAnsi"/>
          <w:lang w:val="en-GB" w:bidi="en-US"/>
        </w:rPr>
        <w:t>nga</w:t>
      </w:r>
      <w:proofErr w:type="spellEnd"/>
      <w:r w:rsidRPr="00D045D0">
        <w:rPr>
          <w:rFonts w:eastAsia="Times New Roman" w:cstheme="majorHAnsi"/>
          <w:lang w:val="en-GB" w:bidi="en-US"/>
        </w:rPr>
        <w:t xml:space="preserve"> </w:t>
      </w:r>
      <w:proofErr w:type="spellStart"/>
      <w:r w:rsidRPr="00D045D0">
        <w:rPr>
          <w:rFonts w:eastAsia="Times New Roman" w:cstheme="majorHAnsi"/>
          <w:lang w:val="en-GB" w:bidi="en-US"/>
        </w:rPr>
        <w:t>donator</w:t>
      </w:r>
      <w:r w:rsidR="00D849F3" w:rsidRPr="00D045D0">
        <w:rPr>
          <w:rFonts w:eastAsia="Times New Roman" w:cstheme="majorHAnsi"/>
          <w:lang w:val="en-GB" w:bidi="en-US"/>
        </w:rPr>
        <w:t>ë</w:t>
      </w:r>
      <w:proofErr w:type="spellEnd"/>
      <w:r w:rsidRPr="00D045D0">
        <w:rPr>
          <w:rFonts w:eastAsia="Times New Roman" w:cstheme="majorHAnsi"/>
          <w:lang w:val="en-GB" w:bidi="en-US"/>
        </w:rPr>
        <w:t xml:space="preserve"> </w:t>
      </w:r>
      <w:proofErr w:type="spellStart"/>
      <w:r w:rsidRPr="00D045D0">
        <w:rPr>
          <w:rFonts w:eastAsia="Times New Roman" w:cstheme="majorHAnsi"/>
          <w:lang w:val="en-GB" w:bidi="en-US"/>
        </w:rPr>
        <w:t>të</w:t>
      </w:r>
      <w:proofErr w:type="spellEnd"/>
      <w:r w:rsidRPr="00D045D0">
        <w:rPr>
          <w:rFonts w:eastAsia="Times New Roman" w:cstheme="majorHAnsi"/>
          <w:lang w:val="en-GB" w:bidi="en-US"/>
        </w:rPr>
        <w:t xml:space="preserve"> </w:t>
      </w:r>
      <w:proofErr w:type="spellStart"/>
      <w:r w:rsidRPr="00D045D0">
        <w:rPr>
          <w:rFonts w:eastAsia="Times New Roman" w:cstheme="majorHAnsi"/>
          <w:lang w:val="en-GB" w:bidi="en-US"/>
        </w:rPr>
        <w:t>ndryshëm</w:t>
      </w:r>
      <w:proofErr w:type="spellEnd"/>
      <w:r w:rsidRPr="00D045D0">
        <w:rPr>
          <w:rFonts w:eastAsia="Times New Roman" w:cstheme="majorHAnsi"/>
          <w:lang w:val="en-GB" w:bidi="en-US"/>
        </w:rPr>
        <w:t xml:space="preserve"> </w:t>
      </w:r>
      <w:proofErr w:type="spellStart"/>
      <w:r w:rsidRPr="00D045D0">
        <w:rPr>
          <w:rFonts w:eastAsia="Times New Roman" w:cstheme="majorHAnsi"/>
          <w:lang w:val="en-GB" w:bidi="en-US"/>
        </w:rPr>
        <w:t>si</w:t>
      </w:r>
      <w:proofErr w:type="spellEnd"/>
      <w:r w:rsidRPr="00D045D0">
        <w:rPr>
          <w:rFonts w:eastAsia="Times New Roman" w:cstheme="majorHAnsi"/>
          <w:lang w:val="en-GB" w:bidi="en-US"/>
        </w:rPr>
        <w:t xml:space="preserve"> </w:t>
      </w:r>
      <w:proofErr w:type="spellStart"/>
      <w:r w:rsidRPr="00D045D0">
        <w:rPr>
          <w:rFonts w:eastAsia="Times New Roman" w:cstheme="majorHAnsi"/>
          <w:lang w:val="en-GB" w:bidi="en-US"/>
        </w:rPr>
        <w:t>Bashkimi</w:t>
      </w:r>
      <w:proofErr w:type="spellEnd"/>
      <w:r w:rsidRPr="00D045D0">
        <w:rPr>
          <w:rFonts w:eastAsia="Times New Roman" w:cstheme="majorHAnsi"/>
          <w:lang w:val="en-GB" w:bidi="en-US"/>
        </w:rPr>
        <w:t xml:space="preserve"> </w:t>
      </w:r>
      <w:proofErr w:type="spellStart"/>
      <w:r w:rsidRPr="00D045D0">
        <w:rPr>
          <w:rFonts w:eastAsia="Times New Roman" w:cstheme="majorHAnsi"/>
          <w:lang w:val="en-GB" w:bidi="en-US"/>
        </w:rPr>
        <w:t>Evropian</w:t>
      </w:r>
      <w:proofErr w:type="spellEnd"/>
      <w:r w:rsidRPr="00D045D0">
        <w:rPr>
          <w:rFonts w:eastAsia="Times New Roman" w:cstheme="majorHAnsi"/>
          <w:lang w:val="en-GB" w:bidi="en-US"/>
        </w:rPr>
        <w:t xml:space="preserve">, </w:t>
      </w:r>
      <w:proofErr w:type="spellStart"/>
      <w:r w:rsidRPr="00D045D0">
        <w:rPr>
          <w:rFonts w:eastAsia="Times New Roman" w:cstheme="majorHAnsi"/>
          <w:lang w:val="en-GB" w:bidi="en-US"/>
        </w:rPr>
        <w:t>nëpërmjet</w:t>
      </w:r>
      <w:proofErr w:type="spellEnd"/>
      <w:r w:rsidRPr="00D045D0">
        <w:rPr>
          <w:rFonts w:eastAsia="Times New Roman" w:cstheme="majorHAnsi"/>
          <w:lang w:val="en-GB" w:bidi="en-US"/>
        </w:rPr>
        <w:t xml:space="preserve"> SIGMA/OECD, Banka </w:t>
      </w:r>
      <w:proofErr w:type="spellStart"/>
      <w:r w:rsidRPr="00D045D0">
        <w:rPr>
          <w:rFonts w:eastAsia="Times New Roman" w:cstheme="majorHAnsi"/>
          <w:lang w:val="en-GB" w:bidi="en-US"/>
        </w:rPr>
        <w:t>Botërore</w:t>
      </w:r>
      <w:proofErr w:type="spellEnd"/>
      <w:r w:rsidRPr="00D045D0">
        <w:rPr>
          <w:rFonts w:eastAsia="Times New Roman" w:cstheme="majorHAnsi"/>
          <w:lang w:val="en-GB" w:bidi="en-US"/>
        </w:rPr>
        <w:t>, OSBE</w:t>
      </w:r>
      <w:r w:rsidR="008F0FD5" w:rsidRPr="00D045D0">
        <w:rPr>
          <w:rFonts w:eastAsia="Times New Roman" w:cstheme="majorHAnsi"/>
          <w:lang w:val="en-GB" w:bidi="en-US"/>
        </w:rPr>
        <w:t>,</w:t>
      </w:r>
      <w:r w:rsidRPr="00D045D0">
        <w:rPr>
          <w:rFonts w:eastAsia="Times New Roman" w:cstheme="majorHAnsi"/>
          <w:lang w:val="en-GB" w:bidi="en-US"/>
        </w:rPr>
        <w:t xml:space="preserve"> </w:t>
      </w:r>
      <w:proofErr w:type="spellStart"/>
      <w:r w:rsidRPr="00D045D0">
        <w:rPr>
          <w:rFonts w:eastAsia="Times New Roman" w:cstheme="majorHAnsi"/>
          <w:lang w:val="en-GB" w:bidi="en-US"/>
        </w:rPr>
        <w:t>si</w:t>
      </w:r>
      <w:proofErr w:type="spellEnd"/>
      <w:r w:rsidRPr="00D045D0">
        <w:rPr>
          <w:rFonts w:eastAsia="Times New Roman" w:cstheme="majorHAnsi"/>
          <w:lang w:val="en-GB" w:bidi="en-US"/>
        </w:rPr>
        <w:t xml:space="preserve"> </w:t>
      </w:r>
      <w:proofErr w:type="spellStart"/>
      <w:r w:rsidRPr="00D045D0">
        <w:rPr>
          <w:rFonts w:eastAsia="Times New Roman" w:cstheme="majorHAnsi"/>
          <w:lang w:val="en-GB" w:bidi="en-US"/>
        </w:rPr>
        <w:t>dhe</w:t>
      </w:r>
      <w:proofErr w:type="spellEnd"/>
      <w:r w:rsidRPr="00D045D0">
        <w:rPr>
          <w:rFonts w:eastAsia="Times New Roman" w:cstheme="majorHAnsi"/>
          <w:lang w:val="en-GB" w:bidi="en-US"/>
        </w:rPr>
        <w:t xml:space="preserve"> </w:t>
      </w:r>
      <w:proofErr w:type="spellStart"/>
      <w:r w:rsidRPr="00D045D0">
        <w:rPr>
          <w:rFonts w:eastAsia="Times New Roman" w:cstheme="majorHAnsi"/>
          <w:lang w:val="en-GB" w:bidi="en-US"/>
        </w:rPr>
        <w:t>donatorë</w:t>
      </w:r>
      <w:proofErr w:type="spellEnd"/>
      <w:r w:rsidRPr="00D045D0">
        <w:rPr>
          <w:rFonts w:eastAsia="Times New Roman" w:cstheme="majorHAnsi"/>
          <w:lang w:val="en-GB" w:bidi="en-US"/>
        </w:rPr>
        <w:t xml:space="preserve"> </w:t>
      </w:r>
      <w:proofErr w:type="spellStart"/>
      <w:r w:rsidRPr="00D045D0">
        <w:rPr>
          <w:rFonts w:eastAsia="Times New Roman" w:cstheme="majorHAnsi"/>
          <w:lang w:val="en-GB" w:bidi="en-US"/>
        </w:rPr>
        <w:t>të</w:t>
      </w:r>
      <w:proofErr w:type="spellEnd"/>
      <w:r w:rsidRPr="00D045D0">
        <w:rPr>
          <w:rFonts w:eastAsia="Times New Roman" w:cstheme="majorHAnsi"/>
          <w:lang w:val="en-GB" w:bidi="en-US"/>
        </w:rPr>
        <w:t xml:space="preserve"> </w:t>
      </w:r>
      <w:proofErr w:type="spellStart"/>
      <w:r w:rsidRPr="00D045D0">
        <w:rPr>
          <w:rFonts w:eastAsia="Times New Roman" w:cstheme="majorHAnsi"/>
          <w:lang w:val="en-GB" w:bidi="en-US"/>
        </w:rPr>
        <w:t>tjerë</w:t>
      </w:r>
      <w:proofErr w:type="spellEnd"/>
      <w:r w:rsidRPr="00D045D0">
        <w:rPr>
          <w:rFonts w:eastAsia="Times New Roman" w:cstheme="majorHAnsi"/>
          <w:lang w:val="en-GB" w:bidi="en-US"/>
        </w:rPr>
        <w:t xml:space="preserve">. </w:t>
      </w:r>
    </w:p>
    <w:p w14:paraId="275566D0" w14:textId="77777777" w:rsidR="008D0B35" w:rsidRPr="00D045D0" w:rsidRDefault="008D0B35" w:rsidP="00275083">
      <w:pPr>
        <w:jc w:val="center"/>
        <w:rPr>
          <w:rFonts w:eastAsia="Times New Roman" w:cstheme="majorHAnsi"/>
          <w:b/>
          <w:sz w:val="20"/>
          <w:lang w:val="en-GB" w:bidi="en-US"/>
        </w:rPr>
      </w:pPr>
    </w:p>
    <w:p w14:paraId="125605D8" w14:textId="77777777" w:rsidR="00275083" w:rsidRPr="00D045D0" w:rsidRDefault="00275083" w:rsidP="00275083">
      <w:pPr>
        <w:jc w:val="center"/>
        <w:rPr>
          <w:rFonts w:eastAsia="Times New Roman" w:cstheme="majorHAnsi"/>
          <w:b/>
          <w:sz w:val="22"/>
          <w:szCs w:val="22"/>
          <w:lang w:val="en-GB" w:bidi="en-US"/>
        </w:rPr>
      </w:pPr>
      <w:proofErr w:type="spellStart"/>
      <w:r w:rsidRPr="00D045D0">
        <w:rPr>
          <w:rFonts w:eastAsia="Times New Roman" w:cstheme="majorHAnsi"/>
          <w:b/>
          <w:sz w:val="22"/>
          <w:szCs w:val="22"/>
          <w:lang w:val="en-GB" w:bidi="en-US"/>
        </w:rPr>
        <w:t>Grafiku</w:t>
      </w:r>
      <w:proofErr w:type="spellEnd"/>
      <w:r w:rsidRPr="00D045D0">
        <w:rPr>
          <w:rFonts w:eastAsia="Times New Roman" w:cstheme="majorHAnsi"/>
          <w:b/>
          <w:sz w:val="22"/>
          <w:szCs w:val="22"/>
          <w:lang w:val="en-GB" w:bidi="en-US"/>
        </w:rPr>
        <w:t xml:space="preserve"> 4: </w:t>
      </w:r>
      <w:proofErr w:type="spellStart"/>
      <w:r w:rsidRPr="00D045D0">
        <w:rPr>
          <w:rFonts w:eastAsia="Times New Roman" w:cstheme="majorHAnsi"/>
          <w:b/>
          <w:sz w:val="22"/>
          <w:szCs w:val="22"/>
          <w:lang w:val="en-GB" w:bidi="en-US"/>
        </w:rPr>
        <w:t>Boshll</w:t>
      </w:r>
      <w:r w:rsidR="008D0B35" w:rsidRPr="00D045D0">
        <w:rPr>
          <w:rFonts w:eastAsia="Times New Roman" w:cstheme="majorHAnsi"/>
          <w:b/>
          <w:sz w:val="22"/>
          <w:szCs w:val="22"/>
          <w:lang w:val="en-GB" w:bidi="en-US"/>
        </w:rPr>
        <w:t>ë</w:t>
      </w:r>
      <w:r w:rsidRPr="00D045D0">
        <w:rPr>
          <w:rFonts w:eastAsia="Times New Roman" w:cstheme="majorHAnsi"/>
          <w:b/>
          <w:sz w:val="22"/>
          <w:szCs w:val="22"/>
          <w:lang w:val="en-GB" w:bidi="en-US"/>
        </w:rPr>
        <w:t>ku</w:t>
      </w:r>
      <w:proofErr w:type="spellEnd"/>
      <w:r w:rsidRPr="00D045D0">
        <w:rPr>
          <w:rFonts w:eastAsia="Times New Roman" w:cstheme="majorHAnsi"/>
          <w:b/>
          <w:sz w:val="22"/>
          <w:szCs w:val="22"/>
          <w:lang w:val="en-GB" w:bidi="en-US"/>
        </w:rPr>
        <w:t xml:space="preserve"> </w:t>
      </w:r>
      <w:proofErr w:type="spellStart"/>
      <w:r w:rsidRPr="00D045D0">
        <w:rPr>
          <w:rFonts w:eastAsia="Times New Roman" w:cstheme="majorHAnsi"/>
          <w:b/>
          <w:sz w:val="22"/>
          <w:szCs w:val="22"/>
          <w:lang w:val="en-GB" w:bidi="en-US"/>
        </w:rPr>
        <w:t>Financiar</w:t>
      </w:r>
      <w:proofErr w:type="spellEnd"/>
      <w:r w:rsidRPr="00D045D0">
        <w:rPr>
          <w:rFonts w:eastAsia="Times New Roman" w:cstheme="majorHAnsi"/>
          <w:b/>
          <w:sz w:val="22"/>
          <w:szCs w:val="22"/>
          <w:lang w:val="en-GB" w:bidi="en-US"/>
        </w:rPr>
        <w:t xml:space="preserve"> </w:t>
      </w:r>
    </w:p>
    <w:p w14:paraId="092ADF80" w14:textId="77777777" w:rsidR="00275083" w:rsidRPr="00D045D0" w:rsidRDefault="00615388" w:rsidP="00275083">
      <w:pPr>
        <w:jc w:val="center"/>
        <w:rPr>
          <w:rFonts w:eastAsia="Times New Roman" w:cstheme="majorHAnsi"/>
          <w:sz w:val="20"/>
          <w:lang w:val="en-GB" w:bidi="en-US"/>
        </w:rPr>
      </w:pPr>
      <w:r w:rsidRPr="00D045D0">
        <w:rPr>
          <w:rFonts w:eastAsia="Times New Roman" w:cstheme="majorHAnsi"/>
          <w:noProof/>
        </w:rPr>
        <w:drawing>
          <wp:inline distT="0" distB="0" distL="0" distR="0" wp14:anchorId="3765EB70" wp14:editId="5C05EC18">
            <wp:extent cx="3886200" cy="2619375"/>
            <wp:effectExtent l="0" t="0" r="0" b="9525"/>
            <wp:docPr id="4" name="Chart 8">
              <a:extLst xmlns:a="http://schemas.openxmlformats.org/drawingml/2006/main">
                <a:ext uri="{FF2B5EF4-FFF2-40B4-BE49-F238E27FC236}">
                  <a16:creationId xmlns:a16="http://schemas.microsoft.com/office/drawing/2014/main" id="{00000000-0008-0000-02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CCCF589" w14:textId="77777777" w:rsidR="00275083" w:rsidRPr="00D045D0" w:rsidRDefault="00275083" w:rsidP="00275083">
      <w:pPr>
        <w:jc w:val="center"/>
        <w:rPr>
          <w:rFonts w:eastAsia="Times New Roman" w:cstheme="majorHAnsi"/>
          <w:sz w:val="20"/>
          <w:lang w:val="en-GB" w:bidi="en-US"/>
        </w:rPr>
      </w:pPr>
    </w:p>
    <w:p w14:paraId="6DF45FE9" w14:textId="77777777" w:rsidR="00F81CD6" w:rsidRPr="00D045D0" w:rsidRDefault="00275083" w:rsidP="00F81CD6">
      <w:pPr>
        <w:rPr>
          <w:rFonts w:eastAsia="Times New Roman" w:cstheme="majorHAnsi"/>
          <w:lang w:val="en-GB" w:bidi="en-US"/>
        </w:rPr>
        <w:sectPr w:rsidR="00F81CD6" w:rsidRPr="00D045D0" w:rsidSect="0083701B">
          <w:footerReference w:type="default" r:id="rId12"/>
          <w:pgSz w:w="12240" w:h="15840"/>
          <w:pgMar w:top="1138" w:right="1138" w:bottom="1411" w:left="1138" w:header="720" w:footer="720" w:gutter="0"/>
          <w:cols w:space="720"/>
          <w:docGrid w:linePitch="360"/>
        </w:sectPr>
      </w:pPr>
      <w:proofErr w:type="spellStart"/>
      <w:r w:rsidRPr="00D045D0">
        <w:rPr>
          <w:rFonts w:eastAsia="Times New Roman" w:cstheme="majorHAnsi"/>
          <w:lang w:val="en-GB" w:bidi="en-US"/>
        </w:rPr>
        <w:t>Duhet</w:t>
      </w:r>
      <w:proofErr w:type="spellEnd"/>
      <w:r w:rsidRPr="00D045D0">
        <w:rPr>
          <w:rFonts w:eastAsia="Times New Roman" w:cstheme="majorHAnsi"/>
          <w:lang w:val="en-GB" w:bidi="en-US"/>
        </w:rPr>
        <w:t xml:space="preserve"> </w:t>
      </w:r>
      <w:proofErr w:type="spellStart"/>
      <w:r w:rsidRPr="00D045D0">
        <w:rPr>
          <w:rFonts w:eastAsia="Times New Roman" w:cstheme="majorHAnsi"/>
          <w:lang w:val="en-GB" w:bidi="en-US"/>
        </w:rPr>
        <w:t>theksuar</w:t>
      </w:r>
      <w:proofErr w:type="spellEnd"/>
      <w:r w:rsidRPr="00D045D0">
        <w:rPr>
          <w:rFonts w:eastAsia="Times New Roman" w:cstheme="majorHAnsi"/>
          <w:lang w:val="en-GB" w:bidi="en-US"/>
        </w:rPr>
        <w:t xml:space="preserve"> se </w:t>
      </w:r>
      <w:proofErr w:type="spellStart"/>
      <w:r w:rsidRPr="00D045D0">
        <w:rPr>
          <w:rFonts w:eastAsia="Times New Roman" w:cstheme="majorHAnsi"/>
          <w:lang w:val="en-GB" w:bidi="en-US"/>
        </w:rPr>
        <w:t>përcaktimi</w:t>
      </w:r>
      <w:proofErr w:type="spellEnd"/>
      <w:r w:rsidRPr="00D045D0">
        <w:rPr>
          <w:rFonts w:eastAsia="Times New Roman" w:cstheme="majorHAnsi"/>
          <w:lang w:val="en-GB" w:bidi="en-US"/>
        </w:rPr>
        <w:t xml:space="preserve"> </w:t>
      </w:r>
      <w:proofErr w:type="spellStart"/>
      <w:r w:rsidRPr="00D045D0">
        <w:rPr>
          <w:rFonts w:eastAsia="Times New Roman" w:cstheme="majorHAnsi"/>
          <w:lang w:val="en-GB" w:bidi="en-US"/>
        </w:rPr>
        <w:t>i</w:t>
      </w:r>
      <w:proofErr w:type="spellEnd"/>
      <w:r w:rsidRPr="00D045D0">
        <w:rPr>
          <w:rFonts w:eastAsia="Times New Roman" w:cstheme="majorHAnsi"/>
          <w:lang w:val="en-GB" w:bidi="en-US"/>
        </w:rPr>
        <w:t xml:space="preserve"> </w:t>
      </w:r>
      <w:proofErr w:type="spellStart"/>
      <w:r w:rsidRPr="00D045D0">
        <w:rPr>
          <w:rFonts w:eastAsia="Times New Roman" w:cstheme="majorHAnsi"/>
          <w:lang w:val="en-GB" w:bidi="en-US"/>
        </w:rPr>
        <w:t>financimit</w:t>
      </w:r>
      <w:proofErr w:type="spellEnd"/>
      <w:r w:rsidRPr="00D045D0">
        <w:rPr>
          <w:rFonts w:eastAsia="Times New Roman" w:cstheme="majorHAnsi"/>
          <w:lang w:val="en-GB" w:bidi="en-US"/>
        </w:rPr>
        <w:t xml:space="preserve"> </w:t>
      </w:r>
      <w:proofErr w:type="spellStart"/>
      <w:r w:rsidRPr="00D045D0">
        <w:rPr>
          <w:rFonts w:eastAsia="Times New Roman" w:cstheme="majorHAnsi"/>
          <w:lang w:val="en-GB" w:bidi="en-US"/>
        </w:rPr>
        <w:t>nga</w:t>
      </w:r>
      <w:proofErr w:type="spellEnd"/>
      <w:r w:rsidRPr="00D045D0">
        <w:rPr>
          <w:rFonts w:eastAsia="Times New Roman" w:cstheme="majorHAnsi"/>
          <w:lang w:val="en-GB" w:bidi="en-US"/>
        </w:rPr>
        <w:t xml:space="preserve"> SIGMA/OECD </w:t>
      </w:r>
      <w:proofErr w:type="spellStart"/>
      <w:r w:rsidRPr="00D045D0">
        <w:rPr>
          <w:rFonts w:eastAsia="Times New Roman" w:cstheme="majorHAnsi"/>
          <w:lang w:val="en-GB" w:bidi="en-US"/>
        </w:rPr>
        <w:t>nëpërmjet</w:t>
      </w:r>
      <w:proofErr w:type="spellEnd"/>
      <w:r w:rsidRPr="00D045D0">
        <w:rPr>
          <w:rFonts w:eastAsia="Times New Roman" w:cstheme="majorHAnsi"/>
          <w:lang w:val="en-GB" w:bidi="en-US"/>
        </w:rPr>
        <w:t xml:space="preserve"> </w:t>
      </w:r>
      <w:proofErr w:type="spellStart"/>
      <w:r w:rsidRPr="00D045D0">
        <w:rPr>
          <w:rFonts w:eastAsia="Times New Roman" w:cstheme="majorHAnsi"/>
          <w:lang w:val="en-GB" w:bidi="en-US"/>
        </w:rPr>
        <w:t>programeve</w:t>
      </w:r>
      <w:proofErr w:type="spellEnd"/>
      <w:r w:rsidRPr="00D045D0">
        <w:rPr>
          <w:rFonts w:eastAsia="Times New Roman" w:cstheme="majorHAnsi"/>
          <w:lang w:val="en-GB" w:bidi="en-US"/>
        </w:rPr>
        <w:t xml:space="preserve"> </w:t>
      </w:r>
      <w:proofErr w:type="spellStart"/>
      <w:r w:rsidRPr="00D045D0">
        <w:rPr>
          <w:rFonts w:eastAsia="Times New Roman" w:cstheme="majorHAnsi"/>
          <w:lang w:val="en-GB" w:bidi="en-US"/>
        </w:rPr>
        <w:t>të</w:t>
      </w:r>
      <w:proofErr w:type="spellEnd"/>
      <w:r w:rsidRPr="00D045D0">
        <w:rPr>
          <w:rFonts w:eastAsia="Times New Roman" w:cstheme="majorHAnsi"/>
          <w:lang w:val="en-GB" w:bidi="en-US"/>
        </w:rPr>
        <w:t xml:space="preserve"> </w:t>
      </w:r>
      <w:proofErr w:type="spellStart"/>
      <w:r w:rsidRPr="00D045D0">
        <w:rPr>
          <w:rFonts w:eastAsia="Times New Roman" w:cstheme="majorHAnsi"/>
          <w:lang w:val="en-GB" w:bidi="en-US"/>
        </w:rPr>
        <w:t>financuara</w:t>
      </w:r>
      <w:proofErr w:type="spellEnd"/>
      <w:r w:rsidRPr="00D045D0">
        <w:rPr>
          <w:rFonts w:eastAsia="Times New Roman" w:cstheme="majorHAnsi"/>
          <w:lang w:val="en-GB" w:bidi="en-US"/>
        </w:rPr>
        <w:t xml:space="preserve"> </w:t>
      </w:r>
      <w:proofErr w:type="spellStart"/>
      <w:r w:rsidRPr="00D045D0">
        <w:rPr>
          <w:rFonts w:eastAsia="Times New Roman" w:cstheme="majorHAnsi"/>
          <w:lang w:val="en-GB" w:bidi="en-US"/>
        </w:rPr>
        <w:t>nga</w:t>
      </w:r>
      <w:proofErr w:type="spellEnd"/>
      <w:r w:rsidRPr="00D045D0">
        <w:rPr>
          <w:rFonts w:eastAsia="Times New Roman" w:cstheme="majorHAnsi"/>
          <w:lang w:val="en-GB" w:bidi="en-US"/>
        </w:rPr>
        <w:t xml:space="preserve"> </w:t>
      </w:r>
      <w:proofErr w:type="spellStart"/>
      <w:r w:rsidRPr="00D045D0">
        <w:rPr>
          <w:rFonts w:eastAsia="Times New Roman" w:cstheme="majorHAnsi"/>
          <w:lang w:val="en-GB" w:bidi="en-US"/>
        </w:rPr>
        <w:t>Bashkimi</w:t>
      </w:r>
      <w:proofErr w:type="spellEnd"/>
      <w:r w:rsidRPr="00D045D0">
        <w:rPr>
          <w:rFonts w:eastAsia="Times New Roman" w:cstheme="majorHAnsi"/>
          <w:lang w:val="en-GB" w:bidi="en-US"/>
        </w:rPr>
        <w:t xml:space="preserve"> </w:t>
      </w:r>
      <w:proofErr w:type="spellStart"/>
      <w:r w:rsidRPr="00D045D0">
        <w:rPr>
          <w:rFonts w:eastAsia="Times New Roman" w:cstheme="majorHAnsi"/>
          <w:lang w:val="en-GB" w:bidi="en-US"/>
        </w:rPr>
        <w:t>Evropian</w:t>
      </w:r>
      <w:proofErr w:type="spellEnd"/>
      <w:r w:rsidRPr="00D045D0">
        <w:rPr>
          <w:rFonts w:eastAsia="Times New Roman" w:cstheme="majorHAnsi"/>
          <w:lang w:val="en-GB" w:bidi="en-US"/>
        </w:rPr>
        <w:t xml:space="preserve">, </w:t>
      </w:r>
      <w:proofErr w:type="spellStart"/>
      <w:r w:rsidRPr="00D045D0">
        <w:rPr>
          <w:rFonts w:eastAsia="Times New Roman" w:cstheme="majorHAnsi"/>
          <w:lang w:val="en-GB" w:bidi="en-US"/>
        </w:rPr>
        <w:t>është</w:t>
      </w:r>
      <w:proofErr w:type="spellEnd"/>
      <w:r w:rsidRPr="00D045D0">
        <w:rPr>
          <w:rFonts w:eastAsia="Times New Roman" w:cstheme="majorHAnsi"/>
          <w:lang w:val="en-GB" w:bidi="en-US"/>
        </w:rPr>
        <w:t xml:space="preserve"> </w:t>
      </w:r>
      <w:proofErr w:type="spellStart"/>
      <w:r w:rsidRPr="00D045D0">
        <w:rPr>
          <w:rFonts w:eastAsia="Times New Roman" w:cstheme="majorHAnsi"/>
          <w:lang w:val="en-GB" w:bidi="en-US"/>
        </w:rPr>
        <w:t>përcaktuar</w:t>
      </w:r>
      <w:proofErr w:type="spellEnd"/>
      <w:r w:rsidRPr="00D045D0">
        <w:rPr>
          <w:rFonts w:eastAsia="Times New Roman" w:cstheme="majorHAnsi"/>
          <w:lang w:val="en-GB" w:bidi="en-US"/>
        </w:rPr>
        <w:t xml:space="preserve"> </w:t>
      </w:r>
      <w:proofErr w:type="spellStart"/>
      <w:r w:rsidRPr="00D045D0">
        <w:rPr>
          <w:rFonts w:eastAsia="Times New Roman" w:cstheme="majorHAnsi"/>
          <w:lang w:val="en-GB" w:bidi="en-US"/>
        </w:rPr>
        <w:t>bazuar</w:t>
      </w:r>
      <w:proofErr w:type="spellEnd"/>
      <w:r w:rsidRPr="00D045D0">
        <w:rPr>
          <w:rFonts w:eastAsia="Times New Roman" w:cstheme="majorHAnsi"/>
          <w:lang w:val="en-GB" w:bidi="en-US"/>
        </w:rPr>
        <w:t xml:space="preserve"> </w:t>
      </w:r>
      <w:proofErr w:type="spellStart"/>
      <w:r w:rsidRPr="00D045D0">
        <w:rPr>
          <w:rFonts w:eastAsia="Times New Roman" w:cstheme="majorHAnsi"/>
          <w:lang w:val="en-GB" w:bidi="en-US"/>
        </w:rPr>
        <w:t>në</w:t>
      </w:r>
      <w:proofErr w:type="spellEnd"/>
      <w:r w:rsidRPr="00D045D0">
        <w:rPr>
          <w:rFonts w:eastAsia="Times New Roman" w:cstheme="majorHAnsi"/>
          <w:lang w:val="en-GB" w:bidi="en-US"/>
        </w:rPr>
        <w:t xml:space="preserve"> </w:t>
      </w:r>
      <w:proofErr w:type="spellStart"/>
      <w:r w:rsidRPr="00D045D0">
        <w:rPr>
          <w:rFonts w:eastAsia="Times New Roman" w:cstheme="majorHAnsi"/>
          <w:lang w:val="en-GB" w:bidi="en-US"/>
        </w:rPr>
        <w:t>mbështetjen</w:t>
      </w:r>
      <w:proofErr w:type="spellEnd"/>
      <w:r w:rsidRPr="00D045D0">
        <w:rPr>
          <w:rFonts w:eastAsia="Times New Roman" w:cstheme="majorHAnsi"/>
          <w:lang w:val="en-GB" w:bidi="en-US"/>
        </w:rPr>
        <w:t xml:space="preserve"> e </w:t>
      </w:r>
      <w:proofErr w:type="spellStart"/>
      <w:r w:rsidRPr="00D045D0">
        <w:rPr>
          <w:rFonts w:eastAsia="Times New Roman" w:cstheme="majorHAnsi"/>
          <w:lang w:val="en-GB" w:bidi="en-US"/>
        </w:rPr>
        <w:t>kaluar</w:t>
      </w:r>
      <w:proofErr w:type="spellEnd"/>
      <w:r w:rsidRPr="00D045D0">
        <w:rPr>
          <w:rFonts w:eastAsia="Times New Roman" w:cstheme="majorHAnsi"/>
          <w:lang w:val="en-GB" w:bidi="en-US"/>
        </w:rPr>
        <w:t xml:space="preserve"> </w:t>
      </w:r>
      <w:proofErr w:type="spellStart"/>
      <w:r w:rsidRPr="00D045D0">
        <w:rPr>
          <w:rFonts w:eastAsia="Times New Roman" w:cstheme="majorHAnsi"/>
          <w:lang w:val="en-GB" w:bidi="en-US"/>
        </w:rPr>
        <w:t>të</w:t>
      </w:r>
      <w:proofErr w:type="spellEnd"/>
      <w:r w:rsidRPr="00D045D0">
        <w:rPr>
          <w:rFonts w:eastAsia="Times New Roman" w:cstheme="majorHAnsi"/>
          <w:lang w:val="en-GB" w:bidi="en-US"/>
        </w:rPr>
        <w:t xml:space="preserve"> </w:t>
      </w:r>
      <w:proofErr w:type="spellStart"/>
      <w:r w:rsidRPr="00D045D0">
        <w:rPr>
          <w:rFonts w:eastAsia="Times New Roman" w:cstheme="majorHAnsi"/>
          <w:lang w:val="en-GB" w:bidi="en-US"/>
        </w:rPr>
        <w:t>ofruar</w:t>
      </w:r>
      <w:proofErr w:type="spellEnd"/>
      <w:r w:rsidRPr="00D045D0">
        <w:rPr>
          <w:rFonts w:eastAsia="Times New Roman" w:cstheme="majorHAnsi"/>
          <w:lang w:val="en-GB" w:bidi="en-US"/>
        </w:rPr>
        <w:t xml:space="preserve"> </w:t>
      </w:r>
      <w:proofErr w:type="spellStart"/>
      <w:r w:rsidRPr="00D045D0">
        <w:rPr>
          <w:rFonts w:eastAsia="Times New Roman" w:cstheme="majorHAnsi"/>
          <w:lang w:val="en-GB" w:bidi="en-US"/>
        </w:rPr>
        <w:t>nga</w:t>
      </w:r>
      <w:proofErr w:type="spellEnd"/>
      <w:r w:rsidRPr="00D045D0">
        <w:rPr>
          <w:rFonts w:eastAsia="Times New Roman" w:cstheme="majorHAnsi"/>
          <w:lang w:val="en-GB" w:bidi="en-US"/>
        </w:rPr>
        <w:t xml:space="preserve"> </w:t>
      </w:r>
      <w:proofErr w:type="spellStart"/>
      <w:r w:rsidRPr="00D045D0">
        <w:rPr>
          <w:rFonts w:eastAsia="Times New Roman" w:cstheme="majorHAnsi"/>
          <w:lang w:val="en-GB" w:bidi="en-US"/>
        </w:rPr>
        <w:t>ky</w:t>
      </w:r>
      <w:proofErr w:type="spellEnd"/>
      <w:r w:rsidRPr="00D045D0">
        <w:rPr>
          <w:rFonts w:eastAsia="Times New Roman" w:cstheme="majorHAnsi"/>
          <w:lang w:val="en-GB" w:bidi="en-US"/>
        </w:rPr>
        <w:t xml:space="preserve"> </w:t>
      </w:r>
      <w:proofErr w:type="spellStart"/>
      <w:r w:rsidRPr="00D045D0">
        <w:rPr>
          <w:rFonts w:eastAsia="Times New Roman" w:cstheme="majorHAnsi"/>
          <w:lang w:val="en-GB" w:bidi="en-US"/>
        </w:rPr>
        <w:t>institucion</w:t>
      </w:r>
      <w:proofErr w:type="spellEnd"/>
      <w:r w:rsidRPr="00D045D0">
        <w:rPr>
          <w:rFonts w:eastAsia="Times New Roman" w:cstheme="majorHAnsi"/>
          <w:lang w:val="en-GB" w:bidi="en-US"/>
        </w:rPr>
        <w:t xml:space="preserve">. </w:t>
      </w:r>
      <w:proofErr w:type="spellStart"/>
      <w:r w:rsidRPr="00D045D0">
        <w:rPr>
          <w:rFonts w:eastAsia="Times New Roman" w:cstheme="majorHAnsi"/>
          <w:lang w:val="en-GB" w:bidi="en-US"/>
        </w:rPr>
        <w:t>Përcaktimi</w:t>
      </w:r>
      <w:proofErr w:type="spellEnd"/>
      <w:r w:rsidRPr="00D045D0">
        <w:rPr>
          <w:rFonts w:eastAsia="Times New Roman" w:cstheme="majorHAnsi"/>
          <w:lang w:val="en-GB" w:bidi="en-US"/>
        </w:rPr>
        <w:t xml:space="preserve"> </w:t>
      </w:r>
      <w:proofErr w:type="spellStart"/>
      <w:r w:rsidRPr="00D045D0">
        <w:rPr>
          <w:rFonts w:eastAsia="Times New Roman" w:cstheme="majorHAnsi"/>
          <w:lang w:val="en-GB" w:bidi="en-US"/>
        </w:rPr>
        <w:t>i</w:t>
      </w:r>
      <w:proofErr w:type="spellEnd"/>
      <w:r w:rsidRPr="00D045D0">
        <w:rPr>
          <w:rFonts w:eastAsia="Times New Roman" w:cstheme="majorHAnsi"/>
          <w:lang w:val="en-GB" w:bidi="en-US"/>
        </w:rPr>
        <w:t xml:space="preserve"> </w:t>
      </w:r>
      <w:proofErr w:type="spellStart"/>
      <w:r w:rsidRPr="00D045D0">
        <w:rPr>
          <w:rFonts w:eastAsia="Times New Roman" w:cstheme="majorHAnsi"/>
          <w:lang w:val="en-GB" w:bidi="en-US"/>
        </w:rPr>
        <w:t>saktë</w:t>
      </w:r>
      <w:proofErr w:type="spellEnd"/>
      <w:r w:rsidRPr="00D045D0">
        <w:rPr>
          <w:rFonts w:eastAsia="Times New Roman" w:cstheme="majorHAnsi"/>
          <w:lang w:val="en-GB" w:bidi="en-US"/>
        </w:rPr>
        <w:t xml:space="preserve"> </w:t>
      </w:r>
      <w:proofErr w:type="spellStart"/>
      <w:r w:rsidRPr="00D045D0">
        <w:rPr>
          <w:rFonts w:eastAsia="Times New Roman" w:cstheme="majorHAnsi"/>
          <w:lang w:val="en-GB" w:bidi="en-US"/>
        </w:rPr>
        <w:t>i</w:t>
      </w:r>
      <w:proofErr w:type="spellEnd"/>
      <w:r w:rsidRPr="00D045D0">
        <w:rPr>
          <w:rFonts w:eastAsia="Times New Roman" w:cstheme="majorHAnsi"/>
          <w:lang w:val="en-GB" w:bidi="en-US"/>
        </w:rPr>
        <w:t xml:space="preserve"> </w:t>
      </w:r>
      <w:proofErr w:type="spellStart"/>
      <w:r w:rsidRPr="00D045D0">
        <w:rPr>
          <w:rFonts w:eastAsia="Times New Roman" w:cstheme="majorHAnsi"/>
          <w:lang w:val="en-GB" w:bidi="en-US"/>
        </w:rPr>
        <w:t>mbështetjes</w:t>
      </w:r>
      <w:proofErr w:type="spellEnd"/>
      <w:r w:rsidRPr="00D045D0">
        <w:rPr>
          <w:rFonts w:eastAsia="Times New Roman" w:cstheme="majorHAnsi"/>
          <w:lang w:val="en-GB" w:bidi="en-US"/>
        </w:rPr>
        <w:t xml:space="preserve"> do </w:t>
      </w:r>
      <w:proofErr w:type="spellStart"/>
      <w:r w:rsidRPr="00D045D0">
        <w:rPr>
          <w:rFonts w:eastAsia="Times New Roman" w:cstheme="majorHAnsi"/>
          <w:lang w:val="en-GB" w:bidi="en-US"/>
        </w:rPr>
        <w:t>të</w:t>
      </w:r>
      <w:proofErr w:type="spellEnd"/>
      <w:r w:rsidRPr="00D045D0">
        <w:rPr>
          <w:rFonts w:eastAsia="Times New Roman" w:cstheme="majorHAnsi"/>
          <w:lang w:val="en-GB" w:bidi="en-US"/>
        </w:rPr>
        <w:t xml:space="preserve"> </w:t>
      </w:r>
      <w:proofErr w:type="spellStart"/>
      <w:r w:rsidRPr="00D045D0">
        <w:rPr>
          <w:rFonts w:eastAsia="Times New Roman" w:cstheme="majorHAnsi"/>
          <w:lang w:val="en-GB" w:bidi="en-US"/>
        </w:rPr>
        <w:t>jetë</w:t>
      </w:r>
      <w:proofErr w:type="spellEnd"/>
      <w:r w:rsidRPr="00D045D0">
        <w:rPr>
          <w:rFonts w:eastAsia="Times New Roman" w:cstheme="majorHAnsi"/>
          <w:lang w:val="en-GB" w:bidi="en-US"/>
        </w:rPr>
        <w:t xml:space="preserve"> </w:t>
      </w:r>
      <w:proofErr w:type="spellStart"/>
      <w:r w:rsidRPr="00D045D0">
        <w:rPr>
          <w:rFonts w:eastAsia="Times New Roman" w:cstheme="majorHAnsi"/>
          <w:lang w:val="en-GB" w:bidi="en-US"/>
        </w:rPr>
        <w:t>subje</w:t>
      </w:r>
      <w:r w:rsidR="008F0FD5" w:rsidRPr="00D045D0">
        <w:rPr>
          <w:rFonts w:eastAsia="Times New Roman" w:cstheme="majorHAnsi"/>
          <w:lang w:val="en-GB" w:bidi="en-US"/>
        </w:rPr>
        <w:t>k</w:t>
      </w:r>
      <w:r w:rsidRPr="00D045D0">
        <w:rPr>
          <w:rFonts w:eastAsia="Times New Roman" w:cstheme="majorHAnsi"/>
          <w:lang w:val="en-GB" w:bidi="en-US"/>
        </w:rPr>
        <w:t>t</w:t>
      </w:r>
      <w:proofErr w:type="spellEnd"/>
      <w:r w:rsidRPr="00D045D0">
        <w:rPr>
          <w:rFonts w:eastAsia="Times New Roman" w:cstheme="majorHAnsi"/>
          <w:lang w:val="en-GB" w:bidi="en-US"/>
        </w:rPr>
        <w:t xml:space="preserve"> </w:t>
      </w:r>
      <w:proofErr w:type="spellStart"/>
      <w:r w:rsidRPr="00D045D0">
        <w:rPr>
          <w:rFonts w:eastAsia="Times New Roman" w:cstheme="majorHAnsi"/>
          <w:lang w:val="en-GB" w:bidi="en-US"/>
        </w:rPr>
        <w:t>i</w:t>
      </w:r>
      <w:proofErr w:type="spellEnd"/>
      <w:r w:rsidRPr="00D045D0">
        <w:rPr>
          <w:rFonts w:eastAsia="Times New Roman" w:cstheme="majorHAnsi"/>
          <w:lang w:val="en-GB" w:bidi="en-US"/>
        </w:rPr>
        <w:t xml:space="preserve"> </w:t>
      </w:r>
      <w:proofErr w:type="spellStart"/>
      <w:r w:rsidRPr="00D045D0">
        <w:rPr>
          <w:rFonts w:eastAsia="Times New Roman" w:cstheme="majorHAnsi"/>
          <w:lang w:val="en-GB" w:bidi="en-US"/>
        </w:rPr>
        <w:t>diskutimeve</w:t>
      </w:r>
      <w:proofErr w:type="spellEnd"/>
      <w:r w:rsidRPr="00D045D0">
        <w:rPr>
          <w:rFonts w:eastAsia="Times New Roman" w:cstheme="majorHAnsi"/>
          <w:lang w:val="en-GB" w:bidi="en-US"/>
        </w:rPr>
        <w:t xml:space="preserve"> </w:t>
      </w:r>
      <w:proofErr w:type="spellStart"/>
      <w:r w:rsidRPr="00D045D0">
        <w:rPr>
          <w:rFonts w:eastAsia="Times New Roman" w:cstheme="majorHAnsi"/>
          <w:lang w:val="en-GB" w:bidi="en-US"/>
        </w:rPr>
        <w:t>konkrete</w:t>
      </w:r>
      <w:proofErr w:type="spellEnd"/>
      <w:r w:rsidRPr="00D045D0">
        <w:rPr>
          <w:rFonts w:eastAsia="Times New Roman" w:cstheme="majorHAnsi"/>
          <w:lang w:val="en-GB" w:bidi="en-US"/>
        </w:rPr>
        <w:t xml:space="preserve"> </w:t>
      </w:r>
      <w:proofErr w:type="spellStart"/>
      <w:r w:rsidRPr="00D045D0">
        <w:rPr>
          <w:rFonts w:eastAsia="Times New Roman" w:cstheme="majorHAnsi"/>
          <w:lang w:val="en-GB" w:bidi="en-US"/>
        </w:rPr>
        <w:t>gjatë</w:t>
      </w:r>
      <w:proofErr w:type="spellEnd"/>
      <w:r w:rsidRPr="00D045D0">
        <w:rPr>
          <w:rFonts w:eastAsia="Times New Roman" w:cstheme="majorHAnsi"/>
          <w:lang w:val="en-GB" w:bidi="en-US"/>
        </w:rPr>
        <w:t xml:space="preserve"> </w:t>
      </w:r>
      <w:proofErr w:type="spellStart"/>
      <w:r w:rsidRPr="00D045D0">
        <w:rPr>
          <w:rFonts w:eastAsia="Times New Roman" w:cstheme="majorHAnsi"/>
          <w:lang w:val="en-GB" w:bidi="en-US"/>
        </w:rPr>
        <w:t>vitit</w:t>
      </w:r>
      <w:proofErr w:type="spellEnd"/>
      <w:r w:rsidRPr="00D045D0">
        <w:rPr>
          <w:rFonts w:eastAsia="Times New Roman" w:cstheme="majorHAnsi"/>
          <w:lang w:val="en-GB" w:bidi="en-US"/>
        </w:rPr>
        <w:t xml:space="preserve"> 20</w:t>
      </w:r>
      <w:r w:rsidR="00F81CD6" w:rsidRPr="00D045D0">
        <w:rPr>
          <w:rFonts w:eastAsia="Times New Roman" w:cstheme="majorHAnsi"/>
          <w:lang w:val="en-GB" w:bidi="en-US"/>
        </w:rPr>
        <w:t>2</w:t>
      </w:r>
      <w:r w:rsidR="00D849F3" w:rsidRPr="00D045D0">
        <w:rPr>
          <w:rFonts w:eastAsia="Times New Roman" w:cstheme="majorHAnsi"/>
          <w:lang w:val="en-GB" w:bidi="en-US"/>
        </w:rPr>
        <w:t>0.</w:t>
      </w:r>
    </w:p>
    <w:p w14:paraId="53105100" w14:textId="77777777" w:rsidR="00C06492" w:rsidRDefault="00C06492" w:rsidP="00C06492">
      <w:pPr>
        <w:rPr>
          <w:lang w:val="en-GB" w:bidi="en-US"/>
        </w:rPr>
      </w:pPr>
    </w:p>
    <w:p w14:paraId="34004172" w14:textId="77777777" w:rsidR="00C06492" w:rsidRDefault="00C06492" w:rsidP="00C06492">
      <w:pPr>
        <w:pStyle w:val="Heading1"/>
        <w:numPr>
          <w:ilvl w:val="0"/>
          <w:numId w:val="0"/>
        </w:numPr>
        <w:rPr>
          <w:b/>
          <w:sz w:val="26"/>
          <w:szCs w:val="26"/>
        </w:rPr>
      </w:pPr>
      <w:bookmarkStart w:id="62" w:name="_Toc40195062"/>
      <w:r>
        <w:rPr>
          <w:b/>
          <w:caps w:val="0"/>
          <w:sz w:val="26"/>
          <w:szCs w:val="26"/>
        </w:rPr>
        <w:t>ANEKSI 1</w:t>
      </w:r>
      <w:bookmarkEnd w:id="62"/>
      <w:r w:rsidR="00F848CB">
        <w:rPr>
          <w:b/>
          <w:caps w:val="0"/>
          <w:sz w:val="26"/>
          <w:szCs w:val="26"/>
        </w:rPr>
        <w:t>: PLANI I VEPRIMIT</w:t>
      </w:r>
    </w:p>
    <w:p w14:paraId="08DB8118" w14:textId="77777777" w:rsidR="00C06492" w:rsidRDefault="00C06492" w:rsidP="00C06492"/>
    <w:tbl>
      <w:tblPr>
        <w:tblW w:w="13036" w:type="dxa"/>
        <w:tblLayout w:type="fixed"/>
        <w:tblLook w:val="04A0" w:firstRow="1" w:lastRow="0" w:firstColumn="1" w:lastColumn="0" w:noHBand="0" w:noVBand="1"/>
      </w:tblPr>
      <w:tblGrid>
        <w:gridCol w:w="988"/>
        <w:gridCol w:w="1559"/>
        <w:gridCol w:w="1275"/>
        <w:gridCol w:w="2412"/>
        <w:gridCol w:w="2552"/>
        <w:gridCol w:w="1417"/>
        <w:gridCol w:w="1416"/>
        <w:gridCol w:w="1417"/>
      </w:tblGrid>
      <w:tr w:rsidR="00F848CB" w:rsidRPr="00F848CB" w14:paraId="1B450734" w14:textId="77777777" w:rsidTr="00F848CB">
        <w:trPr>
          <w:trHeight w:val="1249"/>
        </w:trPr>
        <w:tc>
          <w:tcPr>
            <w:tcW w:w="13036" w:type="dxa"/>
            <w:gridSpan w:val="8"/>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7F41E8D" w14:textId="77777777" w:rsidR="00F848CB" w:rsidRPr="00F848CB" w:rsidRDefault="00F848CB" w:rsidP="00F848CB">
            <w:pPr>
              <w:spacing w:line="240" w:lineRule="auto"/>
              <w:jc w:val="center"/>
              <w:rPr>
                <w:rFonts w:ascii="Calibri" w:eastAsia="Times New Roman" w:hAnsi="Calibri" w:cs="Calibri"/>
                <w:b/>
                <w:bCs/>
                <w:sz w:val="40"/>
                <w:szCs w:val="40"/>
                <w:lang w:val="en-GB" w:eastAsia="en-GB"/>
              </w:rPr>
            </w:pPr>
            <w:bookmarkStart w:id="63" w:name="_Hlk42766685"/>
            <w:proofErr w:type="spellStart"/>
            <w:r w:rsidRPr="00F848CB">
              <w:rPr>
                <w:rFonts w:ascii="Calibri" w:eastAsia="Times New Roman" w:hAnsi="Calibri" w:cs="Calibri"/>
                <w:b/>
                <w:bCs/>
                <w:sz w:val="40"/>
                <w:szCs w:val="40"/>
                <w:lang w:val="en-GB" w:eastAsia="en-GB"/>
              </w:rPr>
              <w:t>Plani</w:t>
            </w:r>
            <w:proofErr w:type="spellEnd"/>
            <w:r w:rsidRPr="00F848CB">
              <w:rPr>
                <w:rFonts w:ascii="Calibri" w:eastAsia="Times New Roman" w:hAnsi="Calibri" w:cs="Calibri"/>
                <w:b/>
                <w:bCs/>
                <w:sz w:val="40"/>
                <w:szCs w:val="40"/>
                <w:lang w:val="en-GB" w:eastAsia="en-GB"/>
              </w:rPr>
              <w:t xml:space="preserve"> </w:t>
            </w:r>
            <w:proofErr w:type="spellStart"/>
            <w:r w:rsidRPr="00F848CB">
              <w:rPr>
                <w:rFonts w:ascii="Calibri" w:eastAsia="Times New Roman" w:hAnsi="Calibri" w:cs="Calibri"/>
                <w:b/>
                <w:bCs/>
                <w:sz w:val="40"/>
                <w:szCs w:val="40"/>
                <w:lang w:val="en-GB" w:eastAsia="en-GB"/>
              </w:rPr>
              <w:t>i</w:t>
            </w:r>
            <w:proofErr w:type="spellEnd"/>
            <w:r w:rsidRPr="00F848CB">
              <w:rPr>
                <w:rFonts w:ascii="Calibri" w:eastAsia="Times New Roman" w:hAnsi="Calibri" w:cs="Calibri"/>
                <w:b/>
                <w:bCs/>
                <w:sz w:val="40"/>
                <w:szCs w:val="40"/>
                <w:lang w:val="en-GB" w:eastAsia="en-GB"/>
              </w:rPr>
              <w:t xml:space="preserve"> </w:t>
            </w:r>
            <w:proofErr w:type="spellStart"/>
            <w:r w:rsidRPr="00F848CB">
              <w:rPr>
                <w:rFonts w:ascii="Calibri" w:eastAsia="Times New Roman" w:hAnsi="Calibri" w:cs="Calibri"/>
                <w:b/>
                <w:bCs/>
                <w:sz w:val="40"/>
                <w:szCs w:val="40"/>
                <w:lang w:val="en-GB" w:eastAsia="en-GB"/>
              </w:rPr>
              <w:t>Aktiviteteve</w:t>
            </w:r>
            <w:proofErr w:type="spellEnd"/>
            <w:r w:rsidRPr="00F848CB">
              <w:rPr>
                <w:rFonts w:ascii="Calibri" w:eastAsia="Times New Roman" w:hAnsi="Calibri" w:cs="Calibri"/>
                <w:b/>
                <w:bCs/>
                <w:sz w:val="40"/>
                <w:szCs w:val="40"/>
                <w:lang w:val="en-GB" w:eastAsia="en-GB"/>
              </w:rPr>
              <w:t xml:space="preserve"> 2020-2023</w:t>
            </w:r>
          </w:p>
        </w:tc>
      </w:tr>
      <w:tr w:rsidR="00221624" w:rsidRPr="00F848CB" w14:paraId="2E384573" w14:textId="77777777" w:rsidTr="00E8675F">
        <w:trPr>
          <w:trHeight w:val="315"/>
        </w:trPr>
        <w:tc>
          <w:tcPr>
            <w:tcW w:w="988" w:type="dxa"/>
            <w:vMerge w:val="restart"/>
            <w:tcBorders>
              <w:top w:val="nil"/>
              <w:left w:val="single" w:sz="4" w:space="0" w:color="auto"/>
              <w:bottom w:val="single" w:sz="4" w:space="0" w:color="000000"/>
              <w:right w:val="single" w:sz="4" w:space="0" w:color="auto"/>
            </w:tcBorders>
            <w:shd w:val="clear" w:color="auto" w:fill="FBE4D5" w:themeFill="accent2" w:themeFillTint="33"/>
            <w:vAlign w:val="center"/>
            <w:hideMark/>
          </w:tcPr>
          <w:p w14:paraId="423212A8" w14:textId="77777777" w:rsidR="00221624" w:rsidRPr="00F848CB" w:rsidRDefault="00221624" w:rsidP="00F848CB">
            <w:pPr>
              <w:spacing w:line="240" w:lineRule="auto"/>
              <w:jc w:val="center"/>
              <w:rPr>
                <w:rFonts w:ascii="Calibri" w:eastAsia="Times New Roman" w:hAnsi="Calibri" w:cs="Calibri"/>
                <w:b/>
                <w:bCs/>
                <w:szCs w:val="24"/>
                <w:lang w:val="en-GB" w:eastAsia="en-GB"/>
              </w:rPr>
            </w:pPr>
            <w:r w:rsidRPr="00F848CB">
              <w:rPr>
                <w:rFonts w:ascii="Calibri" w:eastAsia="Times New Roman" w:hAnsi="Calibri" w:cs="Calibri"/>
                <w:b/>
                <w:bCs/>
                <w:szCs w:val="24"/>
                <w:lang w:val="en-GB" w:eastAsia="en-GB"/>
              </w:rPr>
              <w:t xml:space="preserve"> Nr. </w:t>
            </w:r>
            <w:proofErr w:type="spellStart"/>
            <w:r w:rsidRPr="00F848CB">
              <w:rPr>
                <w:rFonts w:ascii="Calibri" w:eastAsia="Times New Roman" w:hAnsi="Calibri" w:cs="Calibri"/>
                <w:b/>
                <w:bCs/>
                <w:szCs w:val="24"/>
                <w:lang w:val="en-GB" w:eastAsia="en-GB"/>
              </w:rPr>
              <w:t>i</w:t>
            </w:r>
            <w:proofErr w:type="spellEnd"/>
            <w:r w:rsidRPr="00F848CB">
              <w:rPr>
                <w:rFonts w:ascii="Calibri" w:eastAsia="Times New Roman" w:hAnsi="Calibri" w:cs="Calibri"/>
                <w:b/>
                <w:bCs/>
                <w:szCs w:val="24"/>
                <w:lang w:val="en-GB" w:eastAsia="en-GB"/>
              </w:rPr>
              <w:t xml:space="preserve"> </w:t>
            </w:r>
            <w:proofErr w:type="spellStart"/>
            <w:r w:rsidRPr="00F848CB">
              <w:rPr>
                <w:rFonts w:ascii="Calibri" w:eastAsia="Times New Roman" w:hAnsi="Calibri" w:cs="Calibri"/>
                <w:b/>
                <w:bCs/>
                <w:szCs w:val="24"/>
                <w:lang w:val="en-GB" w:eastAsia="en-GB"/>
              </w:rPr>
              <w:t>Objektivit</w:t>
            </w:r>
            <w:proofErr w:type="spellEnd"/>
            <w:r w:rsidRPr="00F848CB">
              <w:rPr>
                <w:rFonts w:ascii="Calibri" w:eastAsia="Times New Roman" w:hAnsi="Calibri" w:cs="Calibri"/>
                <w:b/>
                <w:bCs/>
                <w:szCs w:val="24"/>
                <w:lang w:val="en-GB" w:eastAsia="en-GB"/>
              </w:rPr>
              <w:t xml:space="preserve"> </w:t>
            </w:r>
          </w:p>
        </w:tc>
        <w:tc>
          <w:tcPr>
            <w:tcW w:w="1559" w:type="dxa"/>
            <w:vMerge w:val="restart"/>
            <w:tcBorders>
              <w:top w:val="nil"/>
              <w:left w:val="single" w:sz="4" w:space="0" w:color="auto"/>
              <w:bottom w:val="single" w:sz="4" w:space="0" w:color="000000"/>
              <w:right w:val="single" w:sz="4" w:space="0" w:color="auto"/>
            </w:tcBorders>
            <w:shd w:val="clear" w:color="auto" w:fill="FBE4D5" w:themeFill="accent2" w:themeFillTint="33"/>
            <w:vAlign w:val="center"/>
            <w:hideMark/>
          </w:tcPr>
          <w:p w14:paraId="16029CC9" w14:textId="77777777" w:rsidR="00221624" w:rsidRPr="00F848CB" w:rsidRDefault="00221624" w:rsidP="00F848CB">
            <w:pPr>
              <w:spacing w:line="240" w:lineRule="auto"/>
              <w:jc w:val="left"/>
              <w:rPr>
                <w:rFonts w:ascii="Calibri" w:eastAsia="Times New Roman" w:hAnsi="Calibri" w:cs="Calibri"/>
                <w:b/>
                <w:bCs/>
                <w:szCs w:val="24"/>
                <w:lang w:val="en-GB" w:eastAsia="en-GB"/>
              </w:rPr>
            </w:pPr>
            <w:r w:rsidRPr="00F848CB">
              <w:rPr>
                <w:rFonts w:ascii="Calibri" w:eastAsia="Times New Roman" w:hAnsi="Calibri" w:cs="Calibri"/>
                <w:b/>
                <w:bCs/>
                <w:szCs w:val="24"/>
                <w:lang w:val="en-GB" w:eastAsia="en-GB"/>
              </w:rPr>
              <w:t xml:space="preserve"> </w:t>
            </w:r>
            <w:proofErr w:type="spellStart"/>
            <w:r w:rsidRPr="00F848CB">
              <w:rPr>
                <w:rFonts w:ascii="Calibri" w:eastAsia="Times New Roman" w:hAnsi="Calibri" w:cs="Calibri"/>
                <w:b/>
                <w:bCs/>
                <w:szCs w:val="24"/>
                <w:lang w:val="en-GB" w:eastAsia="en-GB"/>
              </w:rPr>
              <w:t>Detajimi</w:t>
            </w:r>
            <w:proofErr w:type="spellEnd"/>
            <w:r w:rsidRPr="00F848CB">
              <w:rPr>
                <w:rFonts w:ascii="Calibri" w:eastAsia="Times New Roman" w:hAnsi="Calibri" w:cs="Calibri"/>
                <w:b/>
                <w:bCs/>
                <w:szCs w:val="24"/>
                <w:lang w:val="en-GB" w:eastAsia="en-GB"/>
              </w:rPr>
              <w:t xml:space="preserve"> </w:t>
            </w:r>
            <w:proofErr w:type="spellStart"/>
            <w:r w:rsidRPr="00F848CB">
              <w:rPr>
                <w:rFonts w:ascii="Calibri" w:eastAsia="Times New Roman" w:hAnsi="Calibri" w:cs="Calibri"/>
                <w:b/>
                <w:bCs/>
                <w:szCs w:val="24"/>
                <w:lang w:val="en-GB" w:eastAsia="en-GB"/>
              </w:rPr>
              <w:t>i</w:t>
            </w:r>
            <w:proofErr w:type="spellEnd"/>
            <w:r w:rsidRPr="00F848CB">
              <w:rPr>
                <w:rFonts w:ascii="Calibri" w:eastAsia="Times New Roman" w:hAnsi="Calibri" w:cs="Calibri"/>
                <w:b/>
                <w:bCs/>
                <w:szCs w:val="24"/>
                <w:lang w:val="en-GB" w:eastAsia="en-GB"/>
              </w:rPr>
              <w:t xml:space="preserve"> </w:t>
            </w:r>
            <w:proofErr w:type="spellStart"/>
            <w:r w:rsidRPr="00F848CB">
              <w:rPr>
                <w:rFonts w:ascii="Calibri" w:eastAsia="Times New Roman" w:hAnsi="Calibri" w:cs="Calibri"/>
                <w:b/>
                <w:bCs/>
                <w:szCs w:val="24"/>
                <w:lang w:val="en-GB" w:eastAsia="en-GB"/>
              </w:rPr>
              <w:t>objektivit</w:t>
            </w:r>
            <w:proofErr w:type="spellEnd"/>
            <w:r w:rsidRPr="00F848CB">
              <w:rPr>
                <w:rFonts w:ascii="Calibri" w:eastAsia="Times New Roman" w:hAnsi="Calibri" w:cs="Calibri"/>
                <w:b/>
                <w:bCs/>
                <w:szCs w:val="24"/>
                <w:lang w:val="en-GB" w:eastAsia="en-GB"/>
              </w:rPr>
              <w:t xml:space="preserve"> </w:t>
            </w:r>
          </w:p>
        </w:tc>
        <w:tc>
          <w:tcPr>
            <w:tcW w:w="6239" w:type="dxa"/>
            <w:gridSpan w:val="3"/>
            <w:tcBorders>
              <w:top w:val="single" w:sz="4" w:space="0" w:color="auto"/>
              <w:left w:val="nil"/>
              <w:bottom w:val="single" w:sz="4" w:space="0" w:color="auto"/>
              <w:right w:val="single" w:sz="4" w:space="0" w:color="000000"/>
            </w:tcBorders>
            <w:shd w:val="clear" w:color="auto" w:fill="FBE4D5" w:themeFill="accent2" w:themeFillTint="33"/>
            <w:vAlign w:val="center"/>
            <w:hideMark/>
          </w:tcPr>
          <w:p w14:paraId="7D45981E" w14:textId="77777777" w:rsidR="00221624" w:rsidRPr="00F848CB" w:rsidRDefault="00221624" w:rsidP="00F848CB">
            <w:pPr>
              <w:spacing w:line="240" w:lineRule="auto"/>
              <w:jc w:val="center"/>
              <w:rPr>
                <w:rFonts w:ascii="Calibri" w:eastAsia="Times New Roman" w:hAnsi="Calibri" w:cs="Calibri"/>
                <w:b/>
                <w:bCs/>
                <w:szCs w:val="24"/>
                <w:lang w:val="en-GB" w:eastAsia="en-GB"/>
              </w:rPr>
            </w:pPr>
            <w:r w:rsidRPr="00F848CB">
              <w:rPr>
                <w:rFonts w:ascii="Calibri" w:eastAsia="Times New Roman" w:hAnsi="Calibri" w:cs="Calibri"/>
                <w:b/>
                <w:bCs/>
                <w:szCs w:val="24"/>
                <w:lang w:val="en-GB" w:eastAsia="en-GB"/>
              </w:rPr>
              <w:t xml:space="preserve"> </w:t>
            </w:r>
            <w:proofErr w:type="spellStart"/>
            <w:r w:rsidRPr="00F848CB">
              <w:rPr>
                <w:rFonts w:ascii="Calibri" w:eastAsia="Times New Roman" w:hAnsi="Calibri" w:cs="Calibri"/>
                <w:b/>
                <w:bCs/>
                <w:szCs w:val="24"/>
                <w:lang w:val="en-GB" w:eastAsia="en-GB"/>
              </w:rPr>
              <w:t>Aktivitetet</w:t>
            </w:r>
            <w:proofErr w:type="spellEnd"/>
            <w:r w:rsidRPr="00F848CB">
              <w:rPr>
                <w:rFonts w:ascii="Calibri" w:eastAsia="Times New Roman" w:hAnsi="Calibri" w:cs="Calibri"/>
                <w:b/>
                <w:bCs/>
                <w:szCs w:val="24"/>
                <w:lang w:val="en-GB" w:eastAsia="en-GB"/>
              </w:rPr>
              <w:t xml:space="preserve"> </w:t>
            </w:r>
          </w:p>
        </w:tc>
        <w:tc>
          <w:tcPr>
            <w:tcW w:w="1417" w:type="dxa"/>
            <w:vMerge w:val="restart"/>
            <w:tcBorders>
              <w:top w:val="nil"/>
              <w:left w:val="single" w:sz="4" w:space="0" w:color="auto"/>
              <w:right w:val="single" w:sz="4" w:space="0" w:color="auto"/>
            </w:tcBorders>
            <w:shd w:val="clear" w:color="auto" w:fill="FBE4D5" w:themeFill="accent2" w:themeFillTint="33"/>
            <w:vAlign w:val="center"/>
            <w:hideMark/>
          </w:tcPr>
          <w:p w14:paraId="71E9B394" w14:textId="77777777" w:rsidR="00221624" w:rsidRPr="00F848CB" w:rsidRDefault="00221624" w:rsidP="00F848CB">
            <w:pPr>
              <w:spacing w:line="240" w:lineRule="auto"/>
              <w:jc w:val="center"/>
              <w:rPr>
                <w:rFonts w:ascii="Calibri" w:eastAsia="Times New Roman" w:hAnsi="Calibri" w:cs="Calibri"/>
                <w:b/>
                <w:bCs/>
                <w:szCs w:val="24"/>
                <w:lang w:val="en-GB" w:eastAsia="en-GB"/>
              </w:rPr>
            </w:pPr>
            <w:r w:rsidRPr="00F848CB">
              <w:rPr>
                <w:rFonts w:ascii="Calibri" w:eastAsia="Times New Roman" w:hAnsi="Calibri" w:cs="Calibri"/>
                <w:b/>
                <w:bCs/>
                <w:szCs w:val="24"/>
                <w:lang w:val="en-GB" w:eastAsia="en-GB"/>
              </w:rPr>
              <w:t xml:space="preserve"> </w:t>
            </w:r>
            <w:proofErr w:type="spellStart"/>
            <w:r w:rsidRPr="00F848CB">
              <w:rPr>
                <w:rFonts w:ascii="Calibri" w:eastAsia="Times New Roman" w:hAnsi="Calibri" w:cs="Calibri"/>
                <w:b/>
                <w:bCs/>
                <w:szCs w:val="24"/>
                <w:lang w:val="en-GB" w:eastAsia="en-GB"/>
              </w:rPr>
              <w:t>Institucioni</w:t>
            </w:r>
            <w:proofErr w:type="spellEnd"/>
            <w:r w:rsidRPr="00F848CB">
              <w:rPr>
                <w:rFonts w:ascii="Calibri" w:eastAsia="Times New Roman" w:hAnsi="Calibri" w:cs="Calibri"/>
                <w:b/>
                <w:bCs/>
                <w:szCs w:val="24"/>
                <w:lang w:val="en-GB" w:eastAsia="en-GB"/>
              </w:rPr>
              <w:t xml:space="preserve"> </w:t>
            </w:r>
            <w:proofErr w:type="spellStart"/>
            <w:r w:rsidRPr="00F848CB">
              <w:rPr>
                <w:rFonts w:ascii="Calibri" w:eastAsia="Times New Roman" w:hAnsi="Calibri" w:cs="Calibri"/>
                <w:b/>
                <w:bCs/>
                <w:szCs w:val="24"/>
                <w:lang w:val="en-GB" w:eastAsia="en-GB"/>
              </w:rPr>
              <w:t>përgjegjës</w:t>
            </w:r>
            <w:proofErr w:type="spellEnd"/>
            <w:r w:rsidRPr="00F848CB">
              <w:rPr>
                <w:rFonts w:ascii="Calibri" w:eastAsia="Times New Roman" w:hAnsi="Calibri" w:cs="Calibri"/>
                <w:b/>
                <w:bCs/>
                <w:szCs w:val="24"/>
                <w:lang w:val="en-GB" w:eastAsia="en-GB"/>
              </w:rPr>
              <w:t xml:space="preserve"> </w:t>
            </w:r>
          </w:p>
        </w:tc>
        <w:tc>
          <w:tcPr>
            <w:tcW w:w="1416" w:type="dxa"/>
            <w:vMerge w:val="restart"/>
            <w:tcBorders>
              <w:top w:val="nil"/>
              <w:left w:val="single" w:sz="4" w:space="0" w:color="auto"/>
              <w:right w:val="single" w:sz="4" w:space="0" w:color="auto"/>
            </w:tcBorders>
            <w:shd w:val="clear" w:color="auto" w:fill="FBE4D5" w:themeFill="accent2" w:themeFillTint="33"/>
            <w:vAlign w:val="center"/>
            <w:hideMark/>
          </w:tcPr>
          <w:p w14:paraId="2D9B1832" w14:textId="77777777" w:rsidR="00221624" w:rsidRPr="00F848CB" w:rsidRDefault="00221624" w:rsidP="00F848CB">
            <w:pPr>
              <w:spacing w:line="240" w:lineRule="auto"/>
              <w:jc w:val="center"/>
              <w:rPr>
                <w:rFonts w:ascii="Calibri" w:eastAsia="Times New Roman" w:hAnsi="Calibri" w:cs="Calibri"/>
                <w:b/>
                <w:bCs/>
                <w:szCs w:val="24"/>
                <w:lang w:val="en-GB" w:eastAsia="en-GB"/>
              </w:rPr>
            </w:pPr>
            <w:r w:rsidRPr="00F848CB">
              <w:rPr>
                <w:rFonts w:ascii="Calibri" w:eastAsia="Times New Roman" w:hAnsi="Calibri" w:cs="Calibri"/>
                <w:b/>
                <w:bCs/>
                <w:szCs w:val="24"/>
                <w:lang w:val="en-GB" w:eastAsia="en-GB"/>
              </w:rPr>
              <w:t xml:space="preserve"> Data e </w:t>
            </w:r>
            <w:proofErr w:type="spellStart"/>
            <w:r w:rsidRPr="00F848CB">
              <w:rPr>
                <w:rFonts w:ascii="Calibri" w:eastAsia="Times New Roman" w:hAnsi="Calibri" w:cs="Calibri"/>
                <w:b/>
                <w:bCs/>
                <w:szCs w:val="24"/>
                <w:lang w:val="en-GB" w:eastAsia="en-GB"/>
              </w:rPr>
              <w:t>fillimit</w:t>
            </w:r>
            <w:proofErr w:type="spellEnd"/>
            <w:r w:rsidRPr="00F848CB">
              <w:rPr>
                <w:rFonts w:ascii="Calibri" w:eastAsia="Times New Roman" w:hAnsi="Calibri" w:cs="Calibri"/>
                <w:b/>
                <w:bCs/>
                <w:szCs w:val="24"/>
                <w:lang w:val="en-GB" w:eastAsia="en-GB"/>
              </w:rPr>
              <w:t xml:space="preserve"> </w:t>
            </w:r>
          </w:p>
        </w:tc>
        <w:tc>
          <w:tcPr>
            <w:tcW w:w="1417" w:type="dxa"/>
            <w:vMerge w:val="restart"/>
            <w:tcBorders>
              <w:top w:val="nil"/>
              <w:left w:val="single" w:sz="4" w:space="0" w:color="auto"/>
              <w:right w:val="single" w:sz="4" w:space="0" w:color="auto"/>
            </w:tcBorders>
            <w:shd w:val="clear" w:color="auto" w:fill="FBE4D5" w:themeFill="accent2" w:themeFillTint="33"/>
            <w:vAlign w:val="center"/>
            <w:hideMark/>
          </w:tcPr>
          <w:p w14:paraId="31FC1181" w14:textId="77777777" w:rsidR="00221624" w:rsidRPr="00F848CB" w:rsidRDefault="00221624" w:rsidP="00F848CB">
            <w:pPr>
              <w:spacing w:line="240" w:lineRule="auto"/>
              <w:jc w:val="center"/>
              <w:rPr>
                <w:rFonts w:ascii="Calibri" w:eastAsia="Times New Roman" w:hAnsi="Calibri" w:cs="Calibri"/>
                <w:b/>
                <w:bCs/>
                <w:szCs w:val="24"/>
                <w:lang w:val="en-GB" w:eastAsia="en-GB"/>
              </w:rPr>
            </w:pPr>
            <w:r w:rsidRPr="00F848CB">
              <w:rPr>
                <w:rFonts w:ascii="Calibri" w:eastAsia="Times New Roman" w:hAnsi="Calibri" w:cs="Calibri"/>
                <w:b/>
                <w:bCs/>
                <w:szCs w:val="24"/>
                <w:lang w:val="en-GB" w:eastAsia="en-GB"/>
              </w:rPr>
              <w:t xml:space="preserve"> Data e </w:t>
            </w:r>
            <w:proofErr w:type="spellStart"/>
            <w:r w:rsidRPr="00F848CB">
              <w:rPr>
                <w:rFonts w:ascii="Calibri" w:eastAsia="Times New Roman" w:hAnsi="Calibri" w:cs="Calibri"/>
                <w:b/>
                <w:bCs/>
                <w:szCs w:val="24"/>
                <w:lang w:val="en-GB" w:eastAsia="en-GB"/>
              </w:rPr>
              <w:t>mbarimit</w:t>
            </w:r>
            <w:proofErr w:type="spellEnd"/>
            <w:r w:rsidRPr="00F848CB">
              <w:rPr>
                <w:rFonts w:ascii="Calibri" w:eastAsia="Times New Roman" w:hAnsi="Calibri" w:cs="Calibri"/>
                <w:b/>
                <w:bCs/>
                <w:szCs w:val="24"/>
                <w:lang w:val="en-GB" w:eastAsia="en-GB"/>
              </w:rPr>
              <w:t xml:space="preserve"> </w:t>
            </w:r>
          </w:p>
        </w:tc>
      </w:tr>
      <w:tr w:rsidR="00221624" w:rsidRPr="00F848CB" w14:paraId="7513711B" w14:textId="77777777" w:rsidTr="00E8675F">
        <w:trPr>
          <w:trHeight w:val="945"/>
        </w:trPr>
        <w:tc>
          <w:tcPr>
            <w:tcW w:w="988" w:type="dxa"/>
            <w:vMerge/>
            <w:tcBorders>
              <w:top w:val="nil"/>
              <w:left w:val="single" w:sz="4" w:space="0" w:color="auto"/>
              <w:bottom w:val="single" w:sz="4" w:space="0" w:color="000000"/>
              <w:right w:val="single" w:sz="4" w:space="0" w:color="auto"/>
            </w:tcBorders>
            <w:shd w:val="clear" w:color="auto" w:fill="FBE4D5" w:themeFill="accent2" w:themeFillTint="33"/>
            <w:vAlign w:val="center"/>
            <w:hideMark/>
          </w:tcPr>
          <w:p w14:paraId="3FCD2079" w14:textId="77777777" w:rsidR="00221624" w:rsidRPr="00F848CB" w:rsidRDefault="00221624" w:rsidP="00F848CB">
            <w:pPr>
              <w:spacing w:line="240" w:lineRule="auto"/>
              <w:jc w:val="left"/>
              <w:rPr>
                <w:rFonts w:ascii="Calibri" w:eastAsia="Times New Roman" w:hAnsi="Calibri" w:cs="Calibri"/>
                <w:b/>
                <w:bCs/>
                <w:szCs w:val="24"/>
                <w:lang w:val="en-GB" w:eastAsia="en-GB"/>
              </w:rPr>
            </w:pPr>
          </w:p>
        </w:tc>
        <w:tc>
          <w:tcPr>
            <w:tcW w:w="1559" w:type="dxa"/>
            <w:vMerge/>
            <w:tcBorders>
              <w:top w:val="nil"/>
              <w:left w:val="single" w:sz="4" w:space="0" w:color="auto"/>
              <w:bottom w:val="single" w:sz="4" w:space="0" w:color="000000"/>
              <w:right w:val="single" w:sz="4" w:space="0" w:color="auto"/>
            </w:tcBorders>
            <w:shd w:val="clear" w:color="auto" w:fill="FBE4D5" w:themeFill="accent2" w:themeFillTint="33"/>
            <w:vAlign w:val="center"/>
            <w:hideMark/>
          </w:tcPr>
          <w:p w14:paraId="3B6397AD" w14:textId="77777777" w:rsidR="00221624" w:rsidRPr="00F848CB" w:rsidRDefault="00221624" w:rsidP="00F848CB">
            <w:pPr>
              <w:spacing w:line="240" w:lineRule="auto"/>
              <w:jc w:val="left"/>
              <w:rPr>
                <w:rFonts w:ascii="Calibri" w:eastAsia="Times New Roman" w:hAnsi="Calibri" w:cs="Calibri"/>
                <w:b/>
                <w:bCs/>
                <w:szCs w:val="24"/>
                <w:lang w:val="en-GB" w:eastAsia="en-GB"/>
              </w:rPr>
            </w:pPr>
          </w:p>
        </w:tc>
        <w:tc>
          <w:tcPr>
            <w:tcW w:w="1275" w:type="dxa"/>
            <w:tcBorders>
              <w:top w:val="nil"/>
              <w:left w:val="nil"/>
              <w:bottom w:val="single" w:sz="4" w:space="0" w:color="auto"/>
              <w:right w:val="single" w:sz="4" w:space="0" w:color="auto"/>
            </w:tcBorders>
            <w:shd w:val="clear" w:color="auto" w:fill="FBE4D5" w:themeFill="accent2" w:themeFillTint="33"/>
            <w:vAlign w:val="center"/>
            <w:hideMark/>
          </w:tcPr>
          <w:p w14:paraId="76BE99E4" w14:textId="77777777" w:rsidR="00221624" w:rsidRPr="00F848CB" w:rsidRDefault="00221624" w:rsidP="00F848CB">
            <w:pPr>
              <w:spacing w:line="240" w:lineRule="auto"/>
              <w:jc w:val="center"/>
              <w:rPr>
                <w:rFonts w:ascii="Calibri" w:eastAsia="Times New Roman" w:hAnsi="Calibri" w:cs="Calibri"/>
                <w:b/>
                <w:bCs/>
                <w:szCs w:val="24"/>
                <w:lang w:val="en-GB" w:eastAsia="en-GB"/>
              </w:rPr>
            </w:pPr>
            <w:r w:rsidRPr="00F848CB">
              <w:rPr>
                <w:rFonts w:ascii="Calibri" w:eastAsia="Times New Roman" w:hAnsi="Calibri" w:cs="Calibri"/>
                <w:b/>
                <w:bCs/>
                <w:szCs w:val="24"/>
                <w:lang w:val="en-GB" w:eastAsia="en-GB"/>
              </w:rPr>
              <w:t xml:space="preserve"> Nr. </w:t>
            </w:r>
            <w:proofErr w:type="spellStart"/>
            <w:r w:rsidRPr="00F848CB">
              <w:rPr>
                <w:rFonts w:ascii="Calibri" w:eastAsia="Times New Roman" w:hAnsi="Calibri" w:cs="Calibri"/>
                <w:b/>
                <w:bCs/>
                <w:szCs w:val="24"/>
                <w:lang w:val="en-GB" w:eastAsia="en-GB"/>
              </w:rPr>
              <w:t>i</w:t>
            </w:r>
            <w:proofErr w:type="spellEnd"/>
            <w:r w:rsidRPr="00F848CB">
              <w:rPr>
                <w:rFonts w:ascii="Calibri" w:eastAsia="Times New Roman" w:hAnsi="Calibri" w:cs="Calibri"/>
                <w:b/>
                <w:bCs/>
                <w:szCs w:val="24"/>
                <w:lang w:val="en-GB" w:eastAsia="en-GB"/>
              </w:rPr>
              <w:t xml:space="preserve"> </w:t>
            </w:r>
            <w:proofErr w:type="spellStart"/>
            <w:r w:rsidRPr="00F848CB">
              <w:rPr>
                <w:rFonts w:ascii="Calibri" w:eastAsia="Times New Roman" w:hAnsi="Calibri" w:cs="Calibri"/>
                <w:b/>
                <w:bCs/>
                <w:szCs w:val="24"/>
                <w:lang w:val="en-GB" w:eastAsia="en-GB"/>
              </w:rPr>
              <w:t>aktivitetit</w:t>
            </w:r>
            <w:proofErr w:type="spellEnd"/>
            <w:r w:rsidRPr="00F848CB">
              <w:rPr>
                <w:rFonts w:ascii="Calibri" w:eastAsia="Times New Roman" w:hAnsi="Calibri" w:cs="Calibri"/>
                <w:b/>
                <w:bCs/>
                <w:szCs w:val="24"/>
                <w:lang w:val="en-GB" w:eastAsia="en-GB"/>
              </w:rPr>
              <w:t xml:space="preserve"> </w:t>
            </w:r>
          </w:p>
        </w:tc>
        <w:tc>
          <w:tcPr>
            <w:tcW w:w="2412" w:type="dxa"/>
            <w:tcBorders>
              <w:top w:val="nil"/>
              <w:left w:val="nil"/>
              <w:bottom w:val="single" w:sz="4" w:space="0" w:color="auto"/>
              <w:right w:val="single" w:sz="4" w:space="0" w:color="auto"/>
            </w:tcBorders>
            <w:shd w:val="clear" w:color="auto" w:fill="FBE4D5" w:themeFill="accent2" w:themeFillTint="33"/>
            <w:vAlign w:val="center"/>
            <w:hideMark/>
          </w:tcPr>
          <w:p w14:paraId="0922BC10" w14:textId="77777777" w:rsidR="00221624" w:rsidRPr="00F848CB" w:rsidRDefault="00221624" w:rsidP="00F848CB">
            <w:pPr>
              <w:spacing w:line="240" w:lineRule="auto"/>
              <w:jc w:val="center"/>
              <w:rPr>
                <w:rFonts w:ascii="Calibri" w:eastAsia="Times New Roman" w:hAnsi="Calibri" w:cs="Calibri"/>
                <w:b/>
                <w:bCs/>
                <w:szCs w:val="24"/>
                <w:lang w:val="en-GB" w:eastAsia="en-GB"/>
              </w:rPr>
            </w:pPr>
            <w:r w:rsidRPr="00F848CB">
              <w:rPr>
                <w:rFonts w:ascii="Calibri" w:eastAsia="Times New Roman" w:hAnsi="Calibri" w:cs="Calibri"/>
                <w:b/>
                <w:bCs/>
                <w:szCs w:val="24"/>
                <w:lang w:val="en-GB" w:eastAsia="en-GB"/>
              </w:rPr>
              <w:t xml:space="preserve"> </w:t>
            </w:r>
            <w:proofErr w:type="spellStart"/>
            <w:r w:rsidRPr="00F848CB">
              <w:rPr>
                <w:rFonts w:ascii="Calibri" w:eastAsia="Times New Roman" w:hAnsi="Calibri" w:cs="Calibri"/>
                <w:b/>
                <w:bCs/>
                <w:szCs w:val="24"/>
                <w:lang w:val="en-GB" w:eastAsia="en-GB"/>
              </w:rPr>
              <w:t>Detajimi</w:t>
            </w:r>
            <w:proofErr w:type="spellEnd"/>
            <w:r w:rsidRPr="00F848CB">
              <w:rPr>
                <w:rFonts w:ascii="Calibri" w:eastAsia="Times New Roman" w:hAnsi="Calibri" w:cs="Calibri"/>
                <w:b/>
                <w:bCs/>
                <w:szCs w:val="24"/>
                <w:lang w:val="en-GB" w:eastAsia="en-GB"/>
              </w:rPr>
              <w:t xml:space="preserve"> </w:t>
            </w:r>
            <w:proofErr w:type="spellStart"/>
            <w:r w:rsidRPr="00F848CB">
              <w:rPr>
                <w:rFonts w:ascii="Calibri" w:eastAsia="Times New Roman" w:hAnsi="Calibri" w:cs="Calibri"/>
                <w:b/>
                <w:bCs/>
                <w:szCs w:val="24"/>
                <w:lang w:val="en-GB" w:eastAsia="en-GB"/>
              </w:rPr>
              <w:t>i</w:t>
            </w:r>
            <w:proofErr w:type="spellEnd"/>
            <w:r w:rsidRPr="00F848CB">
              <w:rPr>
                <w:rFonts w:ascii="Calibri" w:eastAsia="Times New Roman" w:hAnsi="Calibri" w:cs="Calibri"/>
                <w:b/>
                <w:bCs/>
                <w:szCs w:val="24"/>
                <w:lang w:val="en-GB" w:eastAsia="en-GB"/>
              </w:rPr>
              <w:t xml:space="preserve"> </w:t>
            </w:r>
            <w:proofErr w:type="spellStart"/>
            <w:r w:rsidRPr="00F848CB">
              <w:rPr>
                <w:rFonts w:ascii="Calibri" w:eastAsia="Times New Roman" w:hAnsi="Calibri" w:cs="Calibri"/>
                <w:b/>
                <w:bCs/>
                <w:szCs w:val="24"/>
                <w:lang w:val="en-GB" w:eastAsia="en-GB"/>
              </w:rPr>
              <w:t>aktivitetit</w:t>
            </w:r>
            <w:proofErr w:type="spellEnd"/>
            <w:r w:rsidRPr="00F848CB">
              <w:rPr>
                <w:rFonts w:ascii="Calibri" w:eastAsia="Times New Roman" w:hAnsi="Calibri" w:cs="Calibri"/>
                <w:b/>
                <w:bCs/>
                <w:szCs w:val="24"/>
                <w:lang w:val="en-GB" w:eastAsia="en-GB"/>
              </w:rPr>
              <w:t xml:space="preserve"> </w:t>
            </w:r>
          </w:p>
        </w:tc>
        <w:tc>
          <w:tcPr>
            <w:tcW w:w="2552" w:type="dxa"/>
            <w:tcBorders>
              <w:top w:val="nil"/>
              <w:left w:val="nil"/>
              <w:bottom w:val="single" w:sz="4" w:space="0" w:color="auto"/>
              <w:right w:val="single" w:sz="4" w:space="0" w:color="auto"/>
            </w:tcBorders>
            <w:shd w:val="clear" w:color="auto" w:fill="FBE4D5" w:themeFill="accent2" w:themeFillTint="33"/>
            <w:vAlign w:val="center"/>
            <w:hideMark/>
          </w:tcPr>
          <w:p w14:paraId="14956B96" w14:textId="77777777" w:rsidR="00221624" w:rsidRPr="00F848CB" w:rsidRDefault="00221624" w:rsidP="00F848CB">
            <w:pPr>
              <w:spacing w:line="240" w:lineRule="auto"/>
              <w:jc w:val="center"/>
              <w:rPr>
                <w:rFonts w:ascii="Calibri" w:eastAsia="Times New Roman" w:hAnsi="Calibri" w:cs="Calibri"/>
                <w:b/>
                <w:bCs/>
                <w:szCs w:val="24"/>
                <w:lang w:val="en-GB" w:eastAsia="en-GB"/>
              </w:rPr>
            </w:pPr>
            <w:r w:rsidRPr="00F848CB">
              <w:rPr>
                <w:rFonts w:ascii="Calibri" w:eastAsia="Times New Roman" w:hAnsi="Calibri" w:cs="Calibri"/>
                <w:b/>
                <w:bCs/>
                <w:szCs w:val="24"/>
                <w:lang w:val="en-GB" w:eastAsia="en-GB"/>
              </w:rPr>
              <w:t xml:space="preserve"> </w:t>
            </w:r>
            <w:proofErr w:type="spellStart"/>
            <w:r w:rsidRPr="00F848CB">
              <w:rPr>
                <w:rFonts w:ascii="Calibri" w:eastAsia="Times New Roman" w:hAnsi="Calibri" w:cs="Calibri"/>
                <w:b/>
                <w:bCs/>
                <w:szCs w:val="24"/>
                <w:lang w:val="en-GB" w:eastAsia="en-GB"/>
              </w:rPr>
              <w:t>Treguesi</w:t>
            </w:r>
            <w:proofErr w:type="spellEnd"/>
            <w:r w:rsidRPr="00F848CB">
              <w:rPr>
                <w:rFonts w:ascii="Calibri" w:eastAsia="Times New Roman" w:hAnsi="Calibri" w:cs="Calibri"/>
                <w:b/>
                <w:bCs/>
                <w:szCs w:val="24"/>
                <w:lang w:val="en-GB" w:eastAsia="en-GB"/>
              </w:rPr>
              <w:t xml:space="preserve"> </w:t>
            </w:r>
            <w:proofErr w:type="spellStart"/>
            <w:r w:rsidRPr="00F848CB">
              <w:rPr>
                <w:rFonts w:ascii="Calibri" w:eastAsia="Times New Roman" w:hAnsi="Calibri" w:cs="Calibri"/>
                <w:b/>
                <w:bCs/>
                <w:szCs w:val="24"/>
                <w:lang w:val="en-GB" w:eastAsia="en-GB"/>
              </w:rPr>
              <w:t>i</w:t>
            </w:r>
            <w:proofErr w:type="spellEnd"/>
            <w:r w:rsidRPr="00F848CB">
              <w:rPr>
                <w:rFonts w:ascii="Calibri" w:eastAsia="Times New Roman" w:hAnsi="Calibri" w:cs="Calibri"/>
                <w:b/>
                <w:bCs/>
                <w:szCs w:val="24"/>
                <w:lang w:val="en-GB" w:eastAsia="en-GB"/>
              </w:rPr>
              <w:t xml:space="preserve"> </w:t>
            </w:r>
            <w:proofErr w:type="spellStart"/>
            <w:r w:rsidRPr="00F848CB">
              <w:rPr>
                <w:rFonts w:ascii="Calibri" w:eastAsia="Times New Roman" w:hAnsi="Calibri" w:cs="Calibri"/>
                <w:b/>
                <w:bCs/>
                <w:szCs w:val="24"/>
                <w:lang w:val="en-GB" w:eastAsia="en-GB"/>
              </w:rPr>
              <w:t>matjes</w:t>
            </w:r>
            <w:proofErr w:type="spellEnd"/>
            <w:r w:rsidRPr="00F848CB">
              <w:rPr>
                <w:rFonts w:ascii="Calibri" w:eastAsia="Times New Roman" w:hAnsi="Calibri" w:cs="Calibri"/>
                <w:b/>
                <w:bCs/>
                <w:szCs w:val="24"/>
                <w:lang w:val="en-GB" w:eastAsia="en-GB"/>
              </w:rPr>
              <w:t xml:space="preserve"> </w:t>
            </w:r>
            <w:proofErr w:type="spellStart"/>
            <w:r w:rsidRPr="00F848CB">
              <w:rPr>
                <w:rFonts w:ascii="Calibri" w:eastAsia="Times New Roman" w:hAnsi="Calibri" w:cs="Calibri"/>
                <w:b/>
                <w:bCs/>
                <w:szCs w:val="24"/>
                <w:lang w:val="en-GB" w:eastAsia="en-GB"/>
              </w:rPr>
              <w:t>në</w:t>
            </w:r>
            <w:proofErr w:type="spellEnd"/>
            <w:r w:rsidRPr="00F848CB">
              <w:rPr>
                <w:rFonts w:ascii="Calibri" w:eastAsia="Times New Roman" w:hAnsi="Calibri" w:cs="Calibri"/>
                <w:b/>
                <w:bCs/>
                <w:szCs w:val="24"/>
                <w:lang w:val="en-GB" w:eastAsia="en-GB"/>
              </w:rPr>
              <w:t xml:space="preserve"> </w:t>
            </w:r>
            <w:proofErr w:type="spellStart"/>
            <w:r w:rsidRPr="00F848CB">
              <w:rPr>
                <w:rFonts w:ascii="Calibri" w:eastAsia="Times New Roman" w:hAnsi="Calibri" w:cs="Calibri"/>
                <w:b/>
                <w:bCs/>
                <w:szCs w:val="24"/>
                <w:lang w:val="en-GB" w:eastAsia="en-GB"/>
              </w:rPr>
              <w:t>nivel</w:t>
            </w:r>
            <w:proofErr w:type="spellEnd"/>
            <w:r w:rsidRPr="00F848CB">
              <w:rPr>
                <w:rFonts w:ascii="Calibri" w:eastAsia="Times New Roman" w:hAnsi="Calibri" w:cs="Calibri"/>
                <w:b/>
                <w:bCs/>
                <w:szCs w:val="24"/>
                <w:lang w:val="en-GB" w:eastAsia="en-GB"/>
              </w:rPr>
              <w:t xml:space="preserve"> </w:t>
            </w:r>
            <w:proofErr w:type="spellStart"/>
            <w:r w:rsidRPr="00F848CB">
              <w:rPr>
                <w:rFonts w:ascii="Calibri" w:eastAsia="Times New Roman" w:hAnsi="Calibri" w:cs="Calibri"/>
                <w:b/>
                <w:bCs/>
                <w:szCs w:val="24"/>
                <w:lang w:val="en-GB" w:eastAsia="en-GB"/>
              </w:rPr>
              <w:t>produkti</w:t>
            </w:r>
            <w:proofErr w:type="spellEnd"/>
            <w:r w:rsidRPr="00F848CB">
              <w:rPr>
                <w:rFonts w:ascii="Calibri" w:eastAsia="Times New Roman" w:hAnsi="Calibri" w:cs="Calibri"/>
                <w:b/>
                <w:bCs/>
                <w:szCs w:val="24"/>
                <w:lang w:val="en-GB" w:eastAsia="en-GB"/>
              </w:rPr>
              <w:t xml:space="preserve"> (output) </w:t>
            </w:r>
          </w:p>
        </w:tc>
        <w:tc>
          <w:tcPr>
            <w:tcW w:w="1417" w:type="dxa"/>
            <w:vMerge/>
            <w:tcBorders>
              <w:left w:val="single" w:sz="4" w:space="0" w:color="auto"/>
              <w:bottom w:val="single" w:sz="4" w:space="0" w:color="000000"/>
              <w:right w:val="single" w:sz="4" w:space="0" w:color="auto"/>
            </w:tcBorders>
            <w:shd w:val="clear" w:color="auto" w:fill="FBE4D5" w:themeFill="accent2" w:themeFillTint="33"/>
            <w:vAlign w:val="center"/>
            <w:hideMark/>
          </w:tcPr>
          <w:p w14:paraId="434D0EB1" w14:textId="77777777" w:rsidR="00221624" w:rsidRPr="00F848CB" w:rsidRDefault="00221624" w:rsidP="00F848CB">
            <w:pPr>
              <w:spacing w:line="240" w:lineRule="auto"/>
              <w:jc w:val="left"/>
              <w:rPr>
                <w:rFonts w:ascii="Calibri" w:eastAsia="Times New Roman" w:hAnsi="Calibri" w:cs="Calibri"/>
                <w:b/>
                <w:bCs/>
                <w:szCs w:val="24"/>
                <w:lang w:val="en-GB" w:eastAsia="en-GB"/>
              </w:rPr>
            </w:pPr>
          </w:p>
        </w:tc>
        <w:tc>
          <w:tcPr>
            <w:tcW w:w="1416" w:type="dxa"/>
            <w:vMerge/>
            <w:tcBorders>
              <w:left w:val="single" w:sz="4" w:space="0" w:color="auto"/>
              <w:bottom w:val="single" w:sz="4" w:space="0" w:color="000000"/>
              <w:right w:val="single" w:sz="4" w:space="0" w:color="auto"/>
            </w:tcBorders>
            <w:shd w:val="clear" w:color="auto" w:fill="FBE4D5" w:themeFill="accent2" w:themeFillTint="33"/>
            <w:vAlign w:val="center"/>
            <w:hideMark/>
          </w:tcPr>
          <w:p w14:paraId="7E3974CA" w14:textId="77777777" w:rsidR="00221624" w:rsidRPr="00F848CB" w:rsidRDefault="00221624" w:rsidP="00F848CB">
            <w:pPr>
              <w:spacing w:line="240" w:lineRule="auto"/>
              <w:jc w:val="left"/>
              <w:rPr>
                <w:rFonts w:ascii="Calibri" w:eastAsia="Times New Roman" w:hAnsi="Calibri" w:cs="Calibri"/>
                <w:b/>
                <w:bCs/>
                <w:szCs w:val="24"/>
                <w:lang w:val="en-GB" w:eastAsia="en-GB"/>
              </w:rPr>
            </w:pPr>
          </w:p>
        </w:tc>
        <w:tc>
          <w:tcPr>
            <w:tcW w:w="1417" w:type="dxa"/>
            <w:vMerge/>
            <w:tcBorders>
              <w:left w:val="single" w:sz="4" w:space="0" w:color="auto"/>
              <w:bottom w:val="single" w:sz="4" w:space="0" w:color="000000"/>
              <w:right w:val="single" w:sz="4" w:space="0" w:color="auto"/>
            </w:tcBorders>
            <w:shd w:val="clear" w:color="auto" w:fill="FBE4D5" w:themeFill="accent2" w:themeFillTint="33"/>
            <w:vAlign w:val="center"/>
            <w:hideMark/>
          </w:tcPr>
          <w:p w14:paraId="7D425713" w14:textId="77777777" w:rsidR="00221624" w:rsidRPr="00F848CB" w:rsidRDefault="00221624" w:rsidP="00F848CB">
            <w:pPr>
              <w:spacing w:line="240" w:lineRule="auto"/>
              <w:jc w:val="left"/>
              <w:rPr>
                <w:rFonts w:ascii="Calibri" w:eastAsia="Times New Roman" w:hAnsi="Calibri" w:cs="Calibri"/>
                <w:b/>
                <w:bCs/>
                <w:szCs w:val="24"/>
                <w:lang w:val="en-GB" w:eastAsia="en-GB"/>
              </w:rPr>
            </w:pPr>
          </w:p>
        </w:tc>
      </w:tr>
      <w:tr w:rsidR="00F848CB" w:rsidRPr="00F848CB" w14:paraId="430BAD90" w14:textId="77777777" w:rsidTr="00F848CB">
        <w:trPr>
          <w:trHeight w:val="375"/>
        </w:trPr>
        <w:tc>
          <w:tcPr>
            <w:tcW w:w="988" w:type="dxa"/>
            <w:tcBorders>
              <w:top w:val="nil"/>
              <w:left w:val="single" w:sz="4" w:space="0" w:color="auto"/>
              <w:bottom w:val="single" w:sz="4" w:space="0" w:color="auto"/>
              <w:right w:val="single" w:sz="4" w:space="0" w:color="auto"/>
            </w:tcBorders>
            <w:shd w:val="clear" w:color="auto" w:fill="FBE4D5" w:themeFill="accent2" w:themeFillTint="33"/>
            <w:vAlign w:val="center"/>
            <w:hideMark/>
          </w:tcPr>
          <w:p w14:paraId="05E706BB" w14:textId="77777777" w:rsidR="00F848CB" w:rsidRPr="00F848CB" w:rsidRDefault="00F848CB" w:rsidP="00F848CB">
            <w:pPr>
              <w:spacing w:line="240" w:lineRule="auto"/>
              <w:jc w:val="center"/>
              <w:rPr>
                <w:rFonts w:ascii="Calibri" w:eastAsia="Times New Roman" w:hAnsi="Calibri" w:cs="Calibri"/>
                <w:b/>
                <w:bCs/>
                <w:szCs w:val="24"/>
                <w:lang w:val="en-GB" w:eastAsia="en-GB"/>
              </w:rPr>
            </w:pPr>
            <w:r w:rsidRPr="00F848CB">
              <w:rPr>
                <w:rFonts w:ascii="Calibri" w:eastAsia="Times New Roman" w:hAnsi="Calibri" w:cs="Calibri"/>
                <w:b/>
                <w:bCs/>
                <w:szCs w:val="24"/>
                <w:lang w:val="en-GB" w:eastAsia="en-GB"/>
              </w:rPr>
              <w:t xml:space="preserve">                           1 </w:t>
            </w:r>
          </w:p>
        </w:tc>
        <w:tc>
          <w:tcPr>
            <w:tcW w:w="1559" w:type="dxa"/>
            <w:tcBorders>
              <w:top w:val="nil"/>
              <w:left w:val="nil"/>
              <w:bottom w:val="single" w:sz="4" w:space="0" w:color="auto"/>
              <w:right w:val="single" w:sz="4" w:space="0" w:color="auto"/>
            </w:tcBorders>
            <w:shd w:val="clear" w:color="auto" w:fill="FBE4D5" w:themeFill="accent2" w:themeFillTint="33"/>
            <w:vAlign w:val="bottom"/>
            <w:hideMark/>
          </w:tcPr>
          <w:p w14:paraId="0AF9F965" w14:textId="77777777" w:rsidR="00F848CB" w:rsidRPr="00F848CB" w:rsidRDefault="00F848CB" w:rsidP="00F848CB">
            <w:pPr>
              <w:spacing w:line="240" w:lineRule="auto"/>
              <w:jc w:val="center"/>
              <w:rPr>
                <w:rFonts w:ascii="Calibri" w:eastAsia="Times New Roman" w:hAnsi="Calibri" w:cs="Calibri"/>
                <w:b/>
                <w:bCs/>
                <w:szCs w:val="24"/>
                <w:lang w:val="en-GB" w:eastAsia="en-GB"/>
              </w:rPr>
            </w:pPr>
            <w:r w:rsidRPr="00F848CB">
              <w:rPr>
                <w:rFonts w:ascii="Calibri" w:eastAsia="Times New Roman" w:hAnsi="Calibri" w:cs="Calibri"/>
                <w:b/>
                <w:bCs/>
                <w:szCs w:val="24"/>
                <w:lang w:val="en-GB" w:eastAsia="en-GB"/>
              </w:rPr>
              <w:t>2</w:t>
            </w:r>
          </w:p>
        </w:tc>
        <w:tc>
          <w:tcPr>
            <w:tcW w:w="1275" w:type="dxa"/>
            <w:tcBorders>
              <w:top w:val="nil"/>
              <w:left w:val="nil"/>
              <w:bottom w:val="single" w:sz="4" w:space="0" w:color="auto"/>
              <w:right w:val="single" w:sz="4" w:space="0" w:color="auto"/>
            </w:tcBorders>
            <w:shd w:val="clear" w:color="auto" w:fill="FBE4D5" w:themeFill="accent2" w:themeFillTint="33"/>
            <w:vAlign w:val="center"/>
            <w:hideMark/>
          </w:tcPr>
          <w:p w14:paraId="32E159C7" w14:textId="77777777" w:rsidR="00F848CB" w:rsidRPr="00F848CB" w:rsidRDefault="00F848CB" w:rsidP="00F848CB">
            <w:pPr>
              <w:spacing w:line="240" w:lineRule="auto"/>
              <w:jc w:val="center"/>
              <w:rPr>
                <w:rFonts w:ascii="Calibri" w:eastAsia="Times New Roman" w:hAnsi="Calibri" w:cs="Calibri"/>
                <w:b/>
                <w:bCs/>
                <w:szCs w:val="24"/>
                <w:lang w:val="en-GB" w:eastAsia="en-GB"/>
              </w:rPr>
            </w:pPr>
            <w:r w:rsidRPr="00F848CB">
              <w:rPr>
                <w:rFonts w:ascii="Calibri" w:eastAsia="Times New Roman" w:hAnsi="Calibri" w:cs="Calibri"/>
                <w:b/>
                <w:bCs/>
                <w:szCs w:val="24"/>
                <w:lang w:val="en-GB" w:eastAsia="en-GB"/>
              </w:rPr>
              <w:t xml:space="preserve">                                  3 </w:t>
            </w:r>
          </w:p>
        </w:tc>
        <w:tc>
          <w:tcPr>
            <w:tcW w:w="2412" w:type="dxa"/>
            <w:tcBorders>
              <w:top w:val="nil"/>
              <w:left w:val="nil"/>
              <w:bottom w:val="single" w:sz="4" w:space="0" w:color="auto"/>
              <w:right w:val="single" w:sz="4" w:space="0" w:color="auto"/>
            </w:tcBorders>
            <w:shd w:val="clear" w:color="auto" w:fill="FBE4D5" w:themeFill="accent2" w:themeFillTint="33"/>
            <w:vAlign w:val="center"/>
            <w:hideMark/>
          </w:tcPr>
          <w:p w14:paraId="0A3E0914" w14:textId="77777777" w:rsidR="00F848CB" w:rsidRPr="00F848CB" w:rsidRDefault="00F848CB" w:rsidP="00F848CB">
            <w:pPr>
              <w:spacing w:line="240" w:lineRule="auto"/>
              <w:jc w:val="center"/>
              <w:rPr>
                <w:rFonts w:ascii="Calibri" w:eastAsia="Times New Roman" w:hAnsi="Calibri" w:cs="Calibri"/>
                <w:b/>
                <w:bCs/>
                <w:szCs w:val="24"/>
                <w:lang w:val="en-GB" w:eastAsia="en-GB"/>
              </w:rPr>
            </w:pPr>
            <w:r w:rsidRPr="00F848CB">
              <w:rPr>
                <w:rFonts w:ascii="Calibri" w:eastAsia="Times New Roman" w:hAnsi="Calibri" w:cs="Calibri"/>
                <w:b/>
                <w:bCs/>
                <w:szCs w:val="24"/>
                <w:lang w:val="en-GB" w:eastAsia="en-GB"/>
              </w:rPr>
              <w:t xml:space="preserve">                                                                                 4 </w:t>
            </w:r>
          </w:p>
        </w:tc>
        <w:tc>
          <w:tcPr>
            <w:tcW w:w="2552" w:type="dxa"/>
            <w:tcBorders>
              <w:top w:val="nil"/>
              <w:left w:val="nil"/>
              <w:bottom w:val="single" w:sz="4" w:space="0" w:color="auto"/>
              <w:right w:val="single" w:sz="4" w:space="0" w:color="auto"/>
            </w:tcBorders>
            <w:shd w:val="clear" w:color="auto" w:fill="FBE4D5" w:themeFill="accent2" w:themeFillTint="33"/>
            <w:vAlign w:val="center"/>
            <w:hideMark/>
          </w:tcPr>
          <w:p w14:paraId="08EEF952" w14:textId="77777777" w:rsidR="00F848CB" w:rsidRPr="00F848CB" w:rsidRDefault="00F848CB" w:rsidP="00F848CB">
            <w:pPr>
              <w:spacing w:line="240" w:lineRule="auto"/>
              <w:jc w:val="center"/>
              <w:rPr>
                <w:rFonts w:ascii="Calibri" w:eastAsia="Times New Roman" w:hAnsi="Calibri" w:cs="Calibri"/>
                <w:b/>
                <w:bCs/>
                <w:szCs w:val="24"/>
                <w:lang w:val="en-GB" w:eastAsia="en-GB"/>
              </w:rPr>
            </w:pPr>
            <w:r w:rsidRPr="00F848CB">
              <w:rPr>
                <w:rFonts w:ascii="Calibri" w:eastAsia="Times New Roman" w:hAnsi="Calibri" w:cs="Calibri"/>
                <w:b/>
                <w:bCs/>
                <w:szCs w:val="24"/>
                <w:lang w:val="en-GB" w:eastAsia="en-GB"/>
              </w:rPr>
              <w:t xml:space="preserve">                                                                                         5 </w:t>
            </w:r>
          </w:p>
        </w:tc>
        <w:tc>
          <w:tcPr>
            <w:tcW w:w="1417" w:type="dxa"/>
            <w:tcBorders>
              <w:top w:val="nil"/>
              <w:left w:val="nil"/>
              <w:bottom w:val="single" w:sz="4" w:space="0" w:color="auto"/>
              <w:right w:val="single" w:sz="4" w:space="0" w:color="auto"/>
            </w:tcBorders>
            <w:shd w:val="clear" w:color="auto" w:fill="FBE4D5" w:themeFill="accent2" w:themeFillTint="33"/>
            <w:vAlign w:val="center"/>
            <w:hideMark/>
          </w:tcPr>
          <w:p w14:paraId="52DF62FB" w14:textId="77777777" w:rsidR="00F848CB" w:rsidRPr="00F848CB" w:rsidRDefault="00F848CB" w:rsidP="00F848CB">
            <w:pPr>
              <w:spacing w:line="240" w:lineRule="auto"/>
              <w:jc w:val="center"/>
              <w:rPr>
                <w:rFonts w:ascii="Calibri" w:eastAsia="Times New Roman" w:hAnsi="Calibri" w:cs="Calibri"/>
                <w:b/>
                <w:bCs/>
                <w:szCs w:val="24"/>
                <w:lang w:val="en-GB" w:eastAsia="en-GB"/>
              </w:rPr>
            </w:pPr>
            <w:r w:rsidRPr="00F848CB">
              <w:rPr>
                <w:rFonts w:ascii="Calibri" w:eastAsia="Times New Roman" w:hAnsi="Calibri" w:cs="Calibri"/>
                <w:b/>
                <w:bCs/>
                <w:szCs w:val="24"/>
                <w:lang w:val="en-GB" w:eastAsia="en-GB"/>
              </w:rPr>
              <w:t xml:space="preserve">                                      6 </w:t>
            </w:r>
          </w:p>
        </w:tc>
        <w:tc>
          <w:tcPr>
            <w:tcW w:w="1416" w:type="dxa"/>
            <w:tcBorders>
              <w:top w:val="nil"/>
              <w:left w:val="nil"/>
              <w:bottom w:val="single" w:sz="4" w:space="0" w:color="auto"/>
              <w:right w:val="single" w:sz="4" w:space="0" w:color="auto"/>
            </w:tcBorders>
            <w:shd w:val="clear" w:color="auto" w:fill="FBE4D5" w:themeFill="accent2" w:themeFillTint="33"/>
            <w:vAlign w:val="center"/>
            <w:hideMark/>
          </w:tcPr>
          <w:p w14:paraId="5EE506C2" w14:textId="77777777" w:rsidR="00F848CB" w:rsidRPr="00F848CB" w:rsidRDefault="00F848CB" w:rsidP="00F848CB">
            <w:pPr>
              <w:spacing w:line="240" w:lineRule="auto"/>
              <w:jc w:val="center"/>
              <w:rPr>
                <w:rFonts w:ascii="Calibri" w:eastAsia="Times New Roman" w:hAnsi="Calibri" w:cs="Calibri"/>
                <w:b/>
                <w:bCs/>
                <w:szCs w:val="24"/>
                <w:lang w:val="en-GB" w:eastAsia="en-GB"/>
              </w:rPr>
            </w:pPr>
            <w:r w:rsidRPr="00F848CB">
              <w:rPr>
                <w:rFonts w:ascii="Calibri" w:eastAsia="Times New Roman" w:hAnsi="Calibri" w:cs="Calibri"/>
                <w:b/>
                <w:bCs/>
                <w:szCs w:val="24"/>
                <w:lang w:val="en-GB" w:eastAsia="en-GB"/>
              </w:rPr>
              <w:t xml:space="preserve">                          7 </w:t>
            </w:r>
          </w:p>
        </w:tc>
        <w:tc>
          <w:tcPr>
            <w:tcW w:w="1417" w:type="dxa"/>
            <w:tcBorders>
              <w:top w:val="nil"/>
              <w:left w:val="nil"/>
              <w:bottom w:val="single" w:sz="4" w:space="0" w:color="auto"/>
              <w:right w:val="single" w:sz="4" w:space="0" w:color="auto"/>
            </w:tcBorders>
            <w:shd w:val="clear" w:color="auto" w:fill="FBE4D5" w:themeFill="accent2" w:themeFillTint="33"/>
            <w:vAlign w:val="center"/>
            <w:hideMark/>
          </w:tcPr>
          <w:p w14:paraId="13411692" w14:textId="77777777" w:rsidR="00F848CB" w:rsidRPr="00F848CB" w:rsidRDefault="00F848CB" w:rsidP="00F848CB">
            <w:pPr>
              <w:spacing w:line="240" w:lineRule="auto"/>
              <w:jc w:val="center"/>
              <w:rPr>
                <w:rFonts w:ascii="Calibri" w:eastAsia="Times New Roman" w:hAnsi="Calibri" w:cs="Calibri"/>
                <w:b/>
                <w:bCs/>
                <w:szCs w:val="24"/>
                <w:lang w:val="en-GB" w:eastAsia="en-GB"/>
              </w:rPr>
            </w:pPr>
            <w:r w:rsidRPr="00F848CB">
              <w:rPr>
                <w:rFonts w:ascii="Calibri" w:eastAsia="Times New Roman" w:hAnsi="Calibri" w:cs="Calibri"/>
                <w:b/>
                <w:bCs/>
                <w:szCs w:val="24"/>
                <w:lang w:val="en-GB" w:eastAsia="en-GB"/>
              </w:rPr>
              <w:t xml:space="preserve">                             8 </w:t>
            </w:r>
          </w:p>
        </w:tc>
      </w:tr>
      <w:tr w:rsidR="00F848CB" w:rsidRPr="00F848CB" w14:paraId="6ADD5D0B" w14:textId="77777777" w:rsidTr="00F848CB">
        <w:trPr>
          <w:trHeight w:val="852"/>
        </w:trPr>
        <w:tc>
          <w:tcPr>
            <w:tcW w:w="13036" w:type="dxa"/>
            <w:gridSpan w:val="8"/>
            <w:tcBorders>
              <w:top w:val="single" w:sz="4" w:space="0" w:color="auto"/>
              <w:left w:val="single" w:sz="4" w:space="0" w:color="auto"/>
              <w:bottom w:val="single" w:sz="4" w:space="0" w:color="auto"/>
              <w:right w:val="single" w:sz="4" w:space="0" w:color="000000"/>
            </w:tcBorders>
            <w:shd w:val="clear" w:color="F2DBDB" w:fill="FCE4D6"/>
            <w:vAlign w:val="center"/>
            <w:hideMark/>
          </w:tcPr>
          <w:p w14:paraId="320E54F1" w14:textId="77777777" w:rsidR="00F848CB" w:rsidRPr="00F848CB" w:rsidRDefault="00F848CB" w:rsidP="00F848CB">
            <w:pPr>
              <w:spacing w:line="240" w:lineRule="auto"/>
              <w:jc w:val="center"/>
              <w:rPr>
                <w:rFonts w:ascii="Calibri" w:eastAsia="Times New Roman" w:hAnsi="Calibri" w:cs="Calibri"/>
                <w:b/>
                <w:bCs/>
                <w:szCs w:val="24"/>
                <w:lang w:val="en-GB" w:eastAsia="en-GB"/>
              </w:rPr>
            </w:pPr>
            <w:r w:rsidRPr="00F848CB">
              <w:rPr>
                <w:rFonts w:ascii="Calibri" w:eastAsia="Times New Roman" w:hAnsi="Calibri" w:cs="Calibri"/>
                <w:b/>
                <w:bCs/>
                <w:szCs w:val="24"/>
                <w:lang w:val="en-GB" w:eastAsia="en-GB"/>
              </w:rPr>
              <w:t xml:space="preserve"> </w:t>
            </w:r>
            <w:proofErr w:type="spellStart"/>
            <w:r w:rsidRPr="00F848CB">
              <w:rPr>
                <w:rFonts w:ascii="Calibri" w:eastAsia="Times New Roman" w:hAnsi="Calibri" w:cs="Calibri"/>
                <w:b/>
                <w:bCs/>
                <w:szCs w:val="24"/>
                <w:lang w:val="en-GB" w:eastAsia="en-GB"/>
              </w:rPr>
              <w:t>Qëllimi</w:t>
            </w:r>
            <w:proofErr w:type="spellEnd"/>
            <w:r w:rsidRPr="00F848CB">
              <w:rPr>
                <w:rFonts w:ascii="Calibri" w:eastAsia="Times New Roman" w:hAnsi="Calibri" w:cs="Calibri"/>
                <w:b/>
                <w:bCs/>
                <w:szCs w:val="24"/>
                <w:lang w:val="en-GB" w:eastAsia="en-GB"/>
              </w:rPr>
              <w:t xml:space="preserve"> </w:t>
            </w:r>
            <w:proofErr w:type="spellStart"/>
            <w:r w:rsidRPr="00F848CB">
              <w:rPr>
                <w:rFonts w:ascii="Calibri" w:eastAsia="Times New Roman" w:hAnsi="Calibri" w:cs="Calibri"/>
                <w:b/>
                <w:bCs/>
                <w:szCs w:val="24"/>
                <w:lang w:val="en-GB" w:eastAsia="en-GB"/>
              </w:rPr>
              <w:t>i</w:t>
            </w:r>
            <w:proofErr w:type="spellEnd"/>
            <w:r w:rsidRPr="00F848CB">
              <w:rPr>
                <w:rFonts w:ascii="Calibri" w:eastAsia="Times New Roman" w:hAnsi="Calibri" w:cs="Calibri"/>
                <w:b/>
                <w:bCs/>
                <w:szCs w:val="24"/>
                <w:lang w:val="en-GB" w:eastAsia="en-GB"/>
              </w:rPr>
              <w:t xml:space="preserve"> </w:t>
            </w:r>
            <w:proofErr w:type="spellStart"/>
            <w:r w:rsidRPr="00F848CB">
              <w:rPr>
                <w:rFonts w:ascii="Calibri" w:eastAsia="Times New Roman" w:hAnsi="Calibri" w:cs="Calibri"/>
                <w:b/>
                <w:bCs/>
                <w:szCs w:val="24"/>
                <w:lang w:val="en-GB" w:eastAsia="en-GB"/>
              </w:rPr>
              <w:t>politikës</w:t>
            </w:r>
            <w:proofErr w:type="spellEnd"/>
            <w:r w:rsidRPr="00F848CB">
              <w:rPr>
                <w:rFonts w:ascii="Calibri" w:eastAsia="Times New Roman" w:hAnsi="Calibri" w:cs="Calibri"/>
                <w:b/>
                <w:bCs/>
                <w:szCs w:val="24"/>
                <w:lang w:val="en-GB" w:eastAsia="en-GB"/>
              </w:rPr>
              <w:t xml:space="preserve"> 1: </w:t>
            </w:r>
            <w:proofErr w:type="spellStart"/>
            <w:r w:rsidRPr="00F848CB">
              <w:rPr>
                <w:rFonts w:ascii="Calibri" w:eastAsia="Times New Roman" w:hAnsi="Calibri" w:cs="Calibri"/>
                <w:b/>
                <w:bCs/>
                <w:szCs w:val="24"/>
                <w:lang w:val="en-GB" w:eastAsia="en-GB"/>
              </w:rPr>
              <w:t>Prokurim</w:t>
            </w:r>
            <w:proofErr w:type="spellEnd"/>
            <w:r w:rsidRPr="00F848CB">
              <w:rPr>
                <w:rFonts w:ascii="Calibri" w:eastAsia="Times New Roman" w:hAnsi="Calibri" w:cs="Calibri"/>
                <w:b/>
                <w:bCs/>
                <w:szCs w:val="24"/>
                <w:lang w:val="en-GB" w:eastAsia="en-GB"/>
              </w:rPr>
              <w:t xml:space="preserve"> </w:t>
            </w:r>
            <w:proofErr w:type="spellStart"/>
            <w:r w:rsidRPr="00F848CB">
              <w:rPr>
                <w:rFonts w:ascii="Calibri" w:eastAsia="Times New Roman" w:hAnsi="Calibri" w:cs="Calibri"/>
                <w:b/>
                <w:bCs/>
                <w:szCs w:val="24"/>
                <w:lang w:val="en-GB" w:eastAsia="en-GB"/>
              </w:rPr>
              <w:t>publik</w:t>
            </w:r>
            <w:proofErr w:type="spellEnd"/>
            <w:r w:rsidRPr="00F848CB">
              <w:rPr>
                <w:rFonts w:ascii="Calibri" w:eastAsia="Times New Roman" w:hAnsi="Calibri" w:cs="Calibri"/>
                <w:b/>
                <w:bCs/>
                <w:szCs w:val="24"/>
                <w:lang w:val="en-GB" w:eastAsia="en-GB"/>
              </w:rPr>
              <w:t xml:space="preserve"> </w:t>
            </w:r>
            <w:proofErr w:type="spellStart"/>
            <w:r w:rsidRPr="00F848CB">
              <w:rPr>
                <w:rFonts w:ascii="Calibri" w:eastAsia="Times New Roman" w:hAnsi="Calibri" w:cs="Calibri"/>
                <w:b/>
                <w:bCs/>
                <w:szCs w:val="24"/>
                <w:lang w:val="en-GB" w:eastAsia="en-GB"/>
              </w:rPr>
              <w:t>efiçent</w:t>
            </w:r>
            <w:proofErr w:type="spellEnd"/>
            <w:r w:rsidRPr="00F848CB">
              <w:rPr>
                <w:rFonts w:ascii="Calibri" w:eastAsia="Times New Roman" w:hAnsi="Calibri" w:cs="Calibri"/>
                <w:b/>
                <w:bCs/>
                <w:szCs w:val="24"/>
                <w:lang w:val="en-GB" w:eastAsia="en-GB"/>
              </w:rPr>
              <w:t xml:space="preserve"> </w:t>
            </w:r>
            <w:proofErr w:type="spellStart"/>
            <w:r w:rsidRPr="00F848CB">
              <w:rPr>
                <w:rFonts w:ascii="Calibri" w:eastAsia="Times New Roman" w:hAnsi="Calibri" w:cs="Calibri"/>
                <w:b/>
                <w:bCs/>
                <w:szCs w:val="24"/>
                <w:lang w:val="en-GB" w:eastAsia="en-GB"/>
              </w:rPr>
              <w:t>dhe</w:t>
            </w:r>
            <w:proofErr w:type="spellEnd"/>
            <w:r w:rsidRPr="00F848CB">
              <w:rPr>
                <w:rFonts w:ascii="Calibri" w:eastAsia="Times New Roman" w:hAnsi="Calibri" w:cs="Calibri"/>
                <w:b/>
                <w:bCs/>
                <w:szCs w:val="24"/>
                <w:lang w:val="en-GB" w:eastAsia="en-GB"/>
              </w:rPr>
              <w:t xml:space="preserve"> </w:t>
            </w:r>
            <w:proofErr w:type="spellStart"/>
            <w:r w:rsidRPr="00F848CB">
              <w:rPr>
                <w:rFonts w:ascii="Calibri" w:eastAsia="Times New Roman" w:hAnsi="Calibri" w:cs="Calibri"/>
                <w:b/>
                <w:bCs/>
                <w:szCs w:val="24"/>
                <w:lang w:val="en-GB" w:eastAsia="en-GB"/>
              </w:rPr>
              <w:t>i</w:t>
            </w:r>
            <w:proofErr w:type="spellEnd"/>
            <w:r w:rsidRPr="00F848CB">
              <w:rPr>
                <w:rFonts w:ascii="Calibri" w:eastAsia="Times New Roman" w:hAnsi="Calibri" w:cs="Calibri"/>
                <w:b/>
                <w:bCs/>
                <w:szCs w:val="24"/>
                <w:lang w:val="en-GB" w:eastAsia="en-GB"/>
              </w:rPr>
              <w:t xml:space="preserve"> </w:t>
            </w:r>
            <w:proofErr w:type="spellStart"/>
            <w:r w:rsidRPr="00F848CB">
              <w:rPr>
                <w:rFonts w:ascii="Calibri" w:eastAsia="Times New Roman" w:hAnsi="Calibri" w:cs="Calibri"/>
                <w:b/>
                <w:bCs/>
                <w:szCs w:val="24"/>
                <w:lang w:val="en-GB" w:eastAsia="en-GB"/>
              </w:rPr>
              <w:t>qendrueshëm</w:t>
            </w:r>
            <w:proofErr w:type="spellEnd"/>
            <w:r w:rsidRPr="00F848CB">
              <w:rPr>
                <w:rFonts w:ascii="Calibri" w:eastAsia="Times New Roman" w:hAnsi="Calibri" w:cs="Calibri"/>
                <w:b/>
                <w:bCs/>
                <w:szCs w:val="24"/>
                <w:lang w:val="en-GB" w:eastAsia="en-GB"/>
              </w:rPr>
              <w:t xml:space="preserve"> </w:t>
            </w:r>
          </w:p>
        </w:tc>
      </w:tr>
      <w:tr w:rsidR="00F848CB" w:rsidRPr="00F848CB" w14:paraId="4D766BC3" w14:textId="77777777" w:rsidTr="00F848CB">
        <w:trPr>
          <w:trHeight w:val="2100"/>
        </w:trPr>
        <w:tc>
          <w:tcPr>
            <w:tcW w:w="98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9475160"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Objektivi</w:t>
            </w:r>
            <w:proofErr w:type="spellEnd"/>
            <w:r w:rsidRPr="00F848CB">
              <w:rPr>
                <w:rFonts w:ascii="Calibri" w:eastAsia="Times New Roman" w:hAnsi="Calibri" w:cs="Calibri"/>
                <w:szCs w:val="24"/>
                <w:lang w:val="en-GB" w:eastAsia="en-GB"/>
              </w:rPr>
              <w:t xml:space="preserve"> 1.1 </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009BCBF" w14:textId="77777777" w:rsidR="00F848CB" w:rsidRPr="00F848CB" w:rsidRDefault="00F848CB" w:rsidP="00F848CB">
            <w:pPr>
              <w:spacing w:line="240" w:lineRule="auto"/>
              <w:jc w:val="left"/>
              <w:rPr>
                <w:rFonts w:ascii="Calibri" w:eastAsia="Times New Roman" w:hAnsi="Calibri" w:cs="Calibri"/>
                <w:b/>
                <w:bCs/>
                <w:i/>
                <w:iCs/>
                <w:szCs w:val="24"/>
                <w:lang w:val="en-GB" w:eastAsia="en-GB"/>
              </w:rPr>
            </w:pPr>
            <w:proofErr w:type="spellStart"/>
            <w:r w:rsidRPr="00F848CB">
              <w:rPr>
                <w:rFonts w:ascii="Calibri" w:eastAsia="Times New Roman" w:hAnsi="Calibri" w:cs="Calibri"/>
                <w:b/>
                <w:bCs/>
                <w:i/>
                <w:iCs/>
                <w:szCs w:val="24"/>
                <w:lang w:val="en-GB" w:eastAsia="en-GB"/>
              </w:rPr>
              <w:t>Përmirësimi</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dhe</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përafrimi</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i</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legjislacionit</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të</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prokurimit</w:t>
            </w:r>
            <w:proofErr w:type="spellEnd"/>
            <w:r w:rsidRPr="00F848CB">
              <w:rPr>
                <w:rFonts w:ascii="Calibri" w:eastAsia="Times New Roman" w:hAnsi="Calibri" w:cs="Calibri"/>
                <w:b/>
                <w:bCs/>
                <w:i/>
                <w:iCs/>
                <w:szCs w:val="24"/>
                <w:lang w:val="en-GB" w:eastAsia="en-GB"/>
              </w:rPr>
              <w:t xml:space="preserve"> me acquis-</w:t>
            </w:r>
            <w:proofErr w:type="spellStart"/>
            <w:r w:rsidRPr="00F848CB">
              <w:rPr>
                <w:rFonts w:ascii="Calibri" w:eastAsia="Times New Roman" w:hAnsi="Calibri" w:cs="Calibri"/>
                <w:b/>
                <w:bCs/>
                <w:i/>
                <w:iCs/>
                <w:szCs w:val="24"/>
                <w:lang w:val="en-GB" w:eastAsia="en-GB"/>
              </w:rPr>
              <w:t>në</w:t>
            </w:r>
            <w:proofErr w:type="spellEnd"/>
            <w:r w:rsidRPr="00F848CB">
              <w:rPr>
                <w:rFonts w:ascii="Calibri" w:eastAsia="Times New Roman" w:hAnsi="Calibri" w:cs="Calibri"/>
                <w:b/>
                <w:bCs/>
                <w:i/>
                <w:iCs/>
                <w:szCs w:val="24"/>
                <w:lang w:val="en-GB" w:eastAsia="en-GB"/>
              </w:rPr>
              <w:t xml:space="preserve"> e BE-</w:t>
            </w:r>
            <w:proofErr w:type="spellStart"/>
            <w:r w:rsidRPr="00F848CB">
              <w:rPr>
                <w:rFonts w:ascii="Calibri" w:eastAsia="Times New Roman" w:hAnsi="Calibri" w:cs="Calibri"/>
                <w:b/>
                <w:bCs/>
                <w:i/>
                <w:iCs/>
                <w:szCs w:val="24"/>
                <w:lang w:val="en-GB" w:eastAsia="en-GB"/>
              </w:rPr>
              <w:t>së</w:t>
            </w:r>
            <w:proofErr w:type="spellEnd"/>
            <w:r w:rsidRPr="00F848CB">
              <w:rPr>
                <w:rFonts w:ascii="Calibri" w:eastAsia="Times New Roman" w:hAnsi="Calibri" w:cs="Calibri"/>
                <w:b/>
                <w:bCs/>
                <w:i/>
                <w:iCs/>
                <w:szCs w:val="24"/>
                <w:lang w:val="en-GB" w:eastAsia="en-GB"/>
              </w:rPr>
              <w:t xml:space="preserve"> </w:t>
            </w:r>
          </w:p>
        </w:tc>
        <w:tc>
          <w:tcPr>
            <w:tcW w:w="1275" w:type="dxa"/>
            <w:tcBorders>
              <w:top w:val="nil"/>
              <w:left w:val="nil"/>
              <w:bottom w:val="single" w:sz="4" w:space="0" w:color="auto"/>
              <w:right w:val="single" w:sz="4" w:space="0" w:color="auto"/>
            </w:tcBorders>
            <w:shd w:val="clear" w:color="000000" w:fill="FFFFFF"/>
            <w:vAlign w:val="center"/>
            <w:hideMark/>
          </w:tcPr>
          <w:p w14:paraId="209AC24E"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Aktiviteti</w:t>
            </w:r>
            <w:proofErr w:type="spellEnd"/>
            <w:r w:rsidRPr="00F848CB">
              <w:rPr>
                <w:rFonts w:ascii="Calibri" w:eastAsia="Times New Roman" w:hAnsi="Calibri" w:cs="Calibri"/>
                <w:szCs w:val="24"/>
                <w:lang w:val="en-GB" w:eastAsia="en-GB"/>
              </w:rPr>
              <w:t xml:space="preserve"> 1.1.1 </w:t>
            </w:r>
          </w:p>
        </w:tc>
        <w:tc>
          <w:tcPr>
            <w:tcW w:w="2412" w:type="dxa"/>
            <w:tcBorders>
              <w:top w:val="nil"/>
              <w:left w:val="nil"/>
              <w:bottom w:val="single" w:sz="4" w:space="0" w:color="auto"/>
              <w:right w:val="single" w:sz="4" w:space="0" w:color="auto"/>
            </w:tcBorders>
            <w:shd w:val="clear" w:color="000000" w:fill="FFFFFF"/>
            <w:vAlign w:val="center"/>
            <w:hideMark/>
          </w:tcPr>
          <w:p w14:paraId="6C1CF8C9" w14:textId="77777777" w:rsidR="00F848CB" w:rsidRPr="00F848CB" w:rsidRDefault="00F848CB" w:rsidP="00F848CB">
            <w:pPr>
              <w:spacing w:line="240" w:lineRule="auto"/>
              <w:jc w:val="left"/>
              <w:rPr>
                <w:rFonts w:ascii="Calibri" w:eastAsia="Times New Roman" w:hAnsi="Calibri" w:cs="Calibri"/>
                <w:szCs w:val="24"/>
                <w:lang w:val="en-GB" w:eastAsia="en-GB"/>
              </w:rPr>
            </w:pPr>
            <w:proofErr w:type="spellStart"/>
            <w:r w:rsidRPr="00F848CB">
              <w:rPr>
                <w:rFonts w:ascii="Calibri" w:eastAsia="Times New Roman" w:hAnsi="Calibri" w:cs="Calibri"/>
                <w:szCs w:val="24"/>
                <w:lang w:val="en-GB" w:eastAsia="en-GB"/>
              </w:rPr>
              <w:t>Rishikimi</w:t>
            </w:r>
            <w:proofErr w:type="spellEnd"/>
            <w:r w:rsidRPr="00F848CB">
              <w:rPr>
                <w:rFonts w:ascii="Calibri" w:eastAsia="Times New Roman" w:hAnsi="Calibri" w:cs="Calibri"/>
                <w:szCs w:val="24"/>
                <w:lang w:val="en-GB" w:eastAsia="en-GB"/>
              </w:rPr>
              <w:t xml:space="preserve"> (Screening)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legjislacionit</w:t>
            </w:r>
            <w:proofErr w:type="spellEnd"/>
            <w:r w:rsidRPr="00F848CB">
              <w:rPr>
                <w:rFonts w:ascii="Calibri" w:eastAsia="Times New Roman" w:hAnsi="Calibri" w:cs="Calibri"/>
                <w:szCs w:val="24"/>
                <w:lang w:val="en-GB" w:eastAsia="en-GB"/>
              </w:rPr>
              <w:t xml:space="preserve"> me </w:t>
            </w:r>
            <w:proofErr w:type="spellStart"/>
            <w:r w:rsidRPr="00F848CB">
              <w:rPr>
                <w:rFonts w:ascii="Calibri" w:eastAsia="Times New Roman" w:hAnsi="Calibri" w:cs="Calibri"/>
                <w:szCs w:val="24"/>
                <w:lang w:val="en-GB" w:eastAsia="en-GB"/>
              </w:rPr>
              <w:t>qëllim</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përcaktimin</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shkallës</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së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përafrimit</w:t>
            </w:r>
            <w:proofErr w:type="spellEnd"/>
            <w:r w:rsidRPr="00F848CB">
              <w:rPr>
                <w:rFonts w:ascii="Calibri" w:eastAsia="Times New Roman" w:hAnsi="Calibri" w:cs="Calibri"/>
                <w:szCs w:val="24"/>
                <w:lang w:val="en-GB" w:eastAsia="en-GB"/>
              </w:rPr>
              <w:t xml:space="preserve"> me </w:t>
            </w:r>
            <w:proofErr w:type="spellStart"/>
            <w:r w:rsidRPr="00F848CB">
              <w:rPr>
                <w:rFonts w:ascii="Calibri" w:eastAsia="Times New Roman" w:hAnsi="Calibri" w:cs="Calibri"/>
                <w:szCs w:val="24"/>
                <w:lang w:val="en-GB" w:eastAsia="en-GB"/>
              </w:rPr>
              <w:t>direktivat</w:t>
            </w:r>
            <w:proofErr w:type="spellEnd"/>
            <w:r w:rsidRPr="00F848CB">
              <w:rPr>
                <w:rFonts w:ascii="Calibri" w:eastAsia="Times New Roman" w:hAnsi="Calibri" w:cs="Calibri"/>
                <w:szCs w:val="24"/>
                <w:lang w:val="en-GB" w:eastAsia="en-GB"/>
              </w:rPr>
              <w:t xml:space="preserve"> e BE-</w:t>
            </w:r>
            <w:proofErr w:type="spellStart"/>
            <w:r w:rsidRPr="00F848CB">
              <w:rPr>
                <w:rFonts w:ascii="Calibri" w:eastAsia="Times New Roman" w:hAnsi="Calibri" w:cs="Calibri"/>
                <w:szCs w:val="24"/>
                <w:lang w:val="en-GB" w:eastAsia="en-GB"/>
              </w:rPr>
              <w:t>së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dhe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identifikimin</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boshllëqeve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kryesore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tu</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adresuar</w:t>
            </w:r>
            <w:proofErr w:type="spellEnd"/>
            <w:r w:rsidRPr="00F848CB">
              <w:rPr>
                <w:rFonts w:ascii="Calibri" w:eastAsia="Times New Roman" w:hAnsi="Calibri" w:cs="Calibri"/>
                <w:szCs w:val="24"/>
                <w:lang w:val="en-GB" w:eastAsia="en-GB"/>
              </w:rPr>
              <w:t xml:space="preserve"> </w:t>
            </w:r>
          </w:p>
        </w:tc>
        <w:tc>
          <w:tcPr>
            <w:tcW w:w="2552" w:type="dxa"/>
            <w:tcBorders>
              <w:top w:val="nil"/>
              <w:left w:val="nil"/>
              <w:bottom w:val="single" w:sz="4" w:space="0" w:color="auto"/>
              <w:right w:val="single" w:sz="4" w:space="0" w:color="auto"/>
            </w:tcBorders>
            <w:shd w:val="clear" w:color="000000" w:fill="FFFFFF"/>
            <w:vAlign w:val="center"/>
            <w:hideMark/>
          </w:tcPr>
          <w:p w14:paraId="2E8117AE" w14:textId="77777777" w:rsidR="00F848CB" w:rsidRPr="00F848CB" w:rsidRDefault="00F848CB" w:rsidP="00F848CB">
            <w:pPr>
              <w:spacing w:line="240" w:lineRule="auto"/>
              <w:jc w:val="left"/>
              <w:rPr>
                <w:rFonts w:ascii="Calibri" w:eastAsia="Times New Roman" w:hAnsi="Calibri" w:cs="Calibri"/>
                <w:szCs w:val="24"/>
                <w:lang w:val="sq-AL" w:eastAsia="en-GB"/>
              </w:rPr>
            </w:pPr>
            <w:r w:rsidRPr="00F848CB">
              <w:rPr>
                <w:rFonts w:ascii="Calibri" w:eastAsia="Times New Roman" w:hAnsi="Calibri" w:cs="Calibri"/>
                <w:szCs w:val="24"/>
                <w:lang w:val="sq-AL" w:eastAsia="en-GB"/>
              </w:rPr>
              <w:t>1. Analiza e legjislacionit e realizuar</w:t>
            </w:r>
          </w:p>
          <w:p w14:paraId="29762DFA" w14:textId="77777777" w:rsidR="00F848CB" w:rsidRPr="00F848CB" w:rsidRDefault="00F848CB" w:rsidP="00F848CB">
            <w:pPr>
              <w:spacing w:line="240" w:lineRule="auto"/>
              <w:jc w:val="left"/>
              <w:rPr>
                <w:rFonts w:ascii="Calibri" w:eastAsia="Times New Roman" w:hAnsi="Calibri" w:cs="Calibri"/>
                <w:szCs w:val="24"/>
                <w:lang w:val="sq-AL" w:eastAsia="en-GB"/>
              </w:rPr>
            </w:pPr>
          </w:p>
          <w:p w14:paraId="35CE9967" w14:textId="77777777" w:rsidR="00F848CB" w:rsidRPr="00F848CB" w:rsidRDefault="00F848CB" w:rsidP="00F848CB">
            <w:pPr>
              <w:spacing w:line="240" w:lineRule="auto"/>
              <w:jc w:val="left"/>
              <w:rPr>
                <w:rFonts w:ascii="Calibri" w:eastAsia="Times New Roman" w:hAnsi="Calibri" w:cs="Calibri"/>
                <w:szCs w:val="24"/>
                <w:lang w:val="sq-AL" w:eastAsia="en-GB"/>
              </w:rPr>
            </w:pPr>
            <w:r w:rsidRPr="00F848CB">
              <w:rPr>
                <w:rFonts w:ascii="Calibri" w:eastAsia="Times New Roman" w:hAnsi="Calibri" w:cs="Calibri"/>
                <w:szCs w:val="24"/>
                <w:lang w:val="sq-AL" w:eastAsia="en-GB"/>
              </w:rPr>
              <w:t>2. Tabela e përputhshmërisë</w:t>
            </w:r>
          </w:p>
          <w:p w14:paraId="51DFC621" w14:textId="77777777" w:rsidR="00F848CB" w:rsidRPr="00F848CB" w:rsidRDefault="00F848CB" w:rsidP="00F848CB">
            <w:pPr>
              <w:spacing w:line="240" w:lineRule="auto"/>
              <w:jc w:val="left"/>
              <w:rPr>
                <w:rFonts w:ascii="Calibri" w:eastAsia="Times New Roman" w:hAnsi="Calibri" w:cs="Calibri"/>
                <w:szCs w:val="24"/>
                <w:lang w:val="en-GB" w:eastAsia="en-GB"/>
              </w:rPr>
            </w:pPr>
          </w:p>
        </w:tc>
        <w:tc>
          <w:tcPr>
            <w:tcW w:w="1417" w:type="dxa"/>
            <w:tcBorders>
              <w:top w:val="nil"/>
              <w:left w:val="nil"/>
              <w:bottom w:val="single" w:sz="4" w:space="0" w:color="auto"/>
              <w:right w:val="single" w:sz="4" w:space="0" w:color="auto"/>
            </w:tcBorders>
            <w:shd w:val="clear" w:color="000000" w:fill="FFFFFF"/>
            <w:vAlign w:val="center"/>
            <w:hideMark/>
          </w:tcPr>
          <w:p w14:paraId="10C0C54B"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APP </w:t>
            </w:r>
          </w:p>
        </w:tc>
        <w:tc>
          <w:tcPr>
            <w:tcW w:w="1416" w:type="dxa"/>
            <w:tcBorders>
              <w:top w:val="nil"/>
              <w:left w:val="nil"/>
              <w:bottom w:val="single" w:sz="4" w:space="0" w:color="auto"/>
              <w:right w:val="single" w:sz="4" w:space="0" w:color="auto"/>
            </w:tcBorders>
            <w:shd w:val="clear" w:color="000000" w:fill="FFFFFF"/>
            <w:vAlign w:val="center"/>
            <w:hideMark/>
          </w:tcPr>
          <w:p w14:paraId="4E5D97E6"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III 2020 </w:t>
            </w:r>
          </w:p>
        </w:tc>
        <w:tc>
          <w:tcPr>
            <w:tcW w:w="1417" w:type="dxa"/>
            <w:tcBorders>
              <w:top w:val="nil"/>
              <w:left w:val="nil"/>
              <w:bottom w:val="single" w:sz="4" w:space="0" w:color="auto"/>
              <w:right w:val="single" w:sz="4" w:space="0" w:color="auto"/>
            </w:tcBorders>
            <w:shd w:val="clear" w:color="000000" w:fill="FFFFFF"/>
            <w:vAlign w:val="center"/>
            <w:hideMark/>
          </w:tcPr>
          <w:p w14:paraId="77994198"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VI 2020 </w:t>
            </w:r>
          </w:p>
        </w:tc>
      </w:tr>
      <w:tr w:rsidR="00F848CB" w:rsidRPr="00F848CB" w14:paraId="3E4563E4" w14:textId="77777777" w:rsidTr="00F848CB">
        <w:trPr>
          <w:trHeight w:val="1680"/>
        </w:trPr>
        <w:tc>
          <w:tcPr>
            <w:tcW w:w="988" w:type="dxa"/>
            <w:vMerge/>
            <w:tcBorders>
              <w:top w:val="nil"/>
              <w:left w:val="single" w:sz="4" w:space="0" w:color="auto"/>
              <w:bottom w:val="single" w:sz="4" w:space="0" w:color="000000"/>
              <w:right w:val="single" w:sz="4" w:space="0" w:color="auto"/>
            </w:tcBorders>
            <w:vAlign w:val="center"/>
            <w:hideMark/>
          </w:tcPr>
          <w:p w14:paraId="5311084E" w14:textId="77777777" w:rsidR="00F848CB" w:rsidRPr="00F848CB" w:rsidRDefault="00F848CB" w:rsidP="00F848CB">
            <w:pPr>
              <w:spacing w:line="240" w:lineRule="auto"/>
              <w:jc w:val="left"/>
              <w:rPr>
                <w:rFonts w:ascii="Calibri" w:eastAsia="Times New Roman" w:hAnsi="Calibri" w:cs="Calibri"/>
                <w:szCs w:val="24"/>
                <w:lang w:val="en-GB" w:eastAsia="en-GB"/>
              </w:rPr>
            </w:pPr>
          </w:p>
        </w:tc>
        <w:tc>
          <w:tcPr>
            <w:tcW w:w="1559" w:type="dxa"/>
            <w:vMerge/>
            <w:tcBorders>
              <w:top w:val="nil"/>
              <w:left w:val="single" w:sz="4" w:space="0" w:color="auto"/>
              <w:bottom w:val="single" w:sz="4" w:space="0" w:color="000000"/>
              <w:right w:val="single" w:sz="4" w:space="0" w:color="auto"/>
            </w:tcBorders>
            <w:vAlign w:val="center"/>
            <w:hideMark/>
          </w:tcPr>
          <w:p w14:paraId="4F788AD3" w14:textId="77777777" w:rsidR="00F848CB" w:rsidRPr="00F848CB" w:rsidRDefault="00F848CB" w:rsidP="00F848CB">
            <w:pPr>
              <w:spacing w:line="240" w:lineRule="auto"/>
              <w:jc w:val="left"/>
              <w:rPr>
                <w:rFonts w:ascii="Calibri" w:eastAsia="Times New Roman" w:hAnsi="Calibri" w:cs="Calibri"/>
                <w:b/>
                <w:bCs/>
                <w:i/>
                <w:iCs/>
                <w:szCs w:val="24"/>
                <w:lang w:val="en-GB" w:eastAsia="en-GB"/>
              </w:rPr>
            </w:pPr>
          </w:p>
        </w:tc>
        <w:tc>
          <w:tcPr>
            <w:tcW w:w="1275" w:type="dxa"/>
            <w:tcBorders>
              <w:top w:val="nil"/>
              <w:left w:val="nil"/>
              <w:bottom w:val="single" w:sz="4" w:space="0" w:color="auto"/>
              <w:right w:val="single" w:sz="4" w:space="0" w:color="auto"/>
            </w:tcBorders>
            <w:shd w:val="clear" w:color="000000" w:fill="FFFFFF"/>
            <w:vAlign w:val="center"/>
            <w:hideMark/>
          </w:tcPr>
          <w:p w14:paraId="5E72AF78"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Aktiviteti</w:t>
            </w:r>
            <w:proofErr w:type="spellEnd"/>
            <w:r w:rsidRPr="00F848CB">
              <w:rPr>
                <w:rFonts w:ascii="Calibri" w:eastAsia="Times New Roman" w:hAnsi="Calibri" w:cs="Calibri"/>
                <w:szCs w:val="24"/>
                <w:lang w:val="en-GB" w:eastAsia="en-GB"/>
              </w:rPr>
              <w:t xml:space="preserve"> 1.1.2 </w:t>
            </w:r>
          </w:p>
        </w:tc>
        <w:tc>
          <w:tcPr>
            <w:tcW w:w="2412" w:type="dxa"/>
            <w:tcBorders>
              <w:top w:val="nil"/>
              <w:left w:val="nil"/>
              <w:bottom w:val="single" w:sz="4" w:space="0" w:color="auto"/>
              <w:right w:val="single" w:sz="4" w:space="0" w:color="auto"/>
            </w:tcBorders>
            <w:shd w:val="clear" w:color="000000" w:fill="FFFFFF"/>
            <w:vAlign w:val="center"/>
            <w:hideMark/>
          </w:tcPr>
          <w:p w14:paraId="70C2813B" w14:textId="77777777" w:rsidR="00F848CB" w:rsidRPr="00F848CB" w:rsidRDefault="00F848CB" w:rsidP="00F848CB">
            <w:pPr>
              <w:spacing w:line="240" w:lineRule="auto"/>
              <w:jc w:val="left"/>
              <w:rPr>
                <w:rFonts w:ascii="Calibri" w:eastAsia="Times New Roman" w:hAnsi="Calibri" w:cs="Calibri"/>
                <w:szCs w:val="24"/>
                <w:lang w:val="en-GB" w:eastAsia="en-GB"/>
              </w:rPr>
            </w:pPr>
            <w:proofErr w:type="spellStart"/>
            <w:r w:rsidRPr="00F848CB">
              <w:rPr>
                <w:rFonts w:ascii="Calibri" w:eastAsia="Times New Roman" w:hAnsi="Calibri" w:cs="Calibri"/>
                <w:szCs w:val="24"/>
                <w:lang w:val="en-GB" w:eastAsia="en-GB"/>
              </w:rPr>
              <w:t>Finalizimi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procesit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hartimit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dhe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miratimit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draft </w:t>
            </w:r>
            <w:proofErr w:type="spellStart"/>
            <w:r w:rsidRPr="00F848CB">
              <w:rPr>
                <w:rFonts w:ascii="Calibri" w:eastAsia="Times New Roman" w:hAnsi="Calibri" w:cs="Calibri"/>
                <w:szCs w:val="24"/>
                <w:lang w:val="en-GB" w:eastAsia="en-GB"/>
              </w:rPr>
              <w:t>ligjit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ri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prokurimin</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publik</w:t>
            </w:r>
            <w:proofErr w:type="spellEnd"/>
            <w:r w:rsidRPr="00F848CB">
              <w:rPr>
                <w:rFonts w:ascii="Calibri" w:eastAsia="Times New Roman" w:hAnsi="Calibri" w:cs="Calibri"/>
                <w:szCs w:val="24"/>
                <w:lang w:val="en-GB" w:eastAsia="en-GB"/>
              </w:rPr>
              <w:t xml:space="preserve"> duke </w:t>
            </w:r>
            <w:proofErr w:type="spellStart"/>
            <w:r w:rsidRPr="00F848CB">
              <w:rPr>
                <w:rFonts w:ascii="Calibri" w:eastAsia="Times New Roman" w:hAnsi="Calibri" w:cs="Calibri"/>
                <w:szCs w:val="24"/>
                <w:lang w:val="en-GB" w:eastAsia="en-GB"/>
              </w:rPr>
              <w:t>transpozuar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direktivat</w:t>
            </w:r>
            <w:proofErr w:type="spellEnd"/>
            <w:r w:rsidRPr="00F848CB">
              <w:rPr>
                <w:rFonts w:ascii="Calibri" w:eastAsia="Times New Roman" w:hAnsi="Calibri" w:cs="Calibri"/>
                <w:szCs w:val="24"/>
                <w:lang w:val="en-GB" w:eastAsia="en-GB"/>
              </w:rPr>
              <w:t xml:space="preserve"> 2014/24 </w:t>
            </w:r>
            <w:proofErr w:type="spellStart"/>
            <w:r w:rsidRPr="00F848CB">
              <w:rPr>
                <w:rFonts w:ascii="Calibri" w:eastAsia="Times New Roman" w:hAnsi="Calibri" w:cs="Calibri"/>
                <w:szCs w:val="24"/>
                <w:lang w:val="en-GB" w:eastAsia="en-GB"/>
              </w:rPr>
              <w:t>dhe</w:t>
            </w:r>
            <w:proofErr w:type="spellEnd"/>
            <w:r w:rsidRPr="00F848CB">
              <w:rPr>
                <w:rFonts w:ascii="Calibri" w:eastAsia="Times New Roman" w:hAnsi="Calibri" w:cs="Calibri"/>
                <w:szCs w:val="24"/>
                <w:lang w:val="en-GB" w:eastAsia="en-GB"/>
              </w:rPr>
              <w:t xml:space="preserve"> 2014/25 </w:t>
            </w:r>
          </w:p>
        </w:tc>
        <w:tc>
          <w:tcPr>
            <w:tcW w:w="2552" w:type="dxa"/>
            <w:tcBorders>
              <w:top w:val="nil"/>
              <w:left w:val="nil"/>
              <w:bottom w:val="single" w:sz="4" w:space="0" w:color="auto"/>
              <w:right w:val="single" w:sz="4" w:space="0" w:color="auto"/>
            </w:tcBorders>
            <w:shd w:val="clear" w:color="000000" w:fill="FFFFFF"/>
            <w:vAlign w:val="center"/>
            <w:hideMark/>
          </w:tcPr>
          <w:p w14:paraId="70E4B130"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1. </w:t>
            </w:r>
            <w:proofErr w:type="spellStart"/>
            <w:r w:rsidRPr="00F848CB">
              <w:rPr>
                <w:rFonts w:ascii="Calibri" w:eastAsia="Times New Roman" w:hAnsi="Calibri" w:cs="Calibri"/>
                <w:szCs w:val="24"/>
                <w:lang w:val="en-GB" w:eastAsia="en-GB"/>
              </w:rPr>
              <w:t>Ligji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transpozuar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hartuar</w:t>
            </w:r>
            <w:proofErr w:type="spellEnd"/>
            <w:r w:rsidRPr="00F848CB">
              <w:rPr>
                <w:rFonts w:ascii="Calibri" w:eastAsia="Times New Roman" w:hAnsi="Calibri" w:cs="Calibri"/>
                <w:szCs w:val="24"/>
                <w:lang w:val="en-GB" w:eastAsia="en-GB"/>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14:paraId="106E68EA"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APP </w:t>
            </w:r>
          </w:p>
        </w:tc>
        <w:tc>
          <w:tcPr>
            <w:tcW w:w="1416" w:type="dxa"/>
            <w:tcBorders>
              <w:top w:val="nil"/>
              <w:left w:val="nil"/>
              <w:bottom w:val="single" w:sz="4" w:space="0" w:color="auto"/>
              <w:right w:val="single" w:sz="4" w:space="0" w:color="auto"/>
            </w:tcBorders>
            <w:shd w:val="clear" w:color="000000" w:fill="FFFFFF"/>
            <w:vAlign w:val="center"/>
            <w:hideMark/>
          </w:tcPr>
          <w:p w14:paraId="76BB90D4"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 2020 </w:t>
            </w:r>
          </w:p>
        </w:tc>
        <w:tc>
          <w:tcPr>
            <w:tcW w:w="1417" w:type="dxa"/>
            <w:tcBorders>
              <w:top w:val="nil"/>
              <w:left w:val="nil"/>
              <w:bottom w:val="single" w:sz="4" w:space="0" w:color="auto"/>
              <w:right w:val="single" w:sz="4" w:space="0" w:color="auto"/>
            </w:tcBorders>
            <w:shd w:val="clear" w:color="000000" w:fill="FFFFFF"/>
            <w:vAlign w:val="center"/>
            <w:hideMark/>
          </w:tcPr>
          <w:p w14:paraId="14AFFB39"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II 2020 </w:t>
            </w:r>
          </w:p>
        </w:tc>
      </w:tr>
      <w:tr w:rsidR="00F848CB" w:rsidRPr="00F848CB" w14:paraId="7926C4E0" w14:textId="77777777" w:rsidTr="00F848CB">
        <w:trPr>
          <w:trHeight w:val="2100"/>
        </w:trPr>
        <w:tc>
          <w:tcPr>
            <w:tcW w:w="988" w:type="dxa"/>
            <w:vMerge/>
            <w:tcBorders>
              <w:top w:val="nil"/>
              <w:left w:val="single" w:sz="4" w:space="0" w:color="auto"/>
              <w:bottom w:val="single" w:sz="4" w:space="0" w:color="000000"/>
              <w:right w:val="single" w:sz="4" w:space="0" w:color="auto"/>
            </w:tcBorders>
            <w:vAlign w:val="center"/>
            <w:hideMark/>
          </w:tcPr>
          <w:p w14:paraId="071605C9" w14:textId="77777777" w:rsidR="00F848CB" w:rsidRPr="00F848CB" w:rsidRDefault="00F848CB" w:rsidP="00F848CB">
            <w:pPr>
              <w:spacing w:line="240" w:lineRule="auto"/>
              <w:jc w:val="left"/>
              <w:rPr>
                <w:rFonts w:ascii="Calibri" w:eastAsia="Times New Roman" w:hAnsi="Calibri" w:cs="Calibri"/>
                <w:szCs w:val="24"/>
                <w:lang w:val="en-GB" w:eastAsia="en-GB"/>
              </w:rPr>
            </w:pPr>
          </w:p>
        </w:tc>
        <w:tc>
          <w:tcPr>
            <w:tcW w:w="1559" w:type="dxa"/>
            <w:vMerge/>
            <w:tcBorders>
              <w:top w:val="nil"/>
              <w:left w:val="single" w:sz="4" w:space="0" w:color="auto"/>
              <w:bottom w:val="single" w:sz="4" w:space="0" w:color="000000"/>
              <w:right w:val="single" w:sz="4" w:space="0" w:color="auto"/>
            </w:tcBorders>
            <w:vAlign w:val="center"/>
            <w:hideMark/>
          </w:tcPr>
          <w:p w14:paraId="72E8AF55" w14:textId="77777777" w:rsidR="00F848CB" w:rsidRPr="00F848CB" w:rsidRDefault="00F848CB" w:rsidP="00F848CB">
            <w:pPr>
              <w:spacing w:line="240" w:lineRule="auto"/>
              <w:jc w:val="left"/>
              <w:rPr>
                <w:rFonts w:ascii="Calibri" w:eastAsia="Times New Roman" w:hAnsi="Calibri" w:cs="Calibri"/>
                <w:b/>
                <w:bCs/>
                <w:i/>
                <w:iCs/>
                <w:szCs w:val="24"/>
                <w:lang w:val="en-GB" w:eastAsia="en-GB"/>
              </w:rPr>
            </w:pPr>
          </w:p>
        </w:tc>
        <w:tc>
          <w:tcPr>
            <w:tcW w:w="1275" w:type="dxa"/>
            <w:tcBorders>
              <w:top w:val="nil"/>
              <w:left w:val="nil"/>
              <w:bottom w:val="single" w:sz="4" w:space="0" w:color="auto"/>
              <w:right w:val="single" w:sz="4" w:space="0" w:color="auto"/>
            </w:tcBorders>
            <w:shd w:val="clear" w:color="000000" w:fill="FFFFFF"/>
            <w:vAlign w:val="center"/>
            <w:hideMark/>
          </w:tcPr>
          <w:p w14:paraId="639B3C60"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Aktiviteti</w:t>
            </w:r>
            <w:proofErr w:type="spellEnd"/>
            <w:r w:rsidRPr="00F848CB">
              <w:rPr>
                <w:rFonts w:ascii="Calibri" w:eastAsia="Times New Roman" w:hAnsi="Calibri" w:cs="Calibri"/>
                <w:szCs w:val="24"/>
                <w:lang w:val="en-GB" w:eastAsia="en-GB"/>
              </w:rPr>
              <w:t xml:space="preserve"> 1.1.3 </w:t>
            </w:r>
          </w:p>
        </w:tc>
        <w:tc>
          <w:tcPr>
            <w:tcW w:w="2412" w:type="dxa"/>
            <w:tcBorders>
              <w:top w:val="nil"/>
              <w:left w:val="nil"/>
              <w:bottom w:val="single" w:sz="4" w:space="0" w:color="auto"/>
              <w:right w:val="single" w:sz="4" w:space="0" w:color="auto"/>
            </w:tcBorders>
            <w:shd w:val="clear" w:color="000000" w:fill="FFFFFF"/>
            <w:vAlign w:val="center"/>
            <w:hideMark/>
          </w:tcPr>
          <w:p w14:paraId="55680950" w14:textId="77777777" w:rsidR="00F848CB" w:rsidRPr="00F848CB" w:rsidRDefault="00F848CB" w:rsidP="00F848CB">
            <w:pPr>
              <w:spacing w:line="240" w:lineRule="auto"/>
              <w:jc w:val="left"/>
              <w:rPr>
                <w:rFonts w:ascii="Calibri" w:eastAsia="Times New Roman" w:hAnsi="Calibri" w:cs="Calibri"/>
                <w:szCs w:val="24"/>
                <w:lang w:val="en-GB" w:eastAsia="en-GB"/>
              </w:rPr>
            </w:pPr>
            <w:proofErr w:type="spellStart"/>
            <w:r w:rsidRPr="00F848CB">
              <w:rPr>
                <w:rFonts w:ascii="Calibri" w:eastAsia="Times New Roman" w:hAnsi="Calibri" w:cs="Calibri"/>
                <w:szCs w:val="24"/>
                <w:lang w:val="en-GB" w:eastAsia="en-GB"/>
              </w:rPr>
              <w:t>Hartimi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dhe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miratimi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rregullave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plotësuese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dhe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legjislacionit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dytësor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zbatimin</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ligjit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në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mënyrën</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duhur</w:t>
            </w:r>
            <w:proofErr w:type="spellEnd"/>
            <w:r w:rsidRPr="00F848CB">
              <w:rPr>
                <w:rFonts w:ascii="Calibri" w:eastAsia="Times New Roman" w:hAnsi="Calibri" w:cs="Calibri"/>
                <w:szCs w:val="24"/>
                <w:lang w:val="en-GB" w:eastAsia="en-GB"/>
              </w:rPr>
              <w:t xml:space="preserve"> </w:t>
            </w:r>
          </w:p>
        </w:tc>
        <w:tc>
          <w:tcPr>
            <w:tcW w:w="2552" w:type="dxa"/>
            <w:tcBorders>
              <w:top w:val="nil"/>
              <w:left w:val="nil"/>
              <w:bottom w:val="single" w:sz="4" w:space="0" w:color="auto"/>
              <w:right w:val="single" w:sz="4" w:space="0" w:color="auto"/>
            </w:tcBorders>
            <w:shd w:val="clear" w:color="000000" w:fill="FFFFFF"/>
            <w:vAlign w:val="center"/>
            <w:hideMark/>
          </w:tcPr>
          <w:p w14:paraId="133A251F"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1. VKM </w:t>
            </w:r>
            <w:proofErr w:type="spellStart"/>
            <w:r w:rsidRPr="00F848CB">
              <w:rPr>
                <w:rFonts w:ascii="Calibri" w:eastAsia="Times New Roman" w:hAnsi="Calibri" w:cs="Calibri"/>
                <w:szCs w:val="24"/>
                <w:lang w:val="en-GB" w:eastAsia="en-GB"/>
              </w:rPr>
              <w:t>për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miratimin</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rregullave</w:t>
            </w:r>
            <w:proofErr w:type="spellEnd"/>
          </w:p>
          <w:p w14:paraId="38AECEAF"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2. </w:t>
            </w:r>
            <w:proofErr w:type="spellStart"/>
            <w:r w:rsidRPr="00F848CB">
              <w:rPr>
                <w:rFonts w:ascii="Calibri" w:eastAsia="Times New Roman" w:hAnsi="Calibri" w:cs="Calibri"/>
                <w:szCs w:val="24"/>
                <w:lang w:val="en-GB" w:eastAsia="en-GB"/>
              </w:rPr>
              <w:t>Udhëzimet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në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zbatim</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ligjit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dhe</w:t>
            </w:r>
            <w:proofErr w:type="spellEnd"/>
            <w:r w:rsidRPr="00F848CB">
              <w:rPr>
                <w:rFonts w:ascii="Calibri" w:eastAsia="Times New Roman" w:hAnsi="Calibri" w:cs="Calibri"/>
                <w:szCs w:val="24"/>
                <w:lang w:val="en-GB" w:eastAsia="en-GB"/>
              </w:rPr>
              <w:t xml:space="preserve"> VKM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miratuara</w:t>
            </w:r>
            <w:proofErr w:type="spellEnd"/>
          </w:p>
          <w:p w14:paraId="253BE0CC"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3. </w:t>
            </w:r>
            <w:proofErr w:type="spellStart"/>
            <w:r w:rsidRPr="00F848CB">
              <w:rPr>
                <w:rFonts w:ascii="Calibri" w:eastAsia="Times New Roman" w:hAnsi="Calibri" w:cs="Calibri"/>
                <w:szCs w:val="24"/>
                <w:lang w:val="en-GB" w:eastAsia="en-GB"/>
              </w:rPr>
              <w:t>Dokumentat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Standarte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Tenderit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rishikuara</w:t>
            </w:r>
            <w:proofErr w:type="spellEnd"/>
          </w:p>
        </w:tc>
        <w:tc>
          <w:tcPr>
            <w:tcW w:w="1417" w:type="dxa"/>
            <w:tcBorders>
              <w:top w:val="nil"/>
              <w:left w:val="nil"/>
              <w:bottom w:val="single" w:sz="4" w:space="0" w:color="auto"/>
              <w:right w:val="single" w:sz="4" w:space="0" w:color="auto"/>
            </w:tcBorders>
            <w:shd w:val="clear" w:color="000000" w:fill="FFFFFF"/>
            <w:vAlign w:val="center"/>
            <w:hideMark/>
          </w:tcPr>
          <w:p w14:paraId="052BC80E"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APP </w:t>
            </w:r>
          </w:p>
        </w:tc>
        <w:tc>
          <w:tcPr>
            <w:tcW w:w="1416" w:type="dxa"/>
            <w:tcBorders>
              <w:top w:val="nil"/>
              <w:left w:val="nil"/>
              <w:bottom w:val="single" w:sz="4" w:space="0" w:color="auto"/>
              <w:right w:val="single" w:sz="4" w:space="0" w:color="auto"/>
            </w:tcBorders>
            <w:shd w:val="clear" w:color="000000" w:fill="FFFFFF"/>
            <w:vAlign w:val="center"/>
            <w:hideMark/>
          </w:tcPr>
          <w:p w14:paraId="7BA681AC"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II 2020 </w:t>
            </w:r>
          </w:p>
        </w:tc>
        <w:tc>
          <w:tcPr>
            <w:tcW w:w="1417" w:type="dxa"/>
            <w:tcBorders>
              <w:top w:val="nil"/>
              <w:left w:val="nil"/>
              <w:bottom w:val="single" w:sz="4" w:space="0" w:color="auto"/>
              <w:right w:val="single" w:sz="4" w:space="0" w:color="auto"/>
            </w:tcBorders>
            <w:shd w:val="clear" w:color="000000" w:fill="FFFFFF"/>
            <w:vAlign w:val="center"/>
            <w:hideMark/>
          </w:tcPr>
          <w:p w14:paraId="3DC9935A"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IV 2020 </w:t>
            </w:r>
          </w:p>
        </w:tc>
      </w:tr>
      <w:tr w:rsidR="00F848CB" w:rsidRPr="00F848CB" w14:paraId="5D597F29" w14:textId="77777777" w:rsidTr="00F848CB">
        <w:trPr>
          <w:trHeight w:val="840"/>
        </w:trPr>
        <w:tc>
          <w:tcPr>
            <w:tcW w:w="988" w:type="dxa"/>
            <w:vMerge w:val="restart"/>
            <w:tcBorders>
              <w:top w:val="nil"/>
              <w:left w:val="single" w:sz="4" w:space="0" w:color="auto"/>
              <w:bottom w:val="single" w:sz="4" w:space="0" w:color="000000"/>
              <w:right w:val="single" w:sz="4" w:space="0" w:color="auto"/>
            </w:tcBorders>
            <w:shd w:val="clear" w:color="auto" w:fill="auto"/>
            <w:vAlign w:val="center"/>
            <w:hideMark/>
          </w:tcPr>
          <w:p w14:paraId="5F5BB5C4"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Objektivi</w:t>
            </w:r>
            <w:proofErr w:type="spellEnd"/>
            <w:r w:rsidRPr="00F848CB">
              <w:rPr>
                <w:rFonts w:ascii="Calibri" w:eastAsia="Times New Roman" w:hAnsi="Calibri" w:cs="Calibri"/>
                <w:szCs w:val="24"/>
                <w:lang w:val="en-GB" w:eastAsia="en-GB"/>
              </w:rPr>
              <w:t xml:space="preserve"> 1.2 </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14:paraId="5C590BB9" w14:textId="77777777" w:rsidR="00F848CB" w:rsidRPr="00F848CB" w:rsidRDefault="00F848CB" w:rsidP="00F848CB">
            <w:pPr>
              <w:spacing w:line="240" w:lineRule="auto"/>
              <w:jc w:val="left"/>
              <w:rPr>
                <w:rFonts w:ascii="Calibri" w:eastAsia="Times New Roman" w:hAnsi="Calibri" w:cs="Calibri"/>
                <w:b/>
                <w:bCs/>
                <w:i/>
                <w:iCs/>
                <w:szCs w:val="24"/>
                <w:lang w:val="en-GB" w:eastAsia="en-GB"/>
              </w:rPr>
            </w:pPr>
            <w:proofErr w:type="spellStart"/>
            <w:r w:rsidRPr="00F848CB">
              <w:rPr>
                <w:rFonts w:ascii="Calibri" w:eastAsia="Times New Roman" w:hAnsi="Calibri" w:cs="Calibri"/>
                <w:b/>
                <w:bCs/>
                <w:i/>
                <w:iCs/>
                <w:szCs w:val="24"/>
                <w:lang w:val="en-GB" w:eastAsia="en-GB"/>
              </w:rPr>
              <w:t>Fuqizimi</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i</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rolit</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të</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Agjencisë</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së</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Prokurimit</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Publik</w:t>
            </w:r>
            <w:proofErr w:type="spellEnd"/>
            <w:r w:rsidRPr="00F848CB">
              <w:rPr>
                <w:rFonts w:ascii="Calibri" w:eastAsia="Times New Roman" w:hAnsi="Calibri" w:cs="Calibri"/>
                <w:b/>
                <w:bCs/>
                <w:i/>
                <w:iCs/>
                <w:szCs w:val="24"/>
                <w:lang w:val="en-GB" w:eastAsia="en-GB"/>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5F23AB25"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Aktiviteti</w:t>
            </w:r>
            <w:proofErr w:type="spellEnd"/>
            <w:r w:rsidRPr="00F848CB">
              <w:rPr>
                <w:rFonts w:ascii="Calibri" w:eastAsia="Times New Roman" w:hAnsi="Calibri" w:cs="Calibri"/>
                <w:szCs w:val="24"/>
                <w:lang w:val="en-GB" w:eastAsia="en-GB"/>
              </w:rPr>
              <w:t xml:space="preserve"> 1.2.1 </w:t>
            </w:r>
          </w:p>
        </w:tc>
        <w:tc>
          <w:tcPr>
            <w:tcW w:w="2412" w:type="dxa"/>
            <w:tcBorders>
              <w:top w:val="nil"/>
              <w:left w:val="nil"/>
              <w:bottom w:val="single" w:sz="4" w:space="0" w:color="auto"/>
              <w:right w:val="single" w:sz="4" w:space="0" w:color="auto"/>
            </w:tcBorders>
            <w:shd w:val="clear" w:color="auto" w:fill="auto"/>
            <w:vAlign w:val="center"/>
            <w:hideMark/>
          </w:tcPr>
          <w:p w14:paraId="76699CB4" w14:textId="77777777" w:rsidR="00F848CB" w:rsidRPr="00F848CB" w:rsidRDefault="00F848CB" w:rsidP="00F848CB">
            <w:pPr>
              <w:spacing w:line="240" w:lineRule="auto"/>
              <w:jc w:val="left"/>
              <w:rPr>
                <w:rFonts w:ascii="Calibri" w:eastAsia="Times New Roman" w:hAnsi="Calibri" w:cs="Calibri"/>
                <w:szCs w:val="24"/>
                <w:lang w:val="en-GB" w:eastAsia="en-GB"/>
              </w:rPr>
            </w:pPr>
            <w:proofErr w:type="spellStart"/>
            <w:r w:rsidRPr="00F848CB">
              <w:rPr>
                <w:rFonts w:ascii="Calibri" w:eastAsia="Times New Roman" w:hAnsi="Calibri" w:cs="Calibri"/>
                <w:szCs w:val="24"/>
                <w:lang w:val="en-GB" w:eastAsia="en-GB"/>
              </w:rPr>
              <w:t>Rritja</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kompetencave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APP </w:t>
            </w:r>
            <w:proofErr w:type="spellStart"/>
            <w:r w:rsidRPr="00F848CB">
              <w:rPr>
                <w:rFonts w:ascii="Calibri" w:eastAsia="Times New Roman" w:hAnsi="Calibri" w:cs="Calibri"/>
                <w:szCs w:val="24"/>
                <w:lang w:val="en-GB" w:eastAsia="en-GB"/>
              </w:rPr>
              <w:t>në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gjitha</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fazat</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procesit</w:t>
            </w:r>
            <w:proofErr w:type="spellEnd"/>
            <w:r w:rsidRPr="00F848CB">
              <w:rPr>
                <w:rFonts w:ascii="Calibri" w:eastAsia="Times New Roman" w:hAnsi="Calibri" w:cs="Calibri"/>
                <w:szCs w:val="24"/>
                <w:lang w:val="en-GB" w:eastAsia="en-GB"/>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4CADA5AB"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1. </w:t>
            </w:r>
            <w:proofErr w:type="spellStart"/>
            <w:r w:rsidRPr="00F848CB">
              <w:rPr>
                <w:rFonts w:ascii="Calibri" w:eastAsia="Times New Roman" w:hAnsi="Calibri" w:cs="Calibri"/>
                <w:szCs w:val="24"/>
                <w:lang w:val="en-GB" w:eastAsia="en-GB"/>
              </w:rPr>
              <w:t>Percaktimi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sakte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kompetencave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në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nenet</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Ligjit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ri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PP </w:t>
            </w:r>
          </w:p>
        </w:tc>
        <w:tc>
          <w:tcPr>
            <w:tcW w:w="1417" w:type="dxa"/>
            <w:tcBorders>
              <w:top w:val="nil"/>
              <w:left w:val="nil"/>
              <w:bottom w:val="single" w:sz="4" w:space="0" w:color="auto"/>
              <w:right w:val="single" w:sz="4" w:space="0" w:color="auto"/>
            </w:tcBorders>
            <w:shd w:val="clear" w:color="000000" w:fill="FFFFFF"/>
            <w:vAlign w:val="center"/>
            <w:hideMark/>
          </w:tcPr>
          <w:p w14:paraId="3CB969C3"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APP </w:t>
            </w:r>
          </w:p>
        </w:tc>
        <w:tc>
          <w:tcPr>
            <w:tcW w:w="1416" w:type="dxa"/>
            <w:tcBorders>
              <w:top w:val="nil"/>
              <w:left w:val="nil"/>
              <w:bottom w:val="single" w:sz="4" w:space="0" w:color="auto"/>
              <w:right w:val="single" w:sz="4" w:space="0" w:color="auto"/>
            </w:tcBorders>
            <w:shd w:val="clear" w:color="auto" w:fill="auto"/>
            <w:vAlign w:val="center"/>
            <w:hideMark/>
          </w:tcPr>
          <w:p w14:paraId="301B331C"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 2020 </w:t>
            </w:r>
          </w:p>
        </w:tc>
        <w:tc>
          <w:tcPr>
            <w:tcW w:w="1417" w:type="dxa"/>
            <w:tcBorders>
              <w:top w:val="nil"/>
              <w:left w:val="nil"/>
              <w:bottom w:val="single" w:sz="4" w:space="0" w:color="auto"/>
              <w:right w:val="single" w:sz="4" w:space="0" w:color="auto"/>
            </w:tcBorders>
            <w:shd w:val="clear" w:color="auto" w:fill="auto"/>
            <w:vAlign w:val="center"/>
            <w:hideMark/>
          </w:tcPr>
          <w:p w14:paraId="1E8487C6"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III  2020 </w:t>
            </w:r>
          </w:p>
        </w:tc>
      </w:tr>
      <w:tr w:rsidR="00F848CB" w:rsidRPr="00F848CB" w14:paraId="1C15BF32" w14:textId="77777777" w:rsidTr="00F848CB">
        <w:trPr>
          <w:trHeight w:val="2520"/>
        </w:trPr>
        <w:tc>
          <w:tcPr>
            <w:tcW w:w="988" w:type="dxa"/>
            <w:vMerge/>
            <w:tcBorders>
              <w:top w:val="nil"/>
              <w:left w:val="single" w:sz="4" w:space="0" w:color="auto"/>
              <w:bottom w:val="single" w:sz="4" w:space="0" w:color="000000"/>
              <w:right w:val="single" w:sz="4" w:space="0" w:color="auto"/>
            </w:tcBorders>
            <w:vAlign w:val="center"/>
            <w:hideMark/>
          </w:tcPr>
          <w:p w14:paraId="4D7025A1" w14:textId="77777777" w:rsidR="00F848CB" w:rsidRPr="00F848CB" w:rsidRDefault="00F848CB" w:rsidP="00F848CB">
            <w:pPr>
              <w:spacing w:line="240" w:lineRule="auto"/>
              <w:jc w:val="left"/>
              <w:rPr>
                <w:rFonts w:ascii="Calibri" w:eastAsia="Times New Roman" w:hAnsi="Calibri" w:cs="Calibri"/>
                <w:szCs w:val="24"/>
                <w:lang w:val="en-GB" w:eastAsia="en-GB"/>
              </w:rPr>
            </w:pPr>
          </w:p>
        </w:tc>
        <w:tc>
          <w:tcPr>
            <w:tcW w:w="1559" w:type="dxa"/>
            <w:vMerge/>
            <w:tcBorders>
              <w:top w:val="nil"/>
              <w:left w:val="single" w:sz="4" w:space="0" w:color="auto"/>
              <w:bottom w:val="single" w:sz="4" w:space="0" w:color="000000"/>
              <w:right w:val="single" w:sz="4" w:space="0" w:color="auto"/>
            </w:tcBorders>
            <w:vAlign w:val="center"/>
            <w:hideMark/>
          </w:tcPr>
          <w:p w14:paraId="6260743E" w14:textId="77777777" w:rsidR="00F848CB" w:rsidRPr="00F848CB" w:rsidRDefault="00F848CB" w:rsidP="00F848CB">
            <w:pPr>
              <w:spacing w:line="240" w:lineRule="auto"/>
              <w:jc w:val="left"/>
              <w:rPr>
                <w:rFonts w:ascii="Calibri" w:eastAsia="Times New Roman" w:hAnsi="Calibri" w:cs="Calibri"/>
                <w:b/>
                <w:bCs/>
                <w:i/>
                <w:iCs/>
                <w:szCs w:val="24"/>
                <w:lang w:val="en-GB" w:eastAsia="en-GB"/>
              </w:rPr>
            </w:pPr>
          </w:p>
        </w:tc>
        <w:tc>
          <w:tcPr>
            <w:tcW w:w="1275" w:type="dxa"/>
            <w:tcBorders>
              <w:top w:val="nil"/>
              <w:left w:val="nil"/>
              <w:bottom w:val="single" w:sz="4" w:space="0" w:color="auto"/>
              <w:right w:val="single" w:sz="4" w:space="0" w:color="auto"/>
            </w:tcBorders>
            <w:shd w:val="clear" w:color="auto" w:fill="auto"/>
            <w:vAlign w:val="center"/>
            <w:hideMark/>
          </w:tcPr>
          <w:p w14:paraId="295857CD" w14:textId="77777777" w:rsidR="00F848CB" w:rsidRPr="00F848CB" w:rsidRDefault="00F848CB" w:rsidP="00F848CB">
            <w:pPr>
              <w:spacing w:line="240" w:lineRule="auto"/>
              <w:jc w:val="center"/>
              <w:rPr>
                <w:rFonts w:ascii="Calibri" w:eastAsia="Times New Roman" w:hAnsi="Calibri" w:cs="Calibri"/>
                <w:szCs w:val="24"/>
                <w:lang w:val="en-GB" w:eastAsia="en-GB"/>
              </w:rPr>
            </w:pPr>
            <w:proofErr w:type="spellStart"/>
            <w:r w:rsidRPr="00F848CB">
              <w:rPr>
                <w:rFonts w:ascii="Calibri" w:eastAsia="Times New Roman" w:hAnsi="Calibri" w:cs="Calibri"/>
                <w:szCs w:val="24"/>
                <w:lang w:val="en-GB" w:eastAsia="en-GB"/>
              </w:rPr>
              <w:t>Aktiviteti</w:t>
            </w:r>
            <w:proofErr w:type="spellEnd"/>
            <w:r w:rsidRPr="00F848CB">
              <w:rPr>
                <w:rFonts w:ascii="Calibri" w:eastAsia="Times New Roman" w:hAnsi="Calibri" w:cs="Calibri"/>
                <w:szCs w:val="24"/>
                <w:lang w:val="en-GB" w:eastAsia="en-GB"/>
              </w:rPr>
              <w:t xml:space="preserve"> 1.2.2</w:t>
            </w:r>
          </w:p>
        </w:tc>
        <w:tc>
          <w:tcPr>
            <w:tcW w:w="2412" w:type="dxa"/>
            <w:tcBorders>
              <w:top w:val="nil"/>
              <w:left w:val="nil"/>
              <w:bottom w:val="single" w:sz="4" w:space="0" w:color="auto"/>
              <w:right w:val="single" w:sz="4" w:space="0" w:color="auto"/>
            </w:tcBorders>
            <w:shd w:val="clear" w:color="auto" w:fill="auto"/>
            <w:vAlign w:val="center"/>
            <w:hideMark/>
          </w:tcPr>
          <w:p w14:paraId="3D2D0ED1" w14:textId="77777777" w:rsidR="00F848CB" w:rsidRPr="00F848CB" w:rsidRDefault="00F848CB" w:rsidP="00F848CB">
            <w:pPr>
              <w:spacing w:line="240" w:lineRule="auto"/>
              <w:jc w:val="left"/>
              <w:rPr>
                <w:rFonts w:ascii="Calibri" w:eastAsia="Times New Roman" w:hAnsi="Calibri" w:cs="Calibri"/>
                <w:szCs w:val="24"/>
                <w:lang w:val="en-GB" w:eastAsia="en-GB"/>
              </w:rPr>
            </w:pPr>
            <w:proofErr w:type="spellStart"/>
            <w:r w:rsidRPr="00F848CB">
              <w:rPr>
                <w:rFonts w:ascii="Calibri" w:eastAsia="Times New Roman" w:hAnsi="Calibri" w:cs="Calibri"/>
                <w:szCs w:val="24"/>
                <w:lang w:val="en-GB" w:eastAsia="en-GB"/>
              </w:rPr>
              <w:t>Trajnimi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vazhdueshëm</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punonjësve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APP </w:t>
            </w:r>
            <w:proofErr w:type="spellStart"/>
            <w:r w:rsidRPr="00F848CB">
              <w:rPr>
                <w:rFonts w:ascii="Calibri" w:eastAsia="Times New Roman" w:hAnsi="Calibri" w:cs="Calibri"/>
                <w:szCs w:val="24"/>
                <w:lang w:val="en-GB" w:eastAsia="en-GB"/>
              </w:rPr>
              <w:t>sipas</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fushave</w:t>
            </w:r>
            <w:proofErr w:type="spellEnd"/>
            <w:r w:rsidRPr="00F848CB">
              <w:rPr>
                <w:rFonts w:ascii="Calibri" w:eastAsia="Times New Roman" w:hAnsi="Calibri" w:cs="Calibri"/>
                <w:szCs w:val="24"/>
                <w:lang w:val="en-GB" w:eastAsia="en-GB"/>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049E3C60"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1. </w:t>
            </w:r>
            <w:proofErr w:type="spellStart"/>
            <w:r w:rsidRPr="00F848CB">
              <w:rPr>
                <w:rFonts w:ascii="Calibri" w:eastAsia="Times New Roman" w:hAnsi="Calibri" w:cs="Calibri"/>
                <w:szCs w:val="24"/>
                <w:lang w:val="en-GB" w:eastAsia="en-GB"/>
              </w:rPr>
              <w:t>Rreth</w:t>
            </w:r>
            <w:proofErr w:type="spellEnd"/>
            <w:r w:rsidRPr="00F848CB">
              <w:rPr>
                <w:rFonts w:ascii="Calibri" w:eastAsia="Times New Roman" w:hAnsi="Calibri" w:cs="Calibri"/>
                <w:szCs w:val="24"/>
                <w:lang w:val="en-GB" w:eastAsia="en-GB"/>
              </w:rPr>
              <w:t xml:space="preserve"> 40 </w:t>
            </w:r>
            <w:proofErr w:type="spellStart"/>
            <w:r w:rsidRPr="00F848CB">
              <w:rPr>
                <w:rFonts w:ascii="Calibri" w:eastAsia="Times New Roman" w:hAnsi="Calibri" w:cs="Calibri"/>
                <w:szCs w:val="24"/>
                <w:lang w:val="en-GB" w:eastAsia="en-GB"/>
              </w:rPr>
              <w:t>punonjës</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trajnuar</w:t>
            </w:r>
            <w:proofErr w:type="spellEnd"/>
          </w:p>
          <w:p w14:paraId="457ED730"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2. </w:t>
            </w:r>
            <w:proofErr w:type="spellStart"/>
            <w:r w:rsidRPr="00F848CB">
              <w:rPr>
                <w:rFonts w:ascii="Calibri" w:eastAsia="Times New Roman" w:hAnsi="Calibri" w:cs="Calibri"/>
                <w:szCs w:val="24"/>
                <w:lang w:val="en-GB" w:eastAsia="en-GB"/>
              </w:rPr>
              <w:t>Plani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Trajnimit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Hartuar</w:t>
            </w:r>
            <w:proofErr w:type="spellEnd"/>
          </w:p>
          <w:p w14:paraId="2E121BA3"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3. </w:t>
            </w:r>
            <w:proofErr w:type="spellStart"/>
            <w:r w:rsidRPr="00F848CB">
              <w:rPr>
                <w:rFonts w:ascii="Calibri" w:eastAsia="Times New Roman" w:hAnsi="Calibri" w:cs="Calibri"/>
                <w:szCs w:val="24"/>
                <w:lang w:val="en-GB" w:eastAsia="en-GB"/>
              </w:rPr>
              <w:t>Trajnimi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ligjin</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ri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PP</w:t>
            </w:r>
          </w:p>
          <w:p w14:paraId="07BB15D5"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4. </w:t>
            </w:r>
            <w:proofErr w:type="spellStart"/>
            <w:r w:rsidRPr="00F848CB">
              <w:rPr>
                <w:rFonts w:ascii="Calibri" w:eastAsia="Times New Roman" w:hAnsi="Calibri" w:cs="Calibri"/>
                <w:szCs w:val="24"/>
                <w:lang w:val="en-GB" w:eastAsia="en-GB"/>
              </w:rPr>
              <w:t>Trajnime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në</w:t>
            </w:r>
            <w:proofErr w:type="spellEnd"/>
            <w:r w:rsidRPr="00F848CB">
              <w:rPr>
                <w:rFonts w:ascii="Calibri" w:eastAsia="Times New Roman" w:hAnsi="Calibri" w:cs="Calibri"/>
                <w:szCs w:val="24"/>
                <w:lang w:val="en-GB" w:eastAsia="en-GB"/>
              </w:rPr>
              <w:t xml:space="preserve"> vend </w:t>
            </w:r>
            <w:proofErr w:type="spellStart"/>
            <w:r w:rsidRPr="00F848CB">
              <w:rPr>
                <w:rFonts w:ascii="Calibri" w:eastAsia="Times New Roman" w:hAnsi="Calibri" w:cs="Calibri"/>
                <w:szCs w:val="24"/>
                <w:lang w:val="en-GB" w:eastAsia="en-GB"/>
              </w:rPr>
              <w:t>për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stafin</w:t>
            </w:r>
            <w:proofErr w:type="spellEnd"/>
            <w:r w:rsidRPr="00F848CB">
              <w:rPr>
                <w:rFonts w:ascii="Calibri" w:eastAsia="Times New Roman" w:hAnsi="Calibri" w:cs="Calibri"/>
                <w:szCs w:val="24"/>
                <w:lang w:val="en-GB" w:eastAsia="en-GB"/>
              </w:rPr>
              <w:t xml:space="preserve"> e APP</w:t>
            </w:r>
          </w:p>
          <w:p w14:paraId="2F414926"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5. </w:t>
            </w:r>
            <w:proofErr w:type="spellStart"/>
            <w:r w:rsidRPr="00F848CB">
              <w:rPr>
                <w:rFonts w:ascii="Calibri" w:eastAsia="Times New Roman" w:hAnsi="Calibri" w:cs="Calibri"/>
                <w:szCs w:val="24"/>
                <w:lang w:val="en-GB" w:eastAsia="en-GB"/>
              </w:rPr>
              <w:t>Vizita</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Studimore</w:t>
            </w:r>
            <w:proofErr w:type="spellEnd"/>
            <w:r w:rsidRPr="00F848CB">
              <w:rPr>
                <w:rFonts w:ascii="Calibri" w:eastAsia="Times New Roman" w:hAnsi="Calibri" w:cs="Calibri"/>
                <w:szCs w:val="24"/>
                <w:lang w:val="en-GB" w:eastAsia="en-GB"/>
              </w:rPr>
              <w:t>/</w:t>
            </w:r>
            <w:proofErr w:type="spellStart"/>
            <w:r w:rsidRPr="00F848CB">
              <w:rPr>
                <w:rFonts w:ascii="Calibri" w:eastAsia="Times New Roman" w:hAnsi="Calibri" w:cs="Calibri"/>
                <w:szCs w:val="24"/>
                <w:lang w:val="en-GB" w:eastAsia="en-GB"/>
              </w:rPr>
              <w:t>Trajnime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në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vendet</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tjera</w:t>
            </w:r>
            <w:proofErr w:type="spellEnd"/>
          </w:p>
        </w:tc>
        <w:tc>
          <w:tcPr>
            <w:tcW w:w="1417" w:type="dxa"/>
            <w:tcBorders>
              <w:top w:val="nil"/>
              <w:left w:val="nil"/>
              <w:bottom w:val="single" w:sz="4" w:space="0" w:color="auto"/>
              <w:right w:val="single" w:sz="4" w:space="0" w:color="auto"/>
            </w:tcBorders>
            <w:shd w:val="clear" w:color="000000" w:fill="FFFFFF"/>
            <w:vAlign w:val="center"/>
            <w:hideMark/>
          </w:tcPr>
          <w:p w14:paraId="769FF631"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APP </w:t>
            </w:r>
          </w:p>
        </w:tc>
        <w:tc>
          <w:tcPr>
            <w:tcW w:w="1416" w:type="dxa"/>
            <w:tcBorders>
              <w:top w:val="nil"/>
              <w:left w:val="nil"/>
              <w:bottom w:val="single" w:sz="4" w:space="0" w:color="auto"/>
              <w:right w:val="single" w:sz="4" w:space="0" w:color="auto"/>
            </w:tcBorders>
            <w:shd w:val="clear" w:color="auto" w:fill="auto"/>
            <w:vAlign w:val="center"/>
            <w:hideMark/>
          </w:tcPr>
          <w:p w14:paraId="71B4A943"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 2020 </w:t>
            </w:r>
          </w:p>
        </w:tc>
        <w:tc>
          <w:tcPr>
            <w:tcW w:w="1417" w:type="dxa"/>
            <w:tcBorders>
              <w:top w:val="nil"/>
              <w:left w:val="nil"/>
              <w:bottom w:val="single" w:sz="4" w:space="0" w:color="auto"/>
              <w:right w:val="single" w:sz="4" w:space="0" w:color="auto"/>
            </w:tcBorders>
            <w:shd w:val="clear" w:color="auto" w:fill="auto"/>
            <w:vAlign w:val="center"/>
            <w:hideMark/>
          </w:tcPr>
          <w:p w14:paraId="3ACE6C19"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IV 2023 </w:t>
            </w:r>
          </w:p>
        </w:tc>
      </w:tr>
      <w:tr w:rsidR="00F848CB" w:rsidRPr="00F848CB" w14:paraId="52A8CFDA" w14:textId="77777777" w:rsidTr="00F848CB">
        <w:trPr>
          <w:trHeight w:val="2565"/>
        </w:trPr>
        <w:tc>
          <w:tcPr>
            <w:tcW w:w="988" w:type="dxa"/>
            <w:vMerge w:val="restart"/>
            <w:tcBorders>
              <w:top w:val="nil"/>
              <w:left w:val="single" w:sz="4" w:space="0" w:color="auto"/>
              <w:bottom w:val="single" w:sz="4" w:space="0" w:color="000000"/>
              <w:right w:val="single" w:sz="4" w:space="0" w:color="auto"/>
            </w:tcBorders>
            <w:shd w:val="clear" w:color="auto" w:fill="auto"/>
            <w:vAlign w:val="center"/>
            <w:hideMark/>
          </w:tcPr>
          <w:p w14:paraId="095498EA"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Objektivi</w:t>
            </w:r>
            <w:proofErr w:type="spellEnd"/>
            <w:r w:rsidRPr="00F848CB">
              <w:rPr>
                <w:rFonts w:ascii="Calibri" w:eastAsia="Times New Roman" w:hAnsi="Calibri" w:cs="Calibri"/>
                <w:szCs w:val="24"/>
                <w:lang w:val="en-GB" w:eastAsia="en-GB"/>
              </w:rPr>
              <w:t xml:space="preserve"> 1.3 </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14:paraId="0D7B01E2" w14:textId="77777777" w:rsidR="00F848CB" w:rsidRPr="00F848CB" w:rsidRDefault="00F848CB" w:rsidP="00F848CB">
            <w:pPr>
              <w:spacing w:line="240" w:lineRule="auto"/>
              <w:jc w:val="left"/>
              <w:rPr>
                <w:rFonts w:ascii="Calibri" w:eastAsia="Times New Roman" w:hAnsi="Calibri" w:cs="Calibri"/>
                <w:b/>
                <w:bCs/>
                <w:i/>
                <w:iCs/>
                <w:szCs w:val="24"/>
                <w:lang w:val="en-GB" w:eastAsia="en-GB"/>
              </w:rPr>
            </w:pPr>
            <w:proofErr w:type="spellStart"/>
            <w:r w:rsidRPr="00F848CB">
              <w:rPr>
                <w:rFonts w:ascii="Calibri" w:eastAsia="Times New Roman" w:hAnsi="Calibri" w:cs="Calibri"/>
                <w:b/>
                <w:bCs/>
                <w:i/>
                <w:iCs/>
                <w:szCs w:val="24"/>
                <w:lang w:val="en-GB" w:eastAsia="en-GB"/>
              </w:rPr>
              <w:t>Organizimi</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i</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sistemit</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të</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Prokurimit</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dhe</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Profesionalizimi</w:t>
            </w:r>
            <w:proofErr w:type="spellEnd"/>
            <w:r w:rsidRPr="00F848CB">
              <w:rPr>
                <w:rFonts w:ascii="Calibri" w:eastAsia="Times New Roman" w:hAnsi="Calibri" w:cs="Calibri"/>
                <w:b/>
                <w:bCs/>
                <w:i/>
                <w:iCs/>
                <w:szCs w:val="24"/>
                <w:lang w:val="en-GB" w:eastAsia="en-GB"/>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4303E968"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Aktiviteti</w:t>
            </w:r>
            <w:proofErr w:type="spellEnd"/>
            <w:r w:rsidRPr="00F848CB">
              <w:rPr>
                <w:rFonts w:ascii="Calibri" w:eastAsia="Times New Roman" w:hAnsi="Calibri" w:cs="Calibri"/>
                <w:szCs w:val="24"/>
                <w:lang w:val="en-GB" w:eastAsia="en-GB"/>
              </w:rPr>
              <w:t xml:space="preserve"> 1.3.1 </w:t>
            </w:r>
          </w:p>
        </w:tc>
        <w:tc>
          <w:tcPr>
            <w:tcW w:w="2412" w:type="dxa"/>
            <w:tcBorders>
              <w:top w:val="nil"/>
              <w:left w:val="nil"/>
              <w:bottom w:val="single" w:sz="4" w:space="0" w:color="auto"/>
              <w:right w:val="single" w:sz="4" w:space="0" w:color="auto"/>
            </w:tcBorders>
            <w:shd w:val="clear" w:color="auto" w:fill="auto"/>
            <w:vAlign w:val="center"/>
            <w:hideMark/>
          </w:tcPr>
          <w:p w14:paraId="081E1E5D" w14:textId="77777777" w:rsidR="00F848CB" w:rsidRPr="00F848CB" w:rsidRDefault="00F848CB" w:rsidP="00F848CB">
            <w:pPr>
              <w:spacing w:line="240" w:lineRule="auto"/>
              <w:jc w:val="left"/>
              <w:rPr>
                <w:rFonts w:ascii="Calibri" w:eastAsia="Times New Roman" w:hAnsi="Calibri" w:cs="Calibri"/>
                <w:szCs w:val="24"/>
                <w:lang w:val="en-GB" w:eastAsia="en-GB"/>
              </w:rPr>
            </w:pPr>
            <w:proofErr w:type="spellStart"/>
            <w:r w:rsidRPr="00F848CB">
              <w:rPr>
                <w:rFonts w:ascii="Calibri" w:eastAsia="Times New Roman" w:hAnsi="Calibri" w:cs="Calibri"/>
                <w:szCs w:val="24"/>
                <w:lang w:val="en-GB" w:eastAsia="en-GB"/>
              </w:rPr>
              <w:t>Hartimi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një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udhërrëfyesi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profesionalizimin</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funksionit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prokurimit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ku</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parashikohen</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hapat</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nevojshëm</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finalizimin</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procesit</w:t>
            </w:r>
            <w:proofErr w:type="spellEnd"/>
            <w:r w:rsidRPr="00F848CB">
              <w:rPr>
                <w:rFonts w:ascii="Calibri" w:eastAsia="Times New Roman" w:hAnsi="Calibri" w:cs="Calibri"/>
                <w:szCs w:val="24"/>
                <w:lang w:val="en-GB" w:eastAsia="en-GB"/>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067F98A0"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1. Gap analysis</w:t>
            </w:r>
          </w:p>
          <w:p w14:paraId="680EE67F"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2. </w:t>
            </w:r>
            <w:proofErr w:type="spellStart"/>
            <w:r w:rsidRPr="00F848CB">
              <w:rPr>
                <w:rFonts w:ascii="Calibri" w:eastAsia="Times New Roman" w:hAnsi="Calibri" w:cs="Calibri"/>
                <w:szCs w:val="24"/>
                <w:lang w:val="en-GB" w:eastAsia="en-GB"/>
              </w:rPr>
              <w:t>Udhërrëfyesi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profesionalizimin</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funksionit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prokurimit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hartuar</w:t>
            </w:r>
            <w:proofErr w:type="spellEnd"/>
          </w:p>
        </w:tc>
        <w:tc>
          <w:tcPr>
            <w:tcW w:w="1417" w:type="dxa"/>
            <w:tcBorders>
              <w:top w:val="nil"/>
              <w:left w:val="nil"/>
              <w:bottom w:val="single" w:sz="4" w:space="0" w:color="auto"/>
              <w:right w:val="single" w:sz="4" w:space="0" w:color="auto"/>
            </w:tcBorders>
            <w:shd w:val="clear" w:color="000000" w:fill="FFFFFF"/>
            <w:vAlign w:val="center"/>
            <w:hideMark/>
          </w:tcPr>
          <w:p w14:paraId="1EAD9511"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APP </w:t>
            </w:r>
          </w:p>
        </w:tc>
        <w:tc>
          <w:tcPr>
            <w:tcW w:w="1416" w:type="dxa"/>
            <w:tcBorders>
              <w:top w:val="nil"/>
              <w:left w:val="nil"/>
              <w:bottom w:val="single" w:sz="4" w:space="0" w:color="auto"/>
              <w:right w:val="single" w:sz="4" w:space="0" w:color="auto"/>
            </w:tcBorders>
            <w:shd w:val="clear" w:color="auto" w:fill="auto"/>
            <w:vAlign w:val="center"/>
            <w:hideMark/>
          </w:tcPr>
          <w:p w14:paraId="043C7B7B"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 2020 </w:t>
            </w:r>
          </w:p>
        </w:tc>
        <w:tc>
          <w:tcPr>
            <w:tcW w:w="1417" w:type="dxa"/>
            <w:tcBorders>
              <w:top w:val="nil"/>
              <w:left w:val="nil"/>
              <w:bottom w:val="single" w:sz="4" w:space="0" w:color="auto"/>
              <w:right w:val="single" w:sz="4" w:space="0" w:color="auto"/>
            </w:tcBorders>
            <w:shd w:val="clear" w:color="auto" w:fill="auto"/>
            <w:vAlign w:val="center"/>
            <w:hideMark/>
          </w:tcPr>
          <w:p w14:paraId="1F59CA0B"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IV 2023 </w:t>
            </w:r>
          </w:p>
        </w:tc>
      </w:tr>
      <w:tr w:rsidR="00F848CB" w:rsidRPr="00F848CB" w14:paraId="19DF5697" w14:textId="77777777" w:rsidTr="00F848CB">
        <w:trPr>
          <w:trHeight w:val="5880"/>
        </w:trPr>
        <w:tc>
          <w:tcPr>
            <w:tcW w:w="988" w:type="dxa"/>
            <w:vMerge/>
            <w:tcBorders>
              <w:top w:val="nil"/>
              <w:left w:val="single" w:sz="4" w:space="0" w:color="auto"/>
              <w:bottom w:val="single" w:sz="4" w:space="0" w:color="000000"/>
              <w:right w:val="single" w:sz="4" w:space="0" w:color="auto"/>
            </w:tcBorders>
            <w:vAlign w:val="center"/>
            <w:hideMark/>
          </w:tcPr>
          <w:p w14:paraId="313ABF74" w14:textId="77777777" w:rsidR="00F848CB" w:rsidRPr="00F848CB" w:rsidRDefault="00F848CB" w:rsidP="00F848CB">
            <w:pPr>
              <w:spacing w:line="240" w:lineRule="auto"/>
              <w:jc w:val="left"/>
              <w:rPr>
                <w:rFonts w:ascii="Calibri" w:eastAsia="Times New Roman" w:hAnsi="Calibri" w:cs="Calibri"/>
                <w:szCs w:val="24"/>
                <w:lang w:val="en-GB" w:eastAsia="en-GB"/>
              </w:rPr>
            </w:pPr>
          </w:p>
        </w:tc>
        <w:tc>
          <w:tcPr>
            <w:tcW w:w="1559" w:type="dxa"/>
            <w:vMerge/>
            <w:tcBorders>
              <w:top w:val="nil"/>
              <w:left w:val="single" w:sz="4" w:space="0" w:color="auto"/>
              <w:bottom w:val="single" w:sz="4" w:space="0" w:color="000000"/>
              <w:right w:val="single" w:sz="4" w:space="0" w:color="auto"/>
            </w:tcBorders>
            <w:vAlign w:val="center"/>
            <w:hideMark/>
          </w:tcPr>
          <w:p w14:paraId="35CF9624" w14:textId="77777777" w:rsidR="00F848CB" w:rsidRPr="00F848CB" w:rsidRDefault="00F848CB" w:rsidP="00F848CB">
            <w:pPr>
              <w:spacing w:line="240" w:lineRule="auto"/>
              <w:jc w:val="left"/>
              <w:rPr>
                <w:rFonts w:ascii="Calibri" w:eastAsia="Times New Roman" w:hAnsi="Calibri" w:cs="Calibri"/>
                <w:b/>
                <w:bCs/>
                <w:i/>
                <w:iCs/>
                <w:szCs w:val="24"/>
                <w:lang w:val="en-GB" w:eastAsia="en-GB"/>
              </w:rPr>
            </w:pPr>
          </w:p>
        </w:tc>
        <w:tc>
          <w:tcPr>
            <w:tcW w:w="1275" w:type="dxa"/>
            <w:tcBorders>
              <w:top w:val="nil"/>
              <w:left w:val="nil"/>
              <w:bottom w:val="single" w:sz="4" w:space="0" w:color="auto"/>
              <w:right w:val="single" w:sz="4" w:space="0" w:color="auto"/>
            </w:tcBorders>
            <w:shd w:val="clear" w:color="auto" w:fill="auto"/>
            <w:vAlign w:val="center"/>
            <w:hideMark/>
          </w:tcPr>
          <w:p w14:paraId="77BFA41D"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Aktiviteti</w:t>
            </w:r>
            <w:proofErr w:type="spellEnd"/>
            <w:r w:rsidRPr="00F848CB">
              <w:rPr>
                <w:rFonts w:ascii="Calibri" w:eastAsia="Times New Roman" w:hAnsi="Calibri" w:cs="Calibri"/>
                <w:szCs w:val="24"/>
                <w:lang w:val="en-GB" w:eastAsia="en-GB"/>
              </w:rPr>
              <w:t xml:space="preserve"> 1.3.2 </w:t>
            </w:r>
          </w:p>
        </w:tc>
        <w:tc>
          <w:tcPr>
            <w:tcW w:w="2412" w:type="dxa"/>
            <w:tcBorders>
              <w:top w:val="nil"/>
              <w:left w:val="nil"/>
              <w:bottom w:val="single" w:sz="4" w:space="0" w:color="auto"/>
              <w:right w:val="single" w:sz="4" w:space="0" w:color="auto"/>
            </w:tcBorders>
            <w:shd w:val="clear" w:color="000000" w:fill="FFFFFF"/>
            <w:vAlign w:val="center"/>
            <w:hideMark/>
          </w:tcPr>
          <w:p w14:paraId="0E07DFDA" w14:textId="77777777" w:rsidR="00F848CB" w:rsidRPr="00F848CB" w:rsidRDefault="00F848CB" w:rsidP="00F848CB">
            <w:pPr>
              <w:spacing w:line="240" w:lineRule="auto"/>
              <w:jc w:val="left"/>
              <w:rPr>
                <w:rFonts w:ascii="Calibri" w:eastAsia="Times New Roman" w:hAnsi="Calibri" w:cs="Calibri"/>
                <w:szCs w:val="24"/>
                <w:lang w:val="en-GB" w:eastAsia="en-GB"/>
              </w:rPr>
            </w:pPr>
            <w:proofErr w:type="spellStart"/>
            <w:r w:rsidRPr="00F848CB">
              <w:rPr>
                <w:rFonts w:ascii="Calibri" w:eastAsia="Times New Roman" w:hAnsi="Calibri" w:cs="Calibri"/>
                <w:szCs w:val="24"/>
                <w:lang w:val="en-GB" w:eastAsia="en-GB"/>
              </w:rPr>
              <w:t>Përgatitja</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një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kurrikule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re </w:t>
            </w:r>
            <w:proofErr w:type="spellStart"/>
            <w:r w:rsidRPr="00F848CB">
              <w:rPr>
                <w:rFonts w:ascii="Calibri" w:eastAsia="Times New Roman" w:hAnsi="Calibri" w:cs="Calibri"/>
                <w:szCs w:val="24"/>
                <w:lang w:val="en-GB" w:eastAsia="en-GB"/>
              </w:rPr>
              <w:t>trajnimi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nëpunësit</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përfshirë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në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procedurat</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prokurimit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dhe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një</w:t>
            </w:r>
            <w:proofErr w:type="spellEnd"/>
            <w:r w:rsidRPr="00F848CB">
              <w:rPr>
                <w:rFonts w:ascii="Calibri" w:eastAsia="Times New Roman" w:hAnsi="Calibri" w:cs="Calibri"/>
                <w:szCs w:val="24"/>
                <w:lang w:val="en-GB" w:eastAsia="en-GB"/>
              </w:rPr>
              <w:t xml:space="preserve"> plan </w:t>
            </w:r>
            <w:proofErr w:type="spellStart"/>
            <w:r w:rsidRPr="00F848CB">
              <w:rPr>
                <w:rFonts w:ascii="Calibri" w:eastAsia="Times New Roman" w:hAnsi="Calibri" w:cs="Calibri"/>
                <w:szCs w:val="24"/>
                <w:lang w:val="en-GB" w:eastAsia="en-GB"/>
              </w:rPr>
              <w:t>trajnimi</w:t>
            </w:r>
            <w:proofErr w:type="spellEnd"/>
            <w:r w:rsidRPr="00F848CB">
              <w:rPr>
                <w:rFonts w:ascii="Calibri" w:eastAsia="Times New Roman" w:hAnsi="Calibri" w:cs="Calibri"/>
                <w:szCs w:val="24"/>
                <w:lang w:val="en-GB" w:eastAsia="en-GB"/>
              </w:rPr>
              <w:br/>
              <w:t xml:space="preserve">• </w:t>
            </w:r>
            <w:proofErr w:type="spellStart"/>
            <w:r w:rsidRPr="00F848CB">
              <w:rPr>
                <w:rFonts w:ascii="Calibri" w:eastAsia="Times New Roman" w:hAnsi="Calibri" w:cs="Calibri"/>
                <w:szCs w:val="24"/>
                <w:lang w:val="en-GB" w:eastAsia="en-GB"/>
              </w:rPr>
              <w:t>Hartimi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një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programi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trajnimi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certifikues</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dhe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posaçëm</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trajnimin</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trajnuesëve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prokurimin</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publik</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shoqëruar</w:t>
            </w:r>
            <w:proofErr w:type="spellEnd"/>
            <w:r w:rsidRPr="00F848CB">
              <w:rPr>
                <w:rFonts w:ascii="Calibri" w:eastAsia="Times New Roman" w:hAnsi="Calibri" w:cs="Calibri"/>
                <w:szCs w:val="24"/>
                <w:lang w:val="en-GB" w:eastAsia="en-GB"/>
              </w:rPr>
              <w:t xml:space="preserve"> me </w:t>
            </w:r>
            <w:proofErr w:type="spellStart"/>
            <w:r w:rsidRPr="00F848CB">
              <w:rPr>
                <w:rFonts w:ascii="Calibri" w:eastAsia="Times New Roman" w:hAnsi="Calibri" w:cs="Calibri"/>
                <w:szCs w:val="24"/>
                <w:lang w:val="en-GB" w:eastAsia="en-GB"/>
              </w:rPr>
              <w:t>kurrikulën</w:t>
            </w:r>
            <w:proofErr w:type="spellEnd"/>
            <w:r w:rsidRPr="00F848CB">
              <w:rPr>
                <w:rFonts w:ascii="Calibri" w:eastAsia="Times New Roman" w:hAnsi="Calibri" w:cs="Calibri"/>
                <w:szCs w:val="24"/>
                <w:lang w:val="en-GB" w:eastAsia="en-GB"/>
              </w:rPr>
              <w:t xml:space="preserve"> e re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trajnimit</w:t>
            </w:r>
            <w:proofErr w:type="spellEnd"/>
            <w:r w:rsidRPr="00F848CB">
              <w:rPr>
                <w:rFonts w:ascii="Calibri" w:eastAsia="Times New Roman" w:hAnsi="Calibri" w:cs="Calibri"/>
                <w:szCs w:val="24"/>
                <w:lang w:val="en-GB" w:eastAsia="en-GB"/>
              </w:rPr>
              <w:t xml:space="preserve">                                                                                                             • </w:t>
            </w:r>
            <w:proofErr w:type="spellStart"/>
            <w:r w:rsidRPr="00F848CB">
              <w:rPr>
                <w:rFonts w:ascii="Calibri" w:eastAsia="Times New Roman" w:hAnsi="Calibri" w:cs="Calibri"/>
                <w:szCs w:val="24"/>
                <w:lang w:val="en-GB" w:eastAsia="en-GB"/>
              </w:rPr>
              <w:t>Hartimi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një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kurrikule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trajnerët</w:t>
            </w:r>
            <w:proofErr w:type="spellEnd"/>
            <w:r w:rsidRPr="00F848CB">
              <w:rPr>
                <w:rFonts w:ascii="Calibri" w:eastAsia="Times New Roman" w:hAnsi="Calibri" w:cs="Calibri"/>
                <w:szCs w:val="24"/>
                <w:lang w:val="en-GB" w:eastAsia="en-GB"/>
              </w:rPr>
              <w:br/>
              <w:t xml:space="preserve">• </w:t>
            </w:r>
            <w:proofErr w:type="spellStart"/>
            <w:r w:rsidRPr="00F848CB">
              <w:rPr>
                <w:rFonts w:ascii="Calibri" w:eastAsia="Times New Roman" w:hAnsi="Calibri" w:cs="Calibri"/>
                <w:szCs w:val="24"/>
                <w:lang w:val="en-GB" w:eastAsia="en-GB"/>
              </w:rPr>
              <w:t>Hartimi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një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kurrikule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trajnimi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prokurimin</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publik</w:t>
            </w:r>
            <w:proofErr w:type="spellEnd"/>
            <w:r w:rsidRPr="00F848CB">
              <w:rPr>
                <w:rFonts w:ascii="Calibri" w:eastAsia="Times New Roman" w:hAnsi="Calibri" w:cs="Calibri"/>
                <w:szCs w:val="24"/>
                <w:lang w:val="en-GB" w:eastAsia="en-GB"/>
              </w:rPr>
              <w:br/>
              <w:t xml:space="preserve">- </w:t>
            </w:r>
            <w:proofErr w:type="spellStart"/>
            <w:r w:rsidRPr="00F848CB">
              <w:rPr>
                <w:rFonts w:ascii="Calibri" w:eastAsia="Times New Roman" w:hAnsi="Calibri" w:cs="Calibri"/>
                <w:szCs w:val="24"/>
                <w:lang w:val="en-GB" w:eastAsia="en-GB"/>
              </w:rPr>
              <w:t>Pilotimi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kurrikulës</w:t>
            </w:r>
            <w:proofErr w:type="spellEnd"/>
          </w:p>
        </w:tc>
        <w:tc>
          <w:tcPr>
            <w:tcW w:w="2552" w:type="dxa"/>
            <w:tcBorders>
              <w:top w:val="nil"/>
              <w:left w:val="nil"/>
              <w:bottom w:val="single" w:sz="4" w:space="0" w:color="auto"/>
              <w:right w:val="single" w:sz="4" w:space="0" w:color="auto"/>
            </w:tcBorders>
            <w:shd w:val="clear" w:color="auto" w:fill="auto"/>
            <w:vAlign w:val="center"/>
            <w:hideMark/>
          </w:tcPr>
          <w:p w14:paraId="5F2376A6"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1. </w:t>
            </w:r>
            <w:proofErr w:type="spellStart"/>
            <w:r w:rsidRPr="00F848CB">
              <w:rPr>
                <w:rFonts w:ascii="Calibri" w:eastAsia="Times New Roman" w:hAnsi="Calibri" w:cs="Calibri"/>
                <w:szCs w:val="24"/>
                <w:lang w:val="en-GB" w:eastAsia="en-GB"/>
              </w:rPr>
              <w:t>Një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kurrikul</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trajnimi</w:t>
            </w:r>
            <w:proofErr w:type="spellEnd"/>
            <w:r w:rsidRPr="00F848CB">
              <w:rPr>
                <w:rFonts w:ascii="Calibri" w:eastAsia="Times New Roman" w:hAnsi="Calibri" w:cs="Calibri"/>
                <w:szCs w:val="24"/>
                <w:lang w:val="en-GB" w:eastAsia="en-GB"/>
              </w:rPr>
              <w:t xml:space="preserve"> e re </w:t>
            </w:r>
            <w:proofErr w:type="spellStart"/>
            <w:r w:rsidRPr="00F848CB">
              <w:rPr>
                <w:rFonts w:ascii="Calibri" w:eastAsia="Times New Roman" w:hAnsi="Calibri" w:cs="Calibri"/>
                <w:szCs w:val="24"/>
                <w:lang w:val="en-GB" w:eastAsia="en-GB"/>
              </w:rPr>
              <w:t>për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trajnerë</w:t>
            </w:r>
            <w:proofErr w:type="spellEnd"/>
            <w:r w:rsidRPr="00F848CB">
              <w:rPr>
                <w:rFonts w:ascii="Calibri" w:eastAsia="Times New Roman" w:hAnsi="Calibri" w:cs="Calibri"/>
                <w:szCs w:val="24"/>
                <w:lang w:val="en-GB" w:eastAsia="en-GB"/>
              </w:rPr>
              <w:t xml:space="preserve">              </w:t>
            </w:r>
          </w:p>
          <w:p w14:paraId="6E8BB0F1"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2. </w:t>
            </w:r>
            <w:proofErr w:type="spellStart"/>
            <w:r w:rsidRPr="00F848CB">
              <w:rPr>
                <w:rFonts w:ascii="Calibri" w:eastAsia="Times New Roman" w:hAnsi="Calibri" w:cs="Calibri"/>
                <w:szCs w:val="24"/>
                <w:lang w:val="en-GB" w:eastAsia="en-GB"/>
              </w:rPr>
              <w:t>Kurrikul</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trajnimi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bazë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dhe</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avancuar</w:t>
            </w:r>
            <w:proofErr w:type="spellEnd"/>
          </w:p>
        </w:tc>
        <w:tc>
          <w:tcPr>
            <w:tcW w:w="1417" w:type="dxa"/>
            <w:tcBorders>
              <w:top w:val="nil"/>
              <w:left w:val="nil"/>
              <w:bottom w:val="single" w:sz="4" w:space="0" w:color="auto"/>
              <w:right w:val="single" w:sz="4" w:space="0" w:color="auto"/>
            </w:tcBorders>
            <w:shd w:val="clear" w:color="000000" w:fill="FFFFFF"/>
            <w:vAlign w:val="center"/>
            <w:hideMark/>
          </w:tcPr>
          <w:p w14:paraId="00100A50"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APP, ASPA </w:t>
            </w:r>
          </w:p>
        </w:tc>
        <w:tc>
          <w:tcPr>
            <w:tcW w:w="1416" w:type="dxa"/>
            <w:tcBorders>
              <w:top w:val="nil"/>
              <w:left w:val="nil"/>
              <w:bottom w:val="single" w:sz="4" w:space="0" w:color="auto"/>
              <w:right w:val="single" w:sz="4" w:space="0" w:color="auto"/>
            </w:tcBorders>
            <w:shd w:val="clear" w:color="auto" w:fill="auto"/>
            <w:vAlign w:val="center"/>
            <w:hideMark/>
          </w:tcPr>
          <w:p w14:paraId="02683CD0"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 2020 </w:t>
            </w:r>
          </w:p>
        </w:tc>
        <w:tc>
          <w:tcPr>
            <w:tcW w:w="1417" w:type="dxa"/>
            <w:tcBorders>
              <w:top w:val="nil"/>
              <w:left w:val="nil"/>
              <w:bottom w:val="single" w:sz="4" w:space="0" w:color="auto"/>
              <w:right w:val="single" w:sz="4" w:space="0" w:color="auto"/>
            </w:tcBorders>
            <w:shd w:val="clear" w:color="auto" w:fill="auto"/>
            <w:vAlign w:val="center"/>
            <w:hideMark/>
          </w:tcPr>
          <w:p w14:paraId="73F1AF4F"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IV 2023 </w:t>
            </w:r>
          </w:p>
        </w:tc>
      </w:tr>
      <w:tr w:rsidR="00F848CB" w:rsidRPr="00F848CB" w14:paraId="3A62B674" w14:textId="77777777" w:rsidTr="00F848CB">
        <w:trPr>
          <w:trHeight w:val="1680"/>
        </w:trPr>
        <w:tc>
          <w:tcPr>
            <w:tcW w:w="988" w:type="dxa"/>
            <w:vMerge/>
            <w:tcBorders>
              <w:top w:val="nil"/>
              <w:left w:val="single" w:sz="4" w:space="0" w:color="auto"/>
              <w:bottom w:val="single" w:sz="4" w:space="0" w:color="000000"/>
              <w:right w:val="single" w:sz="4" w:space="0" w:color="auto"/>
            </w:tcBorders>
            <w:vAlign w:val="center"/>
            <w:hideMark/>
          </w:tcPr>
          <w:p w14:paraId="2809AE0E" w14:textId="77777777" w:rsidR="00F848CB" w:rsidRPr="00F848CB" w:rsidRDefault="00F848CB" w:rsidP="00F848CB">
            <w:pPr>
              <w:spacing w:line="240" w:lineRule="auto"/>
              <w:jc w:val="left"/>
              <w:rPr>
                <w:rFonts w:ascii="Calibri" w:eastAsia="Times New Roman" w:hAnsi="Calibri" w:cs="Calibri"/>
                <w:szCs w:val="24"/>
                <w:lang w:val="en-GB" w:eastAsia="en-GB"/>
              </w:rPr>
            </w:pPr>
          </w:p>
        </w:tc>
        <w:tc>
          <w:tcPr>
            <w:tcW w:w="1559" w:type="dxa"/>
            <w:vMerge/>
            <w:tcBorders>
              <w:top w:val="nil"/>
              <w:left w:val="single" w:sz="4" w:space="0" w:color="auto"/>
              <w:bottom w:val="single" w:sz="4" w:space="0" w:color="000000"/>
              <w:right w:val="single" w:sz="4" w:space="0" w:color="auto"/>
            </w:tcBorders>
            <w:vAlign w:val="center"/>
            <w:hideMark/>
          </w:tcPr>
          <w:p w14:paraId="166728B4" w14:textId="77777777" w:rsidR="00F848CB" w:rsidRPr="00F848CB" w:rsidRDefault="00F848CB" w:rsidP="00F848CB">
            <w:pPr>
              <w:spacing w:line="240" w:lineRule="auto"/>
              <w:jc w:val="left"/>
              <w:rPr>
                <w:rFonts w:ascii="Calibri" w:eastAsia="Times New Roman" w:hAnsi="Calibri" w:cs="Calibri"/>
                <w:b/>
                <w:bCs/>
                <w:i/>
                <w:iCs/>
                <w:szCs w:val="24"/>
                <w:lang w:val="en-GB" w:eastAsia="en-GB"/>
              </w:rPr>
            </w:pPr>
          </w:p>
        </w:tc>
        <w:tc>
          <w:tcPr>
            <w:tcW w:w="1275" w:type="dxa"/>
            <w:tcBorders>
              <w:top w:val="nil"/>
              <w:left w:val="nil"/>
              <w:bottom w:val="single" w:sz="4" w:space="0" w:color="auto"/>
              <w:right w:val="single" w:sz="4" w:space="0" w:color="auto"/>
            </w:tcBorders>
            <w:shd w:val="clear" w:color="auto" w:fill="auto"/>
            <w:vAlign w:val="center"/>
            <w:hideMark/>
          </w:tcPr>
          <w:p w14:paraId="0E913E29"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Aktiviteti</w:t>
            </w:r>
            <w:proofErr w:type="spellEnd"/>
            <w:r w:rsidRPr="00F848CB">
              <w:rPr>
                <w:rFonts w:ascii="Calibri" w:eastAsia="Times New Roman" w:hAnsi="Calibri" w:cs="Calibri"/>
                <w:szCs w:val="24"/>
                <w:lang w:val="en-GB" w:eastAsia="en-GB"/>
              </w:rPr>
              <w:t xml:space="preserve"> 1.3.3 </w:t>
            </w:r>
          </w:p>
        </w:tc>
        <w:tc>
          <w:tcPr>
            <w:tcW w:w="2412" w:type="dxa"/>
            <w:tcBorders>
              <w:top w:val="nil"/>
              <w:left w:val="nil"/>
              <w:bottom w:val="single" w:sz="4" w:space="0" w:color="auto"/>
              <w:right w:val="single" w:sz="4" w:space="0" w:color="auto"/>
            </w:tcBorders>
            <w:shd w:val="clear" w:color="auto" w:fill="auto"/>
            <w:vAlign w:val="center"/>
            <w:hideMark/>
          </w:tcPr>
          <w:p w14:paraId="750A6A48"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Parashikimi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kritereve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specifike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që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duhen</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plotësuar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qenë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punonjës</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prokurimi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dhe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hartimi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përshkrimeve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punës</w:t>
            </w:r>
            <w:proofErr w:type="spellEnd"/>
            <w:r w:rsidRPr="00F848CB">
              <w:rPr>
                <w:rFonts w:ascii="Calibri" w:eastAsia="Times New Roman" w:hAnsi="Calibri" w:cs="Calibri"/>
                <w:szCs w:val="24"/>
                <w:lang w:val="en-GB" w:eastAsia="en-GB"/>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2B9C3F9F"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1. </w:t>
            </w:r>
            <w:proofErr w:type="spellStart"/>
            <w:r w:rsidRPr="00F848CB">
              <w:rPr>
                <w:rFonts w:ascii="Calibri" w:eastAsia="Times New Roman" w:hAnsi="Calibri" w:cs="Calibri"/>
                <w:szCs w:val="24"/>
                <w:lang w:val="en-GB" w:eastAsia="en-GB"/>
              </w:rPr>
              <w:t>Kriteret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specifike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që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duhen</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plotësuar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qenë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punonjës</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prokurimi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percaktuara</w:t>
            </w:r>
            <w:proofErr w:type="spellEnd"/>
          </w:p>
          <w:p w14:paraId="24418D28"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2. </w:t>
            </w:r>
            <w:proofErr w:type="spellStart"/>
            <w:r w:rsidRPr="00F848CB">
              <w:rPr>
                <w:rFonts w:ascii="Calibri" w:eastAsia="Times New Roman" w:hAnsi="Calibri" w:cs="Calibri"/>
                <w:szCs w:val="24"/>
                <w:lang w:val="en-GB" w:eastAsia="en-GB"/>
              </w:rPr>
              <w:t>Përshkrimet</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punës</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hartuara</w:t>
            </w:r>
            <w:proofErr w:type="spellEnd"/>
          </w:p>
        </w:tc>
        <w:tc>
          <w:tcPr>
            <w:tcW w:w="1417" w:type="dxa"/>
            <w:tcBorders>
              <w:top w:val="nil"/>
              <w:left w:val="nil"/>
              <w:bottom w:val="single" w:sz="4" w:space="0" w:color="auto"/>
              <w:right w:val="single" w:sz="4" w:space="0" w:color="auto"/>
            </w:tcBorders>
            <w:shd w:val="clear" w:color="000000" w:fill="FFFFFF"/>
            <w:vAlign w:val="center"/>
            <w:hideMark/>
          </w:tcPr>
          <w:p w14:paraId="01D0FB92"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APP, DAP </w:t>
            </w:r>
          </w:p>
        </w:tc>
        <w:tc>
          <w:tcPr>
            <w:tcW w:w="1416" w:type="dxa"/>
            <w:tcBorders>
              <w:top w:val="nil"/>
              <w:left w:val="nil"/>
              <w:bottom w:val="single" w:sz="4" w:space="0" w:color="auto"/>
              <w:right w:val="single" w:sz="4" w:space="0" w:color="auto"/>
            </w:tcBorders>
            <w:shd w:val="clear" w:color="auto" w:fill="auto"/>
            <w:vAlign w:val="center"/>
            <w:hideMark/>
          </w:tcPr>
          <w:p w14:paraId="494FC0D1"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 2020 </w:t>
            </w:r>
          </w:p>
        </w:tc>
        <w:tc>
          <w:tcPr>
            <w:tcW w:w="1417" w:type="dxa"/>
            <w:tcBorders>
              <w:top w:val="nil"/>
              <w:left w:val="nil"/>
              <w:bottom w:val="single" w:sz="4" w:space="0" w:color="auto"/>
              <w:right w:val="single" w:sz="4" w:space="0" w:color="auto"/>
            </w:tcBorders>
            <w:shd w:val="clear" w:color="auto" w:fill="auto"/>
            <w:vAlign w:val="center"/>
            <w:hideMark/>
          </w:tcPr>
          <w:p w14:paraId="13A4F549"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IV 2023 </w:t>
            </w:r>
          </w:p>
        </w:tc>
      </w:tr>
      <w:tr w:rsidR="00F848CB" w:rsidRPr="00F848CB" w14:paraId="4B257AD7" w14:textId="77777777" w:rsidTr="00F848CB">
        <w:trPr>
          <w:trHeight w:val="1260"/>
        </w:trPr>
        <w:tc>
          <w:tcPr>
            <w:tcW w:w="988" w:type="dxa"/>
            <w:vMerge/>
            <w:tcBorders>
              <w:top w:val="nil"/>
              <w:left w:val="single" w:sz="4" w:space="0" w:color="auto"/>
              <w:bottom w:val="single" w:sz="4" w:space="0" w:color="000000"/>
              <w:right w:val="single" w:sz="4" w:space="0" w:color="auto"/>
            </w:tcBorders>
            <w:vAlign w:val="center"/>
            <w:hideMark/>
          </w:tcPr>
          <w:p w14:paraId="77FE5E2C" w14:textId="77777777" w:rsidR="00F848CB" w:rsidRPr="00F848CB" w:rsidRDefault="00F848CB" w:rsidP="00F848CB">
            <w:pPr>
              <w:spacing w:line="240" w:lineRule="auto"/>
              <w:jc w:val="left"/>
              <w:rPr>
                <w:rFonts w:ascii="Calibri" w:eastAsia="Times New Roman" w:hAnsi="Calibri" w:cs="Calibri"/>
                <w:szCs w:val="24"/>
                <w:lang w:val="en-GB" w:eastAsia="en-GB"/>
              </w:rPr>
            </w:pPr>
          </w:p>
        </w:tc>
        <w:tc>
          <w:tcPr>
            <w:tcW w:w="1559" w:type="dxa"/>
            <w:vMerge/>
            <w:tcBorders>
              <w:top w:val="nil"/>
              <w:left w:val="single" w:sz="4" w:space="0" w:color="auto"/>
              <w:bottom w:val="single" w:sz="4" w:space="0" w:color="000000"/>
              <w:right w:val="single" w:sz="4" w:space="0" w:color="auto"/>
            </w:tcBorders>
            <w:vAlign w:val="center"/>
            <w:hideMark/>
          </w:tcPr>
          <w:p w14:paraId="746FBC9C" w14:textId="77777777" w:rsidR="00F848CB" w:rsidRPr="00F848CB" w:rsidRDefault="00F848CB" w:rsidP="00F848CB">
            <w:pPr>
              <w:spacing w:line="240" w:lineRule="auto"/>
              <w:jc w:val="left"/>
              <w:rPr>
                <w:rFonts w:ascii="Calibri" w:eastAsia="Times New Roman" w:hAnsi="Calibri" w:cs="Calibri"/>
                <w:b/>
                <w:bCs/>
                <w:i/>
                <w:iCs/>
                <w:szCs w:val="24"/>
                <w:lang w:val="en-GB" w:eastAsia="en-GB"/>
              </w:rPr>
            </w:pPr>
          </w:p>
        </w:tc>
        <w:tc>
          <w:tcPr>
            <w:tcW w:w="1275" w:type="dxa"/>
            <w:tcBorders>
              <w:top w:val="nil"/>
              <w:left w:val="nil"/>
              <w:bottom w:val="single" w:sz="4" w:space="0" w:color="auto"/>
              <w:right w:val="single" w:sz="4" w:space="0" w:color="auto"/>
            </w:tcBorders>
            <w:shd w:val="clear" w:color="auto" w:fill="auto"/>
            <w:vAlign w:val="center"/>
            <w:hideMark/>
          </w:tcPr>
          <w:p w14:paraId="7DA3ABF9"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Aktiviteti</w:t>
            </w:r>
            <w:proofErr w:type="spellEnd"/>
            <w:r w:rsidRPr="00F848CB">
              <w:rPr>
                <w:rFonts w:ascii="Calibri" w:eastAsia="Times New Roman" w:hAnsi="Calibri" w:cs="Calibri"/>
                <w:szCs w:val="24"/>
                <w:lang w:val="en-GB" w:eastAsia="en-GB"/>
              </w:rPr>
              <w:t xml:space="preserve"> 1.3.4 </w:t>
            </w:r>
          </w:p>
        </w:tc>
        <w:tc>
          <w:tcPr>
            <w:tcW w:w="2412" w:type="dxa"/>
            <w:tcBorders>
              <w:top w:val="nil"/>
              <w:left w:val="nil"/>
              <w:bottom w:val="single" w:sz="4" w:space="0" w:color="auto"/>
              <w:right w:val="single" w:sz="4" w:space="0" w:color="auto"/>
            </w:tcBorders>
            <w:shd w:val="clear" w:color="auto" w:fill="auto"/>
            <w:vAlign w:val="center"/>
            <w:hideMark/>
          </w:tcPr>
          <w:p w14:paraId="0B0960AD" w14:textId="77777777" w:rsidR="00F848CB" w:rsidRPr="00F848CB" w:rsidRDefault="00F848CB" w:rsidP="00F848CB">
            <w:pPr>
              <w:spacing w:line="240" w:lineRule="auto"/>
              <w:jc w:val="left"/>
              <w:rPr>
                <w:rFonts w:ascii="Calibri" w:eastAsia="Times New Roman" w:hAnsi="Calibri" w:cs="Calibri"/>
                <w:szCs w:val="24"/>
                <w:lang w:val="en-GB" w:eastAsia="en-GB"/>
              </w:rPr>
            </w:pPr>
            <w:proofErr w:type="spellStart"/>
            <w:r w:rsidRPr="00F848CB">
              <w:rPr>
                <w:rFonts w:ascii="Calibri" w:eastAsia="Times New Roman" w:hAnsi="Calibri" w:cs="Calibri"/>
                <w:szCs w:val="24"/>
                <w:lang w:val="en-GB" w:eastAsia="en-GB"/>
              </w:rPr>
              <w:t>Ngritja</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dhe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funksionimi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plotë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rrjetit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profesionistëve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prokurimit</w:t>
            </w:r>
            <w:proofErr w:type="spellEnd"/>
            <w:r w:rsidRPr="00F848CB">
              <w:rPr>
                <w:rFonts w:ascii="Calibri" w:eastAsia="Times New Roman" w:hAnsi="Calibri" w:cs="Calibri"/>
                <w:szCs w:val="24"/>
                <w:lang w:val="en-GB" w:eastAsia="en-GB"/>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01CE9203"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1. </w:t>
            </w:r>
            <w:proofErr w:type="spellStart"/>
            <w:r w:rsidRPr="00F848CB">
              <w:rPr>
                <w:rFonts w:ascii="Calibri" w:eastAsia="Times New Roman" w:hAnsi="Calibri" w:cs="Calibri"/>
                <w:szCs w:val="24"/>
                <w:lang w:val="en-GB" w:eastAsia="en-GB"/>
              </w:rPr>
              <w:t>Rrjeti</w:t>
            </w:r>
            <w:proofErr w:type="spellEnd"/>
            <w:r w:rsidRPr="00F848CB">
              <w:rPr>
                <w:rFonts w:ascii="Calibri" w:eastAsia="Times New Roman" w:hAnsi="Calibri" w:cs="Calibri"/>
                <w:szCs w:val="24"/>
                <w:lang w:val="en-GB" w:eastAsia="en-GB"/>
              </w:rPr>
              <w:t xml:space="preserve"> I </w:t>
            </w:r>
            <w:proofErr w:type="spellStart"/>
            <w:r w:rsidRPr="00F848CB">
              <w:rPr>
                <w:rFonts w:ascii="Calibri" w:eastAsia="Times New Roman" w:hAnsi="Calibri" w:cs="Calibri"/>
                <w:szCs w:val="24"/>
                <w:lang w:val="en-GB" w:eastAsia="en-GB"/>
              </w:rPr>
              <w:t>profesionistëve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prokurimit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ngritur</w:t>
            </w:r>
            <w:proofErr w:type="spellEnd"/>
          </w:p>
        </w:tc>
        <w:tc>
          <w:tcPr>
            <w:tcW w:w="1417" w:type="dxa"/>
            <w:tcBorders>
              <w:top w:val="nil"/>
              <w:left w:val="nil"/>
              <w:bottom w:val="single" w:sz="4" w:space="0" w:color="auto"/>
              <w:right w:val="single" w:sz="4" w:space="0" w:color="auto"/>
            </w:tcBorders>
            <w:shd w:val="clear" w:color="000000" w:fill="FFFFFF"/>
            <w:vAlign w:val="center"/>
            <w:hideMark/>
          </w:tcPr>
          <w:p w14:paraId="6CC4234D"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APP, DAP </w:t>
            </w:r>
          </w:p>
        </w:tc>
        <w:tc>
          <w:tcPr>
            <w:tcW w:w="1416" w:type="dxa"/>
            <w:tcBorders>
              <w:top w:val="nil"/>
              <w:left w:val="nil"/>
              <w:bottom w:val="single" w:sz="4" w:space="0" w:color="auto"/>
              <w:right w:val="single" w:sz="4" w:space="0" w:color="auto"/>
            </w:tcBorders>
            <w:shd w:val="clear" w:color="auto" w:fill="auto"/>
            <w:vAlign w:val="center"/>
            <w:hideMark/>
          </w:tcPr>
          <w:p w14:paraId="3B8B333E"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 2020 </w:t>
            </w:r>
          </w:p>
        </w:tc>
        <w:tc>
          <w:tcPr>
            <w:tcW w:w="1417" w:type="dxa"/>
            <w:tcBorders>
              <w:top w:val="nil"/>
              <w:left w:val="nil"/>
              <w:bottom w:val="single" w:sz="4" w:space="0" w:color="auto"/>
              <w:right w:val="single" w:sz="4" w:space="0" w:color="auto"/>
            </w:tcBorders>
            <w:shd w:val="clear" w:color="auto" w:fill="auto"/>
            <w:vAlign w:val="center"/>
            <w:hideMark/>
          </w:tcPr>
          <w:p w14:paraId="66399C13"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IV 2023 </w:t>
            </w:r>
          </w:p>
        </w:tc>
      </w:tr>
      <w:tr w:rsidR="00F848CB" w:rsidRPr="00F848CB" w14:paraId="0540EDBB" w14:textId="77777777" w:rsidTr="00F848CB">
        <w:trPr>
          <w:trHeight w:val="1980"/>
        </w:trPr>
        <w:tc>
          <w:tcPr>
            <w:tcW w:w="988" w:type="dxa"/>
            <w:vMerge w:val="restart"/>
            <w:tcBorders>
              <w:top w:val="nil"/>
              <w:left w:val="single" w:sz="4" w:space="0" w:color="auto"/>
              <w:bottom w:val="single" w:sz="4" w:space="0" w:color="000000"/>
              <w:right w:val="single" w:sz="4" w:space="0" w:color="auto"/>
            </w:tcBorders>
            <w:shd w:val="clear" w:color="auto" w:fill="auto"/>
            <w:vAlign w:val="center"/>
            <w:hideMark/>
          </w:tcPr>
          <w:p w14:paraId="77E66032"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Objektivi</w:t>
            </w:r>
            <w:proofErr w:type="spellEnd"/>
            <w:r w:rsidRPr="00F848CB">
              <w:rPr>
                <w:rFonts w:ascii="Calibri" w:eastAsia="Times New Roman" w:hAnsi="Calibri" w:cs="Calibri"/>
                <w:szCs w:val="24"/>
                <w:lang w:val="en-GB" w:eastAsia="en-GB"/>
              </w:rPr>
              <w:t xml:space="preserve"> 1.4 </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14:paraId="5C05530D" w14:textId="77777777" w:rsidR="00F848CB" w:rsidRPr="00F848CB" w:rsidRDefault="00F848CB" w:rsidP="00F848CB">
            <w:pPr>
              <w:spacing w:line="240" w:lineRule="auto"/>
              <w:jc w:val="left"/>
              <w:rPr>
                <w:rFonts w:ascii="Calibri" w:eastAsia="Times New Roman" w:hAnsi="Calibri" w:cs="Calibri"/>
                <w:b/>
                <w:bCs/>
                <w:i/>
                <w:iCs/>
                <w:szCs w:val="24"/>
                <w:lang w:val="en-GB" w:eastAsia="en-GB"/>
              </w:rPr>
            </w:pPr>
            <w:proofErr w:type="spellStart"/>
            <w:r w:rsidRPr="00F848CB">
              <w:rPr>
                <w:rFonts w:ascii="Calibri" w:eastAsia="Times New Roman" w:hAnsi="Calibri" w:cs="Calibri"/>
                <w:b/>
                <w:bCs/>
                <w:i/>
                <w:iCs/>
                <w:szCs w:val="24"/>
                <w:lang w:val="en-GB" w:eastAsia="en-GB"/>
              </w:rPr>
              <w:t>Përgatitja</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dhe</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Planifikimi</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i</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Prokurimit</w:t>
            </w:r>
            <w:proofErr w:type="spellEnd"/>
            <w:r w:rsidRPr="00F848CB">
              <w:rPr>
                <w:rFonts w:ascii="Calibri" w:eastAsia="Times New Roman" w:hAnsi="Calibri" w:cs="Calibri"/>
                <w:b/>
                <w:bCs/>
                <w:i/>
                <w:iCs/>
                <w:szCs w:val="24"/>
                <w:lang w:val="en-GB" w:eastAsia="en-GB"/>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53500159"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Aktiviteti</w:t>
            </w:r>
            <w:proofErr w:type="spellEnd"/>
            <w:r w:rsidRPr="00F848CB">
              <w:rPr>
                <w:rFonts w:ascii="Calibri" w:eastAsia="Times New Roman" w:hAnsi="Calibri" w:cs="Calibri"/>
                <w:szCs w:val="24"/>
                <w:lang w:val="en-GB" w:eastAsia="en-GB"/>
              </w:rPr>
              <w:t xml:space="preserve"> 1.4.1 </w:t>
            </w:r>
          </w:p>
        </w:tc>
        <w:tc>
          <w:tcPr>
            <w:tcW w:w="2412" w:type="dxa"/>
            <w:tcBorders>
              <w:top w:val="nil"/>
              <w:left w:val="nil"/>
              <w:bottom w:val="single" w:sz="4" w:space="0" w:color="auto"/>
              <w:right w:val="single" w:sz="4" w:space="0" w:color="auto"/>
            </w:tcBorders>
            <w:shd w:val="clear" w:color="auto" w:fill="auto"/>
            <w:vAlign w:val="center"/>
            <w:hideMark/>
          </w:tcPr>
          <w:p w14:paraId="3F509530" w14:textId="77777777" w:rsidR="00F848CB" w:rsidRPr="00F848CB" w:rsidRDefault="00F848CB" w:rsidP="00F848CB">
            <w:pPr>
              <w:spacing w:line="240" w:lineRule="auto"/>
              <w:jc w:val="left"/>
              <w:rPr>
                <w:rFonts w:ascii="Calibri" w:eastAsia="Times New Roman" w:hAnsi="Calibri" w:cs="Calibri"/>
                <w:szCs w:val="24"/>
                <w:lang w:val="en-GB" w:eastAsia="en-GB"/>
              </w:rPr>
            </w:pPr>
            <w:proofErr w:type="spellStart"/>
            <w:r w:rsidRPr="00F848CB">
              <w:rPr>
                <w:rFonts w:ascii="Calibri" w:eastAsia="Times New Roman" w:hAnsi="Calibri" w:cs="Calibri"/>
                <w:szCs w:val="24"/>
                <w:lang w:val="en-GB" w:eastAsia="en-GB"/>
              </w:rPr>
              <w:t>Përcaktimi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rregullave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planifikimin</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prokurimit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ndërlidhur</w:t>
            </w:r>
            <w:proofErr w:type="spellEnd"/>
            <w:r w:rsidRPr="00F848CB">
              <w:rPr>
                <w:rFonts w:ascii="Calibri" w:eastAsia="Times New Roman" w:hAnsi="Calibri" w:cs="Calibri"/>
                <w:szCs w:val="24"/>
                <w:lang w:val="en-GB" w:eastAsia="en-GB"/>
              </w:rPr>
              <w:t xml:space="preserve"> me </w:t>
            </w:r>
            <w:proofErr w:type="spellStart"/>
            <w:r w:rsidRPr="00F848CB">
              <w:rPr>
                <w:rFonts w:ascii="Calibri" w:eastAsia="Times New Roman" w:hAnsi="Calibri" w:cs="Calibri"/>
                <w:szCs w:val="24"/>
                <w:lang w:val="en-GB" w:eastAsia="en-GB"/>
              </w:rPr>
              <w:t>procesin</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planifikimit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buxhetor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afat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mesëm</w:t>
            </w:r>
            <w:proofErr w:type="spellEnd"/>
            <w:r w:rsidRPr="00F848CB">
              <w:rPr>
                <w:rFonts w:ascii="Calibri" w:eastAsia="Times New Roman" w:hAnsi="Calibri" w:cs="Calibri"/>
                <w:szCs w:val="24"/>
                <w:lang w:val="en-GB" w:eastAsia="en-GB"/>
              </w:rPr>
              <w:t xml:space="preserve"> (PBA) </w:t>
            </w:r>
          </w:p>
        </w:tc>
        <w:tc>
          <w:tcPr>
            <w:tcW w:w="2552" w:type="dxa"/>
            <w:tcBorders>
              <w:top w:val="nil"/>
              <w:left w:val="nil"/>
              <w:bottom w:val="single" w:sz="4" w:space="0" w:color="auto"/>
              <w:right w:val="single" w:sz="4" w:space="0" w:color="auto"/>
            </w:tcBorders>
            <w:shd w:val="clear" w:color="auto" w:fill="auto"/>
            <w:vAlign w:val="center"/>
            <w:hideMark/>
          </w:tcPr>
          <w:p w14:paraId="117834D2"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1. VKM/</w:t>
            </w:r>
            <w:proofErr w:type="spellStart"/>
            <w:r w:rsidRPr="00F848CB">
              <w:rPr>
                <w:rFonts w:ascii="Calibri" w:eastAsia="Times New Roman" w:hAnsi="Calibri" w:cs="Calibri"/>
                <w:szCs w:val="24"/>
                <w:lang w:val="en-GB" w:eastAsia="en-GB"/>
              </w:rPr>
              <w:t>Urdhër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lidhjen</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sistemit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prokurimit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elektronik</w:t>
            </w:r>
            <w:proofErr w:type="spellEnd"/>
            <w:r w:rsidRPr="00F848CB">
              <w:rPr>
                <w:rFonts w:ascii="Calibri" w:eastAsia="Times New Roman" w:hAnsi="Calibri" w:cs="Calibri"/>
                <w:szCs w:val="24"/>
                <w:lang w:val="en-GB" w:eastAsia="en-GB"/>
              </w:rPr>
              <w:t xml:space="preserve"> me AGFIS (</w:t>
            </w:r>
            <w:proofErr w:type="spellStart"/>
            <w:r w:rsidRPr="00F848CB">
              <w:rPr>
                <w:rFonts w:ascii="Calibri" w:eastAsia="Times New Roman" w:hAnsi="Calibri" w:cs="Calibri"/>
                <w:szCs w:val="24"/>
                <w:lang w:val="en-GB" w:eastAsia="en-GB"/>
              </w:rPr>
              <w:t>Sistemi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Informimit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Financiar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Qeverisë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Shqiptare</w:t>
            </w:r>
            <w:proofErr w:type="spellEnd"/>
            <w:r w:rsidRPr="00F848CB">
              <w:rPr>
                <w:rFonts w:ascii="Calibri" w:eastAsia="Times New Roman" w:hAnsi="Calibri" w:cs="Calibri"/>
                <w:szCs w:val="24"/>
                <w:lang w:val="en-GB" w:eastAsia="en-GB"/>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4B8F22B9"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APP, MFE </w:t>
            </w:r>
          </w:p>
        </w:tc>
        <w:tc>
          <w:tcPr>
            <w:tcW w:w="1416" w:type="dxa"/>
            <w:tcBorders>
              <w:top w:val="nil"/>
              <w:left w:val="nil"/>
              <w:bottom w:val="single" w:sz="4" w:space="0" w:color="auto"/>
              <w:right w:val="single" w:sz="4" w:space="0" w:color="auto"/>
            </w:tcBorders>
            <w:shd w:val="clear" w:color="auto" w:fill="auto"/>
            <w:vAlign w:val="center"/>
            <w:hideMark/>
          </w:tcPr>
          <w:p w14:paraId="4D33E328"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TMI 2020 </w:t>
            </w:r>
          </w:p>
        </w:tc>
        <w:tc>
          <w:tcPr>
            <w:tcW w:w="1417" w:type="dxa"/>
            <w:tcBorders>
              <w:top w:val="nil"/>
              <w:left w:val="nil"/>
              <w:bottom w:val="single" w:sz="4" w:space="0" w:color="auto"/>
              <w:right w:val="single" w:sz="4" w:space="0" w:color="auto"/>
            </w:tcBorders>
            <w:shd w:val="clear" w:color="000000" w:fill="FFFFFF"/>
            <w:vAlign w:val="center"/>
            <w:hideMark/>
          </w:tcPr>
          <w:p w14:paraId="5A9E481A"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IV  2023 </w:t>
            </w:r>
          </w:p>
        </w:tc>
      </w:tr>
      <w:tr w:rsidR="00F848CB" w:rsidRPr="00F848CB" w14:paraId="6A22B618" w14:textId="77777777" w:rsidTr="00F848CB">
        <w:trPr>
          <w:trHeight w:val="1680"/>
        </w:trPr>
        <w:tc>
          <w:tcPr>
            <w:tcW w:w="988" w:type="dxa"/>
            <w:vMerge/>
            <w:tcBorders>
              <w:top w:val="nil"/>
              <w:left w:val="single" w:sz="4" w:space="0" w:color="auto"/>
              <w:bottom w:val="single" w:sz="4" w:space="0" w:color="000000"/>
              <w:right w:val="single" w:sz="4" w:space="0" w:color="auto"/>
            </w:tcBorders>
            <w:vAlign w:val="center"/>
            <w:hideMark/>
          </w:tcPr>
          <w:p w14:paraId="26ECE212" w14:textId="77777777" w:rsidR="00F848CB" w:rsidRPr="00F848CB" w:rsidRDefault="00F848CB" w:rsidP="00F848CB">
            <w:pPr>
              <w:spacing w:line="240" w:lineRule="auto"/>
              <w:jc w:val="left"/>
              <w:rPr>
                <w:rFonts w:ascii="Calibri" w:eastAsia="Times New Roman" w:hAnsi="Calibri" w:cs="Calibri"/>
                <w:szCs w:val="24"/>
                <w:lang w:val="en-GB" w:eastAsia="en-GB"/>
              </w:rPr>
            </w:pPr>
          </w:p>
        </w:tc>
        <w:tc>
          <w:tcPr>
            <w:tcW w:w="1559" w:type="dxa"/>
            <w:vMerge/>
            <w:tcBorders>
              <w:top w:val="nil"/>
              <w:left w:val="single" w:sz="4" w:space="0" w:color="auto"/>
              <w:bottom w:val="single" w:sz="4" w:space="0" w:color="000000"/>
              <w:right w:val="single" w:sz="4" w:space="0" w:color="auto"/>
            </w:tcBorders>
            <w:vAlign w:val="center"/>
            <w:hideMark/>
          </w:tcPr>
          <w:p w14:paraId="68A99CC9" w14:textId="77777777" w:rsidR="00F848CB" w:rsidRPr="00F848CB" w:rsidRDefault="00F848CB" w:rsidP="00F848CB">
            <w:pPr>
              <w:spacing w:line="240" w:lineRule="auto"/>
              <w:jc w:val="left"/>
              <w:rPr>
                <w:rFonts w:ascii="Calibri" w:eastAsia="Times New Roman" w:hAnsi="Calibri" w:cs="Calibri"/>
                <w:b/>
                <w:bCs/>
                <w:i/>
                <w:iCs/>
                <w:szCs w:val="24"/>
                <w:lang w:val="en-GB" w:eastAsia="en-GB"/>
              </w:rPr>
            </w:pPr>
          </w:p>
        </w:tc>
        <w:tc>
          <w:tcPr>
            <w:tcW w:w="1275" w:type="dxa"/>
            <w:tcBorders>
              <w:top w:val="nil"/>
              <w:left w:val="nil"/>
              <w:bottom w:val="single" w:sz="4" w:space="0" w:color="auto"/>
              <w:right w:val="single" w:sz="4" w:space="0" w:color="auto"/>
            </w:tcBorders>
            <w:shd w:val="clear" w:color="auto" w:fill="auto"/>
            <w:vAlign w:val="center"/>
            <w:hideMark/>
          </w:tcPr>
          <w:p w14:paraId="4DF0B977"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Aktiviteti</w:t>
            </w:r>
            <w:proofErr w:type="spellEnd"/>
            <w:r w:rsidRPr="00F848CB">
              <w:rPr>
                <w:rFonts w:ascii="Calibri" w:eastAsia="Times New Roman" w:hAnsi="Calibri" w:cs="Calibri"/>
                <w:szCs w:val="24"/>
                <w:lang w:val="en-GB" w:eastAsia="en-GB"/>
              </w:rPr>
              <w:t xml:space="preserve"> 1.4.2 </w:t>
            </w:r>
          </w:p>
        </w:tc>
        <w:tc>
          <w:tcPr>
            <w:tcW w:w="2412" w:type="dxa"/>
            <w:tcBorders>
              <w:top w:val="nil"/>
              <w:left w:val="nil"/>
              <w:bottom w:val="single" w:sz="4" w:space="0" w:color="auto"/>
              <w:right w:val="single" w:sz="4" w:space="0" w:color="auto"/>
            </w:tcBorders>
            <w:shd w:val="clear" w:color="auto" w:fill="auto"/>
            <w:vAlign w:val="center"/>
            <w:hideMark/>
          </w:tcPr>
          <w:p w14:paraId="2707DA08" w14:textId="77777777" w:rsidR="00F848CB" w:rsidRPr="00F848CB" w:rsidRDefault="00F848CB" w:rsidP="00F848CB">
            <w:pPr>
              <w:spacing w:line="240" w:lineRule="auto"/>
              <w:jc w:val="left"/>
              <w:rPr>
                <w:rFonts w:ascii="Calibri" w:eastAsia="Times New Roman" w:hAnsi="Calibri" w:cs="Calibri"/>
                <w:szCs w:val="24"/>
                <w:lang w:val="en-GB" w:eastAsia="en-GB"/>
              </w:rPr>
            </w:pPr>
            <w:proofErr w:type="spellStart"/>
            <w:r w:rsidRPr="00F848CB">
              <w:rPr>
                <w:rFonts w:ascii="Calibri" w:eastAsia="Times New Roman" w:hAnsi="Calibri" w:cs="Calibri"/>
                <w:szCs w:val="24"/>
                <w:lang w:val="en-GB" w:eastAsia="en-GB"/>
              </w:rPr>
              <w:t>Parashikimi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përdorimin</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detyrueshëm</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kodeve</w:t>
            </w:r>
            <w:proofErr w:type="spellEnd"/>
            <w:r w:rsidRPr="00F848CB">
              <w:rPr>
                <w:rFonts w:ascii="Calibri" w:eastAsia="Times New Roman" w:hAnsi="Calibri" w:cs="Calibri"/>
                <w:szCs w:val="24"/>
                <w:lang w:val="en-GB" w:eastAsia="en-GB"/>
              </w:rPr>
              <w:t xml:space="preserve"> CPV </w:t>
            </w:r>
            <w:proofErr w:type="spellStart"/>
            <w:r w:rsidRPr="00F848CB">
              <w:rPr>
                <w:rFonts w:ascii="Calibri" w:eastAsia="Times New Roman" w:hAnsi="Calibri" w:cs="Calibri"/>
                <w:szCs w:val="24"/>
                <w:lang w:val="en-GB" w:eastAsia="en-GB"/>
              </w:rPr>
              <w:t>nga</w:t>
            </w:r>
            <w:proofErr w:type="spellEnd"/>
            <w:r w:rsidRPr="00F848CB">
              <w:rPr>
                <w:rFonts w:ascii="Calibri" w:eastAsia="Times New Roman" w:hAnsi="Calibri" w:cs="Calibri"/>
                <w:szCs w:val="24"/>
                <w:lang w:val="en-GB" w:eastAsia="en-GB"/>
              </w:rPr>
              <w:t xml:space="preserve"> ana e </w:t>
            </w:r>
            <w:proofErr w:type="spellStart"/>
            <w:r w:rsidRPr="00F848CB">
              <w:rPr>
                <w:rFonts w:ascii="Calibri" w:eastAsia="Times New Roman" w:hAnsi="Calibri" w:cs="Calibri"/>
                <w:szCs w:val="24"/>
                <w:lang w:val="en-GB" w:eastAsia="en-GB"/>
              </w:rPr>
              <w:t>autoriteteve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kontraktore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dhe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operatorëve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ekonomikë</w:t>
            </w:r>
            <w:proofErr w:type="spellEnd"/>
            <w:r w:rsidRPr="00F848CB">
              <w:rPr>
                <w:rFonts w:ascii="Calibri" w:eastAsia="Times New Roman" w:hAnsi="Calibri" w:cs="Calibri"/>
                <w:szCs w:val="24"/>
                <w:lang w:val="en-GB" w:eastAsia="en-GB"/>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7344298A"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1. </w:t>
            </w:r>
            <w:proofErr w:type="spellStart"/>
            <w:r w:rsidRPr="00F848CB">
              <w:rPr>
                <w:rFonts w:ascii="Calibri" w:eastAsia="Times New Roman" w:hAnsi="Calibri" w:cs="Calibri"/>
                <w:szCs w:val="24"/>
                <w:lang w:val="en-GB" w:eastAsia="en-GB"/>
              </w:rPr>
              <w:t>Vendimi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Këshillit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Ministrave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miratimin</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kodeve</w:t>
            </w:r>
            <w:proofErr w:type="spellEnd"/>
            <w:r w:rsidRPr="00F848CB">
              <w:rPr>
                <w:rFonts w:ascii="Calibri" w:eastAsia="Times New Roman" w:hAnsi="Calibri" w:cs="Calibri"/>
                <w:szCs w:val="24"/>
                <w:lang w:val="en-GB" w:eastAsia="en-GB"/>
              </w:rPr>
              <w:t xml:space="preserve"> CPV </w:t>
            </w:r>
          </w:p>
        </w:tc>
        <w:tc>
          <w:tcPr>
            <w:tcW w:w="1417" w:type="dxa"/>
            <w:tcBorders>
              <w:top w:val="nil"/>
              <w:left w:val="nil"/>
              <w:bottom w:val="single" w:sz="4" w:space="0" w:color="auto"/>
              <w:right w:val="single" w:sz="4" w:space="0" w:color="auto"/>
            </w:tcBorders>
            <w:shd w:val="clear" w:color="auto" w:fill="auto"/>
            <w:vAlign w:val="center"/>
            <w:hideMark/>
          </w:tcPr>
          <w:p w14:paraId="18FA7BA9"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APP </w:t>
            </w:r>
          </w:p>
        </w:tc>
        <w:tc>
          <w:tcPr>
            <w:tcW w:w="1416" w:type="dxa"/>
            <w:tcBorders>
              <w:top w:val="nil"/>
              <w:left w:val="nil"/>
              <w:bottom w:val="single" w:sz="4" w:space="0" w:color="auto"/>
              <w:right w:val="single" w:sz="4" w:space="0" w:color="auto"/>
            </w:tcBorders>
            <w:shd w:val="clear" w:color="auto" w:fill="auto"/>
            <w:vAlign w:val="center"/>
            <w:hideMark/>
          </w:tcPr>
          <w:p w14:paraId="5C66C4DB"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 2020 </w:t>
            </w:r>
          </w:p>
        </w:tc>
        <w:tc>
          <w:tcPr>
            <w:tcW w:w="1417" w:type="dxa"/>
            <w:tcBorders>
              <w:top w:val="nil"/>
              <w:left w:val="nil"/>
              <w:bottom w:val="single" w:sz="4" w:space="0" w:color="auto"/>
              <w:right w:val="single" w:sz="4" w:space="0" w:color="auto"/>
            </w:tcBorders>
            <w:shd w:val="clear" w:color="auto" w:fill="auto"/>
            <w:vAlign w:val="center"/>
            <w:hideMark/>
          </w:tcPr>
          <w:p w14:paraId="6D9AE3D1"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IV 2020 </w:t>
            </w:r>
          </w:p>
        </w:tc>
      </w:tr>
      <w:tr w:rsidR="00F848CB" w:rsidRPr="00F848CB" w14:paraId="2FB08D29" w14:textId="77777777" w:rsidTr="00F848CB">
        <w:trPr>
          <w:trHeight w:val="1260"/>
        </w:trPr>
        <w:tc>
          <w:tcPr>
            <w:tcW w:w="988" w:type="dxa"/>
            <w:vMerge/>
            <w:tcBorders>
              <w:top w:val="nil"/>
              <w:left w:val="single" w:sz="4" w:space="0" w:color="auto"/>
              <w:bottom w:val="single" w:sz="4" w:space="0" w:color="000000"/>
              <w:right w:val="single" w:sz="4" w:space="0" w:color="auto"/>
            </w:tcBorders>
            <w:vAlign w:val="center"/>
            <w:hideMark/>
          </w:tcPr>
          <w:p w14:paraId="50B0A995" w14:textId="77777777" w:rsidR="00F848CB" w:rsidRPr="00F848CB" w:rsidRDefault="00F848CB" w:rsidP="00F848CB">
            <w:pPr>
              <w:spacing w:line="240" w:lineRule="auto"/>
              <w:jc w:val="left"/>
              <w:rPr>
                <w:rFonts w:ascii="Calibri" w:eastAsia="Times New Roman" w:hAnsi="Calibri" w:cs="Calibri"/>
                <w:szCs w:val="24"/>
                <w:lang w:val="en-GB" w:eastAsia="en-GB"/>
              </w:rPr>
            </w:pPr>
          </w:p>
        </w:tc>
        <w:tc>
          <w:tcPr>
            <w:tcW w:w="1559" w:type="dxa"/>
            <w:vMerge/>
            <w:tcBorders>
              <w:top w:val="nil"/>
              <w:left w:val="single" w:sz="4" w:space="0" w:color="auto"/>
              <w:bottom w:val="single" w:sz="4" w:space="0" w:color="000000"/>
              <w:right w:val="single" w:sz="4" w:space="0" w:color="auto"/>
            </w:tcBorders>
            <w:vAlign w:val="center"/>
            <w:hideMark/>
          </w:tcPr>
          <w:p w14:paraId="2466A46E" w14:textId="77777777" w:rsidR="00F848CB" w:rsidRPr="00F848CB" w:rsidRDefault="00F848CB" w:rsidP="00F848CB">
            <w:pPr>
              <w:spacing w:line="240" w:lineRule="auto"/>
              <w:jc w:val="left"/>
              <w:rPr>
                <w:rFonts w:ascii="Calibri" w:eastAsia="Times New Roman" w:hAnsi="Calibri" w:cs="Calibri"/>
                <w:b/>
                <w:bCs/>
                <w:i/>
                <w:iCs/>
                <w:szCs w:val="24"/>
                <w:lang w:val="en-GB" w:eastAsia="en-GB"/>
              </w:rPr>
            </w:pPr>
          </w:p>
        </w:tc>
        <w:tc>
          <w:tcPr>
            <w:tcW w:w="1275" w:type="dxa"/>
            <w:tcBorders>
              <w:top w:val="nil"/>
              <w:left w:val="nil"/>
              <w:bottom w:val="single" w:sz="4" w:space="0" w:color="auto"/>
              <w:right w:val="single" w:sz="4" w:space="0" w:color="auto"/>
            </w:tcBorders>
            <w:shd w:val="clear" w:color="auto" w:fill="auto"/>
            <w:vAlign w:val="center"/>
            <w:hideMark/>
          </w:tcPr>
          <w:p w14:paraId="10BEC7A3"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Aktiviteti</w:t>
            </w:r>
            <w:proofErr w:type="spellEnd"/>
            <w:r w:rsidRPr="00F848CB">
              <w:rPr>
                <w:rFonts w:ascii="Calibri" w:eastAsia="Times New Roman" w:hAnsi="Calibri" w:cs="Calibri"/>
                <w:szCs w:val="24"/>
                <w:lang w:val="en-GB" w:eastAsia="en-GB"/>
              </w:rPr>
              <w:t xml:space="preserve"> 1.4.3 </w:t>
            </w:r>
          </w:p>
        </w:tc>
        <w:tc>
          <w:tcPr>
            <w:tcW w:w="2412" w:type="dxa"/>
            <w:tcBorders>
              <w:top w:val="nil"/>
              <w:left w:val="nil"/>
              <w:bottom w:val="single" w:sz="4" w:space="0" w:color="auto"/>
              <w:right w:val="single" w:sz="4" w:space="0" w:color="auto"/>
            </w:tcBorders>
            <w:shd w:val="clear" w:color="auto" w:fill="auto"/>
            <w:vAlign w:val="center"/>
            <w:hideMark/>
          </w:tcPr>
          <w:p w14:paraId="01FD6A1F" w14:textId="77777777" w:rsidR="00F848CB" w:rsidRPr="00F848CB" w:rsidRDefault="00F848CB" w:rsidP="00F848CB">
            <w:pPr>
              <w:spacing w:line="240" w:lineRule="auto"/>
              <w:jc w:val="left"/>
              <w:rPr>
                <w:rFonts w:ascii="Calibri" w:eastAsia="Times New Roman" w:hAnsi="Calibri" w:cs="Calibri"/>
                <w:szCs w:val="24"/>
                <w:lang w:val="en-GB" w:eastAsia="en-GB"/>
              </w:rPr>
            </w:pPr>
            <w:proofErr w:type="spellStart"/>
            <w:r w:rsidRPr="00F848CB">
              <w:rPr>
                <w:rFonts w:ascii="Calibri" w:eastAsia="Times New Roman" w:hAnsi="Calibri" w:cs="Calibri"/>
                <w:szCs w:val="24"/>
                <w:lang w:val="en-GB" w:eastAsia="en-GB"/>
              </w:rPr>
              <w:t>Parashikimi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njoftimit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paraprak</w:t>
            </w:r>
            <w:proofErr w:type="spellEnd"/>
            <w:r w:rsidRPr="00F848CB">
              <w:rPr>
                <w:rFonts w:ascii="Calibri" w:eastAsia="Times New Roman" w:hAnsi="Calibri" w:cs="Calibri"/>
                <w:szCs w:val="24"/>
                <w:lang w:val="en-GB" w:eastAsia="en-GB"/>
              </w:rPr>
              <w:t>/</w:t>
            </w:r>
            <w:proofErr w:type="spellStart"/>
            <w:r w:rsidRPr="00F848CB">
              <w:rPr>
                <w:rFonts w:ascii="Calibri" w:eastAsia="Times New Roman" w:hAnsi="Calibri" w:cs="Calibri"/>
                <w:szCs w:val="24"/>
                <w:lang w:val="en-GB" w:eastAsia="en-GB"/>
              </w:rPr>
              <w:t>periodik</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procedurat</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prokurimit</w:t>
            </w:r>
            <w:proofErr w:type="spellEnd"/>
            <w:r w:rsidRPr="00F848CB">
              <w:rPr>
                <w:rFonts w:ascii="Calibri" w:eastAsia="Times New Roman" w:hAnsi="Calibri" w:cs="Calibri"/>
                <w:szCs w:val="24"/>
                <w:lang w:val="en-GB" w:eastAsia="en-GB"/>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71DCD9B0"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1. </w:t>
            </w:r>
            <w:proofErr w:type="spellStart"/>
            <w:r w:rsidRPr="00F848CB">
              <w:rPr>
                <w:rFonts w:ascii="Calibri" w:eastAsia="Times New Roman" w:hAnsi="Calibri" w:cs="Calibri"/>
                <w:szCs w:val="24"/>
                <w:lang w:val="en-GB" w:eastAsia="en-GB"/>
              </w:rPr>
              <w:t>Njoftimi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paraprak</w:t>
            </w:r>
            <w:proofErr w:type="spellEnd"/>
            <w:r w:rsidRPr="00F848CB">
              <w:rPr>
                <w:rFonts w:ascii="Calibri" w:eastAsia="Times New Roman" w:hAnsi="Calibri" w:cs="Calibri"/>
                <w:szCs w:val="24"/>
                <w:lang w:val="en-GB" w:eastAsia="en-GB"/>
              </w:rPr>
              <w:t>/</w:t>
            </w:r>
            <w:proofErr w:type="spellStart"/>
            <w:r w:rsidRPr="00F848CB">
              <w:rPr>
                <w:rFonts w:ascii="Calibri" w:eastAsia="Times New Roman" w:hAnsi="Calibri" w:cs="Calibri"/>
                <w:szCs w:val="24"/>
                <w:lang w:val="en-GB" w:eastAsia="en-GB"/>
              </w:rPr>
              <w:t>periodik</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parashikuar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në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ligj</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dhe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akte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nënligjore</w:t>
            </w:r>
            <w:proofErr w:type="spellEnd"/>
            <w:r w:rsidRPr="00F848CB">
              <w:rPr>
                <w:rFonts w:ascii="Calibri" w:eastAsia="Times New Roman" w:hAnsi="Calibri" w:cs="Calibri"/>
                <w:szCs w:val="24"/>
                <w:lang w:val="en-GB" w:eastAsia="en-GB"/>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40981825"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APP </w:t>
            </w:r>
          </w:p>
        </w:tc>
        <w:tc>
          <w:tcPr>
            <w:tcW w:w="1416" w:type="dxa"/>
            <w:tcBorders>
              <w:top w:val="nil"/>
              <w:left w:val="nil"/>
              <w:bottom w:val="single" w:sz="4" w:space="0" w:color="auto"/>
              <w:right w:val="single" w:sz="4" w:space="0" w:color="auto"/>
            </w:tcBorders>
            <w:shd w:val="clear" w:color="auto" w:fill="auto"/>
            <w:vAlign w:val="center"/>
            <w:hideMark/>
          </w:tcPr>
          <w:p w14:paraId="25E320E1"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 2020 </w:t>
            </w:r>
          </w:p>
        </w:tc>
        <w:tc>
          <w:tcPr>
            <w:tcW w:w="1417" w:type="dxa"/>
            <w:tcBorders>
              <w:top w:val="nil"/>
              <w:left w:val="nil"/>
              <w:bottom w:val="single" w:sz="4" w:space="0" w:color="auto"/>
              <w:right w:val="single" w:sz="4" w:space="0" w:color="auto"/>
            </w:tcBorders>
            <w:shd w:val="clear" w:color="auto" w:fill="auto"/>
            <w:vAlign w:val="center"/>
            <w:hideMark/>
          </w:tcPr>
          <w:p w14:paraId="15711EA0"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IV 2020 </w:t>
            </w:r>
          </w:p>
        </w:tc>
      </w:tr>
      <w:tr w:rsidR="00F848CB" w:rsidRPr="00F848CB" w14:paraId="1EE1FD82" w14:textId="77777777" w:rsidTr="00F848CB">
        <w:trPr>
          <w:trHeight w:val="1260"/>
        </w:trPr>
        <w:tc>
          <w:tcPr>
            <w:tcW w:w="988" w:type="dxa"/>
            <w:vMerge w:val="restart"/>
            <w:tcBorders>
              <w:top w:val="nil"/>
              <w:left w:val="single" w:sz="4" w:space="0" w:color="auto"/>
              <w:bottom w:val="single" w:sz="4" w:space="0" w:color="000000"/>
              <w:right w:val="single" w:sz="4" w:space="0" w:color="auto"/>
            </w:tcBorders>
            <w:shd w:val="clear" w:color="auto" w:fill="auto"/>
            <w:vAlign w:val="center"/>
            <w:hideMark/>
          </w:tcPr>
          <w:p w14:paraId="232417BE"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Objektivi</w:t>
            </w:r>
            <w:proofErr w:type="spellEnd"/>
            <w:r w:rsidRPr="00F848CB">
              <w:rPr>
                <w:rFonts w:ascii="Calibri" w:eastAsia="Times New Roman" w:hAnsi="Calibri" w:cs="Calibri"/>
                <w:szCs w:val="24"/>
                <w:lang w:val="en-GB" w:eastAsia="en-GB"/>
              </w:rPr>
              <w:t xml:space="preserve"> 1.5 </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14:paraId="3AAF9031" w14:textId="77777777" w:rsidR="00F848CB" w:rsidRPr="00F848CB" w:rsidRDefault="00F848CB" w:rsidP="00F848CB">
            <w:pPr>
              <w:spacing w:line="240" w:lineRule="auto"/>
              <w:jc w:val="left"/>
              <w:rPr>
                <w:rFonts w:ascii="Calibri" w:eastAsia="Times New Roman" w:hAnsi="Calibri" w:cs="Calibri"/>
                <w:b/>
                <w:bCs/>
                <w:i/>
                <w:iCs/>
                <w:szCs w:val="24"/>
                <w:lang w:val="en-GB" w:eastAsia="en-GB"/>
              </w:rPr>
            </w:pPr>
            <w:proofErr w:type="spellStart"/>
            <w:r w:rsidRPr="00F848CB">
              <w:rPr>
                <w:rFonts w:ascii="Calibri" w:eastAsia="Times New Roman" w:hAnsi="Calibri" w:cs="Calibri"/>
                <w:b/>
                <w:bCs/>
                <w:i/>
                <w:iCs/>
                <w:szCs w:val="24"/>
                <w:lang w:val="en-GB" w:eastAsia="en-GB"/>
              </w:rPr>
              <w:t>Vlerësimi</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dhe</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dhënia</w:t>
            </w:r>
            <w:proofErr w:type="spellEnd"/>
            <w:r w:rsidRPr="00F848CB">
              <w:rPr>
                <w:rFonts w:ascii="Calibri" w:eastAsia="Times New Roman" w:hAnsi="Calibri" w:cs="Calibri"/>
                <w:b/>
                <w:bCs/>
                <w:i/>
                <w:iCs/>
                <w:szCs w:val="24"/>
                <w:lang w:val="en-GB" w:eastAsia="en-GB"/>
              </w:rPr>
              <w:t xml:space="preserve"> e </w:t>
            </w:r>
            <w:proofErr w:type="spellStart"/>
            <w:r w:rsidRPr="00F848CB">
              <w:rPr>
                <w:rFonts w:ascii="Calibri" w:eastAsia="Times New Roman" w:hAnsi="Calibri" w:cs="Calibri"/>
                <w:b/>
                <w:bCs/>
                <w:i/>
                <w:iCs/>
                <w:szCs w:val="24"/>
                <w:lang w:val="en-GB" w:eastAsia="en-GB"/>
              </w:rPr>
              <w:t>kontratave</w:t>
            </w:r>
            <w:proofErr w:type="spellEnd"/>
            <w:r w:rsidRPr="00F848CB">
              <w:rPr>
                <w:rFonts w:ascii="Calibri" w:eastAsia="Times New Roman" w:hAnsi="Calibri" w:cs="Calibri"/>
                <w:b/>
                <w:bCs/>
                <w:i/>
                <w:iCs/>
                <w:szCs w:val="24"/>
                <w:lang w:val="en-GB" w:eastAsia="en-GB"/>
              </w:rPr>
              <w:t xml:space="preserve"> </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C3B7C2B"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Aktiviteti</w:t>
            </w:r>
            <w:proofErr w:type="spellEnd"/>
            <w:r w:rsidRPr="00F848CB">
              <w:rPr>
                <w:rFonts w:ascii="Calibri" w:eastAsia="Times New Roman" w:hAnsi="Calibri" w:cs="Calibri"/>
                <w:szCs w:val="24"/>
                <w:lang w:val="en-GB" w:eastAsia="en-GB"/>
              </w:rPr>
              <w:t xml:space="preserve"> 1.5.1 </w:t>
            </w:r>
          </w:p>
        </w:tc>
        <w:tc>
          <w:tcPr>
            <w:tcW w:w="241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1176BB2" w14:textId="77777777" w:rsidR="00F848CB" w:rsidRPr="00F848CB" w:rsidRDefault="00F848CB" w:rsidP="00F848CB">
            <w:pPr>
              <w:spacing w:line="240" w:lineRule="auto"/>
              <w:jc w:val="left"/>
              <w:rPr>
                <w:rFonts w:ascii="Calibri" w:eastAsia="Times New Roman" w:hAnsi="Calibri" w:cs="Calibri"/>
                <w:szCs w:val="24"/>
                <w:lang w:val="en-GB" w:eastAsia="en-GB"/>
              </w:rPr>
            </w:pPr>
            <w:proofErr w:type="spellStart"/>
            <w:r w:rsidRPr="00F848CB">
              <w:rPr>
                <w:rFonts w:ascii="Calibri" w:eastAsia="Times New Roman" w:hAnsi="Calibri" w:cs="Calibri"/>
                <w:szCs w:val="24"/>
                <w:lang w:val="en-GB" w:eastAsia="en-GB"/>
              </w:rPr>
              <w:t>Miratimi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dokumentave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udhëzuese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në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lidhje</w:t>
            </w:r>
            <w:proofErr w:type="spellEnd"/>
            <w:r w:rsidRPr="00F848CB">
              <w:rPr>
                <w:rFonts w:ascii="Calibri" w:eastAsia="Times New Roman" w:hAnsi="Calibri" w:cs="Calibri"/>
                <w:szCs w:val="24"/>
                <w:lang w:val="en-GB" w:eastAsia="en-GB"/>
              </w:rPr>
              <w:t xml:space="preserve"> me </w:t>
            </w:r>
            <w:proofErr w:type="spellStart"/>
            <w:r w:rsidRPr="00F848CB">
              <w:rPr>
                <w:rFonts w:ascii="Calibri" w:eastAsia="Times New Roman" w:hAnsi="Calibri" w:cs="Calibri"/>
                <w:szCs w:val="24"/>
                <w:lang w:val="en-GB" w:eastAsia="en-GB"/>
              </w:rPr>
              <w:t>zbatimin</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duhur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dispozitave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ligjore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vlerësimin</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ofertave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dhe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rishikimi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Dokumentave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Standarte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Tenderit</w:t>
            </w:r>
            <w:proofErr w:type="spellEnd"/>
            <w:r w:rsidRPr="00F848CB">
              <w:rPr>
                <w:rFonts w:ascii="Calibri" w:eastAsia="Times New Roman" w:hAnsi="Calibri" w:cs="Calibri"/>
                <w:szCs w:val="24"/>
                <w:lang w:val="en-GB" w:eastAsia="en-GB"/>
              </w:rPr>
              <w:t xml:space="preserve">   </w:t>
            </w:r>
          </w:p>
        </w:tc>
        <w:tc>
          <w:tcPr>
            <w:tcW w:w="2552" w:type="dxa"/>
            <w:tcBorders>
              <w:top w:val="nil"/>
              <w:left w:val="nil"/>
              <w:bottom w:val="single" w:sz="4" w:space="0" w:color="auto"/>
              <w:right w:val="single" w:sz="4" w:space="0" w:color="auto"/>
            </w:tcBorders>
            <w:shd w:val="clear" w:color="000000" w:fill="FFFFFF"/>
            <w:vAlign w:val="center"/>
            <w:hideMark/>
          </w:tcPr>
          <w:p w14:paraId="4A8B38B2"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1.</w:t>
            </w:r>
            <w:r w:rsidR="00555E49">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Formulari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përmbledhës</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vetëdeklarimit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perfshirë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në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dokumentat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standarte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w:t>
            </w:r>
            <w:r w:rsidR="00555E49" w:rsidRPr="00555E49">
              <w:rPr>
                <w:rFonts w:ascii="Calibri" w:eastAsia="Times New Roman" w:hAnsi="Calibri" w:cs="Calibri"/>
                <w:szCs w:val="24"/>
                <w:lang w:val="en-GB" w:eastAsia="en-GB"/>
              </w:rPr>
              <w: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tenderit</w:t>
            </w:r>
            <w:proofErr w:type="spellEnd"/>
          </w:p>
        </w:tc>
        <w:tc>
          <w:tcPr>
            <w:tcW w:w="1417" w:type="dxa"/>
            <w:tcBorders>
              <w:top w:val="nil"/>
              <w:left w:val="nil"/>
              <w:bottom w:val="single" w:sz="4" w:space="0" w:color="auto"/>
              <w:right w:val="single" w:sz="4" w:space="0" w:color="auto"/>
            </w:tcBorders>
            <w:shd w:val="clear" w:color="000000" w:fill="FFFFFF"/>
            <w:vAlign w:val="center"/>
            <w:hideMark/>
          </w:tcPr>
          <w:p w14:paraId="5A0AE4DF"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APP </w:t>
            </w:r>
          </w:p>
        </w:tc>
        <w:tc>
          <w:tcPr>
            <w:tcW w:w="1416" w:type="dxa"/>
            <w:tcBorders>
              <w:top w:val="nil"/>
              <w:left w:val="nil"/>
              <w:bottom w:val="single" w:sz="4" w:space="0" w:color="auto"/>
              <w:right w:val="single" w:sz="4" w:space="0" w:color="auto"/>
            </w:tcBorders>
            <w:shd w:val="clear" w:color="000000" w:fill="FFFFFF"/>
            <w:vAlign w:val="center"/>
            <w:hideMark/>
          </w:tcPr>
          <w:p w14:paraId="6EFB218A"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 2020 </w:t>
            </w:r>
          </w:p>
        </w:tc>
        <w:tc>
          <w:tcPr>
            <w:tcW w:w="1417" w:type="dxa"/>
            <w:tcBorders>
              <w:top w:val="nil"/>
              <w:left w:val="nil"/>
              <w:bottom w:val="single" w:sz="4" w:space="0" w:color="auto"/>
              <w:right w:val="single" w:sz="4" w:space="0" w:color="auto"/>
            </w:tcBorders>
            <w:shd w:val="clear" w:color="000000" w:fill="FFFFFF"/>
            <w:vAlign w:val="center"/>
            <w:hideMark/>
          </w:tcPr>
          <w:p w14:paraId="3342A5DE"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IV 2020 </w:t>
            </w:r>
          </w:p>
        </w:tc>
      </w:tr>
      <w:tr w:rsidR="00F848CB" w:rsidRPr="00F848CB" w14:paraId="015A0B06" w14:textId="77777777" w:rsidTr="00F848CB">
        <w:trPr>
          <w:trHeight w:val="840"/>
        </w:trPr>
        <w:tc>
          <w:tcPr>
            <w:tcW w:w="988" w:type="dxa"/>
            <w:vMerge/>
            <w:tcBorders>
              <w:top w:val="nil"/>
              <w:left w:val="single" w:sz="4" w:space="0" w:color="auto"/>
              <w:bottom w:val="single" w:sz="4" w:space="0" w:color="000000"/>
              <w:right w:val="single" w:sz="4" w:space="0" w:color="auto"/>
            </w:tcBorders>
            <w:vAlign w:val="center"/>
            <w:hideMark/>
          </w:tcPr>
          <w:p w14:paraId="5EC71F1E" w14:textId="77777777" w:rsidR="00F848CB" w:rsidRPr="00F848CB" w:rsidRDefault="00F848CB" w:rsidP="00F848CB">
            <w:pPr>
              <w:spacing w:line="240" w:lineRule="auto"/>
              <w:jc w:val="left"/>
              <w:rPr>
                <w:rFonts w:ascii="Calibri" w:eastAsia="Times New Roman" w:hAnsi="Calibri" w:cs="Calibri"/>
                <w:szCs w:val="24"/>
                <w:lang w:val="en-GB" w:eastAsia="en-GB"/>
              </w:rPr>
            </w:pPr>
          </w:p>
        </w:tc>
        <w:tc>
          <w:tcPr>
            <w:tcW w:w="1559" w:type="dxa"/>
            <w:vMerge/>
            <w:tcBorders>
              <w:top w:val="nil"/>
              <w:left w:val="single" w:sz="4" w:space="0" w:color="auto"/>
              <w:bottom w:val="single" w:sz="4" w:space="0" w:color="000000"/>
              <w:right w:val="single" w:sz="4" w:space="0" w:color="auto"/>
            </w:tcBorders>
            <w:vAlign w:val="center"/>
            <w:hideMark/>
          </w:tcPr>
          <w:p w14:paraId="1801B943" w14:textId="77777777" w:rsidR="00F848CB" w:rsidRPr="00F848CB" w:rsidRDefault="00F848CB" w:rsidP="00F848CB">
            <w:pPr>
              <w:spacing w:line="240" w:lineRule="auto"/>
              <w:jc w:val="left"/>
              <w:rPr>
                <w:rFonts w:ascii="Calibri" w:eastAsia="Times New Roman" w:hAnsi="Calibri" w:cs="Calibri"/>
                <w:b/>
                <w:bCs/>
                <w:i/>
                <w:iCs/>
                <w:szCs w:val="24"/>
                <w:lang w:val="en-GB" w:eastAsia="en-GB"/>
              </w:rPr>
            </w:pPr>
          </w:p>
        </w:tc>
        <w:tc>
          <w:tcPr>
            <w:tcW w:w="1275" w:type="dxa"/>
            <w:vMerge/>
            <w:tcBorders>
              <w:top w:val="nil"/>
              <w:left w:val="single" w:sz="4" w:space="0" w:color="auto"/>
              <w:bottom w:val="single" w:sz="4" w:space="0" w:color="000000"/>
              <w:right w:val="single" w:sz="4" w:space="0" w:color="auto"/>
            </w:tcBorders>
            <w:vAlign w:val="center"/>
            <w:hideMark/>
          </w:tcPr>
          <w:p w14:paraId="152D0061" w14:textId="77777777" w:rsidR="00F848CB" w:rsidRPr="00F848CB" w:rsidRDefault="00F848CB" w:rsidP="00F848CB">
            <w:pPr>
              <w:spacing w:line="240" w:lineRule="auto"/>
              <w:jc w:val="left"/>
              <w:rPr>
                <w:rFonts w:ascii="Calibri" w:eastAsia="Times New Roman" w:hAnsi="Calibri" w:cs="Calibri"/>
                <w:szCs w:val="24"/>
                <w:lang w:val="en-GB" w:eastAsia="en-GB"/>
              </w:rPr>
            </w:pPr>
          </w:p>
        </w:tc>
        <w:tc>
          <w:tcPr>
            <w:tcW w:w="2412" w:type="dxa"/>
            <w:vMerge/>
            <w:tcBorders>
              <w:top w:val="nil"/>
              <w:left w:val="single" w:sz="4" w:space="0" w:color="auto"/>
              <w:bottom w:val="single" w:sz="4" w:space="0" w:color="000000"/>
              <w:right w:val="single" w:sz="4" w:space="0" w:color="auto"/>
            </w:tcBorders>
            <w:vAlign w:val="center"/>
            <w:hideMark/>
          </w:tcPr>
          <w:p w14:paraId="7A745630" w14:textId="77777777" w:rsidR="00F848CB" w:rsidRPr="00F848CB" w:rsidRDefault="00F848CB" w:rsidP="00F848CB">
            <w:pPr>
              <w:spacing w:line="240" w:lineRule="auto"/>
              <w:jc w:val="left"/>
              <w:rPr>
                <w:rFonts w:ascii="Calibri" w:eastAsia="Times New Roman" w:hAnsi="Calibri" w:cs="Calibri"/>
                <w:szCs w:val="24"/>
                <w:lang w:val="en-GB" w:eastAsia="en-GB"/>
              </w:rPr>
            </w:pPr>
          </w:p>
        </w:tc>
        <w:tc>
          <w:tcPr>
            <w:tcW w:w="2552" w:type="dxa"/>
            <w:tcBorders>
              <w:top w:val="nil"/>
              <w:left w:val="nil"/>
              <w:bottom w:val="single" w:sz="4" w:space="0" w:color="auto"/>
              <w:right w:val="single" w:sz="4" w:space="0" w:color="auto"/>
            </w:tcBorders>
            <w:shd w:val="clear" w:color="000000" w:fill="FFFFFF"/>
            <w:vAlign w:val="center"/>
            <w:hideMark/>
          </w:tcPr>
          <w:p w14:paraId="5C1B5E2E"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2. </w:t>
            </w:r>
            <w:proofErr w:type="spellStart"/>
            <w:r w:rsidRPr="00F848CB">
              <w:rPr>
                <w:rFonts w:ascii="Calibri" w:eastAsia="Times New Roman" w:hAnsi="Calibri" w:cs="Calibri"/>
                <w:szCs w:val="24"/>
                <w:lang w:val="en-GB" w:eastAsia="en-GB"/>
              </w:rPr>
              <w:t>Udhëzimet</w:t>
            </w:r>
            <w:proofErr w:type="spellEnd"/>
            <w:r w:rsidRPr="00F848CB">
              <w:rPr>
                <w:rFonts w:ascii="Calibri" w:eastAsia="Times New Roman" w:hAnsi="Calibri" w:cs="Calibri"/>
                <w:szCs w:val="24"/>
                <w:lang w:val="en-GB" w:eastAsia="en-GB"/>
              </w:rPr>
              <w:t xml:space="preserve"> e APP (</w:t>
            </w:r>
            <w:proofErr w:type="spellStart"/>
            <w:r w:rsidRPr="00F848CB">
              <w:rPr>
                <w:rFonts w:ascii="Calibri" w:eastAsia="Times New Roman" w:hAnsi="Calibri" w:cs="Calibri"/>
                <w:szCs w:val="24"/>
                <w:lang w:val="en-GB" w:eastAsia="en-GB"/>
              </w:rPr>
              <w:t>mesatarisht</w:t>
            </w:r>
            <w:proofErr w:type="spellEnd"/>
            <w:r w:rsidRPr="00F848CB">
              <w:rPr>
                <w:rFonts w:ascii="Calibri" w:eastAsia="Times New Roman" w:hAnsi="Calibri" w:cs="Calibri"/>
                <w:szCs w:val="24"/>
                <w:lang w:val="en-GB" w:eastAsia="en-GB"/>
              </w:rPr>
              <w:t xml:space="preserve"> 2 </w:t>
            </w:r>
            <w:proofErr w:type="spellStart"/>
            <w:r w:rsidRPr="00F848CB">
              <w:rPr>
                <w:rFonts w:ascii="Calibri" w:eastAsia="Times New Roman" w:hAnsi="Calibri" w:cs="Calibri"/>
                <w:szCs w:val="24"/>
                <w:lang w:val="en-GB" w:eastAsia="en-GB"/>
              </w:rPr>
              <w:t>Udhëzime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në</w:t>
            </w:r>
            <w:proofErr w:type="spellEnd"/>
            <w:r w:rsidRPr="00F848CB">
              <w:rPr>
                <w:rFonts w:ascii="Calibri" w:eastAsia="Times New Roman" w:hAnsi="Calibri" w:cs="Calibri"/>
                <w:szCs w:val="24"/>
                <w:lang w:val="en-GB" w:eastAsia="en-GB"/>
              </w:rPr>
              <w:t xml:space="preserve"> vit)</w:t>
            </w:r>
          </w:p>
        </w:tc>
        <w:tc>
          <w:tcPr>
            <w:tcW w:w="1417" w:type="dxa"/>
            <w:tcBorders>
              <w:top w:val="nil"/>
              <w:left w:val="nil"/>
              <w:bottom w:val="single" w:sz="4" w:space="0" w:color="auto"/>
              <w:right w:val="single" w:sz="4" w:space="0" w:color="auto"/>
            </w:tcBorders>
            <w:shd w:val="clear" w:color="000000" w:fill="FFFFFF"/>
            <w:vAlign w:val="center"/>
            <w:hideMark/>
          </w:tcPr>
          <w:p w14:paraId="20F8F689"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APP </w:t>
            </w:r>
          </w:p>
        </w:tc>
        <w:tc>
          <w:tcPr>
            <w:tcW w:w="1416" w:type="dxa"/>
            <w:tcBorders>
              <w:top w:val="nil"/>
              <w:left w:val="nil"/>
              <w:bottom w:val="single" w:sz="4" w:space="0" w:color="auto"/>
              <w:right w:val="single" w:sz="4" w:space="0" w:color="auto"/>
            </w:tcBorders>
            <w:shd w:val="clear" w:color="000000" w:fill="FFFFFF"/>
            <w:vAlign w:val="center"/>
            <w:hideMark/>
          </w:tcPr>
          <w:p w14:paraId="0A16A7DC"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 2020 </w:t>
            </w:r>
          </w:p>
        </w:tc>
        <w:tc>
          <w:tcPr>
            <w:tcW w:w="1417" w:type="dxa"/>
            <w:tcBorders>
              <w:top w:val="nil"/>
              <w:left w:val="nil"/>
              <w:bottom w:val="single" w:sz="4" w:space="0" w:color="auto"/>
              <w:right w:val="single" w:sz="4" w:space="0" w:color="auto"/>
            </w:tcBorders>
            <w:shd w:val="clear" w:color="000000" w:fill="FFFFFF"/>
            <w:vAlign w:val="center"/>
            <w:hideMark/>
          </w:tcPr>
          <w:p w14:paraId="22325E58"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IV 2023 </w:t>
            </w:r>
          </w:p>
        </w:tc>
      </w:tr>
      <w:tr w:rsidR="00F848CB" w:rsidRPr="00F848CB" w14:paraId="59DCB3E1" w14:textId="77777777" w:rsidTr="00F848CB">
        <w:trPr>
          <w:trHeight w:val="2100"/>
        </w:trPr>
        <w:tc>
          <w:tcPr>
            <w:tcW w:w="988" w:type="dxa"/>
            <w:vMerge w:val="restart"/>
            <w:tcBorders>
              <w:top w:val="nil"/>
              <w:left w:val="single" w:sz="4" w:space="0" w:color="auto"/>
              <w:bottom w:val="single" w:sz="4" w:space="0" w:color="000000"/>
              <w:right w:val="single" w:sz="4" w:space="0" w:color="auto"/>
            </w:tcBorders>
            <w:shd w:val="clear" w:color="auto" w:fill="auto"/>
            <w:vAlign w:val="center"/>
            <w:hideMark/>
          </w:tcPr>
          <w:p w14:paraId="7665895E"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lastRenderedPageBreak/>
              <w:t xml:space="preserve"> </w:t>
            </w:r>
            <w:proofErr w:type="spellStart"/>
            <w:r w:rsidRPr="00F848CB">
              <w:rPr>
                <w:rFonts w:ascii="Calibri" w:eastAsia="Times New Roman" w:hAnsi="Calibri" w:cs="Calibri"/>
                <w:szCs w:val="24"/>
                <w:lang w:val="en-GB" w:eastAsia="en-GB"/>
              </w:rPr>
              <w:t>Objektivi</w:t>
            </w:r>
            <w:proofErr w:type="spellEnd"/>
            <w:r w:rsidRPr="00F848CB">
              <w:rPr>
                <w:rFonts w:ascii="Calibri" w:eastAsia="Times New Roman" w:hAnsi="Calibri" w:cs="Calibri"/>
                <w:szCs w:val="24"/>
                <w:lang w:val="en-GB" w:eastAsia="en-GB"/>
              </w:rPr>
              <w:t xml:space="preserve"> 1.6 </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14:paraId="3053D117" w14:textId="77777777" w:rsidR="00F848CB" w:rsidRPr="00F848CB" w:rsidRDefault="00F848CB" w:rsidP="00F848CB">
            <w:pPr>
              <w:spacing w:line="240" w:lineRule="auto"/>
              <w:jc w:val="left"/>
              <w:rPr>
                <w:rFonts w:ascii="Calibri" w:eastAsia="Times New Roman" w:hAnsi="Calibri" w:cs="Calibri"/>
                <w:b/>
                <w:bCs/>
                <w:i/>
                <w:iCs/>
                <w:szCs w:val="24"/>
                <w:lang w:val="en-GB" w:eastAsia="en-GB"/>
              </w:rPr>
            </w:pPr>
            <w:proofErr w:type="spellStart"/>
            <w:r w:rsidRPr="00F848CB">
              <w:rPr>
                <w:rFonts w:ascii="Calibri" w:eastAsia="Times New Roman" w:hAnsi="Calibri" w:cs="Calibri"/>
                <w:b/>
                <w:bCs/>
                <w:i/>
                <w:iCs/>
                <w:szCs w:val="24"/>
                <w:lang w:val="en-GB" w:eastAsia="en-GB"/>
              </w:rPr>
              <w:t>Rritja</w:t>
            </w:r>
            <w:proofErr w:type="spellEnd"/>
            <w:r w:rsidRPr="00F848CB">
              <w:rPr>
                <w:rFonts w:ascii="Calibri" w:eastAsia="Times New Roman" w:hAnsi="Calibri" w:cs="Calibri"/>
                <w:b/>
                <w:bCs/>
                <w:i/>
                <w:iCs/>
                <w:szCs w:val="24"/>
                <w:lang w:val="en-GB" w:eastAsia="en-GB"/>
              </w:rPr>
              <w:t xml:space="preserve"> e </w:t>
            </w:r>
            <w:proofErr w:type="spellStart"/>
            <w:r w:rsidRPr="00F848CB">
              <w:rPr>
                <w:rFonts w:ascii="Calibri" w:eastAsia="Times New Roman" w:hAnsi="Calibri" w:cs="Calibri"/>
                <w:b/>
                <w:bCs/>
                <w:i/>
                <w:iCs/>
                <w:szCs w:val="24"/>
                <w:lang w:val="en-GB" w:eastAsia="en-GB"/>
              </w:rPr>
              <w:t>konkurrencës</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në</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procedurat</w:t>
            </w:r>
            <w:proofErr w:type="spellEnd"/>
            <w:r w:rsidRPr="00F848CB">
              <w:rPr>
                <w:rFonts w:ascii="Calibri" w:eastAsia="Times New Roman" w:hAnsi="Calibri" w:cs="Calibri"/>
                <w:b/>
                <w:bCs/>
                <w:i/>
                <w:iCs/>
                <w:szCs w:val="24"/>
                <w:lang w:val="en-GB" w:eastAsia="en-GB"/>
              </w:rPr>
              <w:t xml:space="preserve"> e </w:t>
            </w:r>
            <w:proofErr w:type="spellStart"/>
            <w:r w:rsidRPr="00F848CB">
              <w:rPr>
                <w:rFonts w:ascii="Calibri" w:eastAsia="Times New Roman" w:hAnsi="Calibri" w:cs="Calibri"/>
                <w:b/>
                <w:bCs/>
                <w:i/>
                <w:iCs/>
                <w:szCs w:val="24"/>
                <w:lang w:val="en-GB" w:eastAsia="en-GB"/>
              </w:rPr>
              <w:t>prokurimit</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publik</w:t>
            </w:r>
            <w:proofErr w:type="spellEnd"/>
            <w:r w:rsidRPr="00F848CB">
              <w:rPr>
                <w:rFonts w:ascii="Calibri" w:eastAsia="Times New Roman" w:hAnsi="Calibri" w:cs="Calibri"/>
                <w:b/>
                <w:bCs/>
                <w:i/>
                <w:iCs/>
                <w:szCs w:val="24"/>
                <w:lang w:val="en-GB" w:eastAsia="en-GB"/>
              </w:rPr>
              <w:t xml:space="preserve"> </w:t>
            </w:r>
          </w:p>
        </w:tc>
        <w:tc>
          <w:tcPr>
            <w:tcW w:w="1275" w:type="dxa"/>
            <w:tcBorders>
              <w:top w:val="nil"/>
              <w:left w:val="nil"/>
              <w:bottom w:val="single" w:sz="4" w:space="0" w:color="auto"/>
              <w:right w:val="single" w:sz="4" w:space="0" w:color="auto"/>
            </w:tcBorders>
            <w:shd w:val="clear" w:color="000000" w:fill="FFFFFF"/>
            <w:vAlign w:val="center"/>
            <w:hideMark/>
          </w:tcPr>
          <w:p w14:paraId="1A891AA0"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Aktiviteti</w:t>
            </w:r>
            <w:proofErr w:type="spellEnd"/>
            <w:r w:rsidRPr="00F848CB">
              <w:rPr>
                <w:rFonts w:ascii="Calibri" w:eastAsia="Times New Roman" w:hAnsi="Calibri" w:cs="Calibri"/>
                <w:szCs w:val="24"/>
                <w:lang w:val="en-GB" w:eastAsia="en-GB"/>
              </w:rPr>
              <w:t xml:space="preserve"> 1.6.1 </w:t>
            </w:r>
          </w:p>
        </w:tc>
        <w:tc>
          <w:tcPr>
            <w:tcW w:w="2412" w:type="dxa"/>
            <w:tcBorders>
              <w:top w:val="nil"/>
              <w:left w:val="nil"/>
              <w:bottom w:val="single" w:sz="4" w:space="0" w:color="auto"/>
              <w:right w:val="single" w:sz="4" w:space="0" w:color="auto"/>
            </w:tcBorders>
            <w:shd w:val="clear" w:color="000000" w:fill="FFFFFF"/>
            <w:vAlign w:val="center"/>
            <w:hideMark/>
          </w:tcPr>
          <w:p w14:paraId="18CF399B" w14:textId="77777777" w:rsidR="00F848CB" w:rsidRPr="00F848CB" w:rsidRDefault="00F848CB" w:rsidP="00F848CB">
            <w:pPr>
              <w:spacing w:line="240" w:lineRule="auto"/>
              <w:jc w:val="left"/>
              <w:rPr>
                <w:rFonts w:ascii="Calibri" w:eastAsia="Times New Roman" w:hAnsi="Calibri" w:cs="Calibri"/>
                <w:szCs w:val="24"/>
                <w:lang w:val="en-GB" w:eastAsia="en-GB"/>
              </w:rPr>
            </w:pPr>
            <w:proofErr w:type="spellStart"/>
            <w:r w:rsidRPr="00F848CB">
              <w:rPr>
                <w:rFonts w:ascii="Calibri" w:eastAsia="Times New Roman" w:hAnsi="Calibri" w:cs="Calibri"/>
                <w:szCs w:val="24"/>
                <w:lang w:val="en-GB" w:eastAsia="en-GB"/>
              </w:rPr>
              <w:t>Analizimi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funksionimit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tregut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publik</w:t>
            </w:r>
            <w:proofErr w:type="spellEnd"/>
            <w:r w:rsidRPr="00F848CB">
              <w:rPr>
                <w:rFonts w:ascii="Calibri" w:eastAsia="Times New Roman" w:hAnsi="Calibri" w:cs="Calibri"/>
                <w:szCs w:val="24"/>
                <w:lang w:val="en-GB" w:eastAsia="en-GB"/>
              </w:rPr>
              <w:t xml:space="preserve">, duke u </w:t>
            </w:r>
            <w:proofErr w:type="spellStart"/>
            <w:r w:rsidRPr="00F848CB">
              <w:rPr>
                <w:rFonts w:ascii="Calibri" w:eastAsia="Times New Roman" w:hAnsi="Calibri" w:cs="Calibri"/>
                <w:szCs w:val="24"/>
                <w:lang w:val="en-GB" w:eastAsia="en-GB"/>
              </w:rPr>
              <w:t>bazuar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njëkohësisht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edhe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në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këndvështrimin</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blerësve-Autoriteteve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kontraktore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edhe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në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atë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operatorëve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ekonomikë</w:t>
            </w:r>
            <w:proofErr w:type="spellEnd"/>
            <w:r w:rsidRPr="00F848CB">
              <w:rPr>
                <w:rFonts w:ascii="Calibri" w:eastAsia="Times New Roman" w:hAnsi="Calibri" w:cs="Calibri"/>
                <w:szCs w:val="24"/>
                <w:lang w:val="en-GB" w:eastAsia="en-GB"/>
              </w:rPr>
              <w:t xml:space="preserve"> </w:t>
            </w:r>
          </w:p>
        </w:tc>
        <w:tc>
          <w:tcPr>
            <w:tcW w:w="2552" w:type="dxa"/>
            <w:tcBorders>
              <w:top w:val="nil"/>
              <w:left w:val="nil"/>
              <w:bottom w:val="single" w:sz="4" w:space="0" w:color="auto"/>
              <w:right w:val="single" w:sz="4" w:space="0" w:color="auto"/>
            </w:tcBorders>
            <w:shd w:val="clear" w:color="000000" w:fill="FFFFFF"/>
            <w:vAlign w:val="center"/>
            <w:hideMark/>
          </w:tcPr>
          <w:p w14:paraId="60E19BBD"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1. </w:t>
            </w:r>
            <w:proofErr w:type="spellStart"/>
            <w:r w:rsidRPr="00F848CB">
              <w:rPr>
                <w:rFonts w:ascii="Calibri" w:eastAsia="Times New Roman" w:hAnsi="Calibri" w:cs="Calibri"/>
                <w:szCs w:val="24"/>
                <w:lang w:val="en-GB" w:eastAsia="en-GB"/>
              </w:rPr>
              <w:t>Raporti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analizës</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së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funksionimit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tregut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prokurimit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publik</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hartuar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çdo</w:t>
            </w:r>
            <w:proofErr w:type="spellEnd"/>
            <w:r w:rsidRPr="00F848CB">
              <w:rPr>
                <w:rFonts w:ascii="Calibri" w:eastAsia="Times New Roman" w:hAnsi="Calibri" w:cs="Calibri"/>
                <w:szCs w:val="24"/>
                <w:lang w:val="en-GB" w:eastAsia="en-GB"/>
              </w:rPr>
              <w:t xml:space="preserve"> vit</w:t>
            </w:r>
          </w:p>
          <w:p w14:paraId="4A2096D9" w14:textId="77777777" w:rsidR="00F848CB" w:rsidRPr="00F848CB" w:rsidRDefault="00F848CB" w:rsidP="00F848CB">
            <w:pPr>
              <w:spacing w:line="240" w:lineRule="auto"/>
              <w:jc w:val="left"/>
              <w:rPr>
                <w:rFonts w:ascii="Calibri" w:eastAsia="Times New Roman" w:hAnsi="Calibri" w:cs="Calibri"/>
                <w:szCs w:val="24"/>
                <w:lang w:val="en-GB" w:eastAsia="en-GB"/>
              </w:rPr>
            </w:pPr>
          </w:p>
        </w:tc>
        <w:tc>
          <w:tcPr>
            <w:tcW w:w="1417" w:type="dxa"/>
            <w:tcBorders>
              <w:top w:val="nil"/>
              <w:left w:val="nil"/>
              <w:bottom w:val="single" w:sz="4" w:space="0" w:color="auto"/>
              <w:right w:val="single" w:sz="4" w:space="0" w:color="auto"/>
            </w:tcBorders>
            <w:shd w:val="clear" w:color="000000" w:fill="FFFFFF"/>
            <w:vAlign w:val="center"/>
            <w:hideMark/>
          </w:tcPr>
          <w:p w14:paraId="5F47DFF7"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APP, AK </w:t>
            </w:r>
          </w:p>
        </w:tc>
        <w:tc>
          <w:tcPr>
            <w:tcW w:w="1416" w:type="dxa"/>
            <w:tcBorders>
              <w:top w:val="nil"/>
              <w:left w:val="nil"/>
              <w:bottom w:val="single" w:sz="4" w:space="0" w:color="auto"/>
              <w:right w:val="single" w:sz="4" w:space="0" w:color="auto"/>
            </w:tcBorders>
            <w:shd w:val="clear" w:color="000000" w:fill="FFFFFF"/>
            <w:vAlign w:val="center"/>
            <w:hideMark/>
          </w:tcPr>
          <w:p w14:paraId="6367FE77"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 2020 </w:t>
            </w:r>
          </w:p>
        </w:tc>
        <w:tc>
          <w:tcPr>
            <w:tcW w:w="1417" w:type="dxa"/>
            <w:tcBorders>
              <w:top w:val="nil"/>
              <w:left w:val="nil"/>
              <w:bottom w:val="single" w:sz="4" w:space="0" w:color="auto"/>
              <w:right w:val="single" w:sz="4" w:space="0" w:color="auto"/>
            </w:tcBorders>
            <w:shd w:val="clear" w:color="000000" w:fill="FFFFFF"/>
            <w:vAlign w:val="center"/>
            <w:hideMark/>
          </w:tcPr>
          <w:p w14:paraId="2799FF1D"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IV 2023 </w:t>
            </w:r>
          </w:p>
        </w:tc>
      </w:tr>
      <w:tr w:rsidR="00F848CB" w:rsidRPr="00F848CB" w14:paraId="769BB851" w14:textId="77777777" w:rsidTr="00F848CB">
        <w:trPr>
          <w:trHeight w:val="840"/>
        </w:trPr>
        <w:tc>
          <w:tcPr>
            <w:tcW w:w="988" w:type="dxa"/>
            <w:vMerge/>
            <w:tcBorders>
              <w:top w:val="nil"/>
              <w:left w:val="single" w:sz="4" w:space="0" w:color="auto"/>
              <w:bottom w:val="single" w:sz="4" w:space="0" w:color="000000"/>
              <w:right w:val="single" w:sz="4" w:space="0" w:color="auto"/>
            </w:tcBorders>
            <w:vAlign w:val="center"/>
            <w:hideMark/>
          </w:tcPr>
          <w:p w14:paraId="02EDAF5C" w14:textId="77777777" w:rsidR="00F848CB" w:rsidRPr="00F848CB" w:rsidRDefault="00F848CB" w:rsidP="00F848CB">
            <w:pPr>
              <w:spacing w:line="240" w:lineRule="auto"/>
              <w:jc w:val="left"/>
              <w:rPr>
                <w:rFonts w:ascii="Calibri" w:eastAsia="Times New Roman" w:hAnsi="Calibri" w:cs="Calibri"/>
                <w:szCs w:val="24"/>
                <w:lang w:val="en-GB" w:eastAsia="en-GB"/>
              </w:rPr>
            </w:pPr>
          </w:p>
        </w:tc>
        <w:tc>
          <w:tcPr>
            <w:tcW w:w="1559" w:type="dxa"/>
            <w:vMerge/>
            <w:tcBorders>
              <w:top w:val="nil"/>
              <w:left w:val="single" w:sz="4" w:space="0" w:color="auto"/>
              <w:bottom w:val="single" w:sz="4" w:space="0" w:color="000000"/>
              <w:right w:val="single" w:sz="4" w:space="0" w:color="auto"/>
            </w:tcBorders>
            <w:vAlign w:val="center"/>
            <w:hideMark/>
          </w:tcPr>
          <w:p w14:paraId="736D101F" w14:textId="77777777" w:rsidR="00F848CB" w:rsidRPr="00F848CB" w:rsidRDefault="00F848CB" w:rsidP="00F848CB">
            <w:pPr>
              <w:spacing w:line="240" w:lineRule="auto"/>
              <w:jc w:val="left"/>
              <w:rPr>
                <w:rFonts w:ascii="Calibri" w:eastAsia="Times New Roman" w:hAnsi="Calibri" w:cs="Calibri"/>
                <w:b/>
                <w:bCs/>
                <w:i/>
                <w:iCs/>
                <w:szCs w:val="24"/>
                <w:lang w:val="en-GB" w:eastAsia="en-GB"/>
              </w:rPr>
            </w:pPr>
          </w:p>
        </w:tc>
        <w:tc>
          <w:tcPr>
            <w:tcW w:w="1275" w:type="dxa"/>
            <w:tcBorders>
              <w:top w:val="nil"/>
              <w:left w:val="nil"/>
              <w:bottom w:val="single" w:sz="4" w:space="0" w:color="auto"/>
              <w:right w:val="single" w:sz="4" w:space="0" w:color="auto"/>
            </w:tcBorders>
            <w:shd w:val="clear" w:color="000000" w:fill="FFFFFF"/>
            <w:vAlign w:val="center"/>
            <w:hideMark/>
          </w:tcPr>
          <w:p w14:paraId="3A105BD7"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Aktiviteti</w:t>
            </w:r>
            <w:proofErr w:type="spellEnd"/>
            <w:r w:rsidRPr="00F848CB">
              <w:rPr>
                <w:rFonts w:ascii="Calibri" w:eastAsia="Times New Roman" w:hAnsi="Calibri" w:cs="Calibri"/>
                <w:szCs w:val="24"/>
                <w:lang w:val="en-GB" w:eastAsia="en-GB"/>
              </w:rPr>
              <w:t xml:space="preserve"> 1.6.2 </w:t>
            </w:r>
          </w:p>
        </w:tc>
        <w:tc>
          <w:tcPr>
            <w:tcW w:w="2412" w:type="dxa"/>
            <w:tcBorders>
              <w:top w:val="nil"/>
              <w:left w:val="nil"/>
              <w:bottom w:val="single" w:sz="4" w:space="0" w:color="auto"/>
              <w:right w:val="single" w:sz="4" w:space="0" w:color="auto"/>
            </w:tcBorders>
            <w:shd w:val="clear" w:color="000000" w:fill="FFFFFF"/>
            <w:vAlign w:val="center"/>
            <w:hideMark/>
          </w:tcPr>
          <w:p w14:paraId="20A02B23" w14:textId="77777777" w:rsidR="00F848CB" w:rsidRPr="00F848CB" w:rsidRDefault="00F848CB" w:rsidP="00F848CB">
            <w:pPr>
              <w:spacing w:line="240" w:lineRule="auto"/>
              <w:jc w:val="left"/>
              <w:rPr>
                <w:rFonts w:ascii="Calibri" w:eastAsia="Times New Roman" w:hAnsi="Calibri" w:cs="Calibri"/>
                <w:szCs w:val="24"/>
                <w:lang w:val="en-GB" w:eastAsia="en-GB"/>
              </w:rPr>
            </w:pPr>
            <w:proofErr w:type="spellStart"/>
            <w:r w:rsidRPr="00F848CB">
              <w:rPr>
                <w:rFonts w:ascii="Calibri" w:eastAsia="Times New Roman" w:hAnsi="Calibri" w:cs="Calibri"/>
                <w:szCs w:val="24"/>
                <w:lang w:val="en-GB" w:eastAsia="en-GB"/>
              </w:rPr>
              <w:t>Ngritja</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një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forumi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konsultim</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dhe</w:t>
            </w:r>
            <w:proofErr w:type="spellEnd"/>
            <w:r w:rsidRPr="00F848CB">
              <w:rPr>
                <w:rFonts w:ascii="Calibri" w:eastAsia="Times New Roman" w:hAnsi="Calibri" w:cs="Calibri"/>
                <w:szCs w:val="24"/>
                <w:lang w:val="en-GB" w:eastAsia="en-GB"/>
              </w:rPr>
              <w:t xml:space="preserve"> dialog me </w:t>
            </w:r>
            <w:proofErr w:type="spellStart"/>
            <w:r w:rsidRPr="00F848CB">
              <w:rPr>
                <w:rFonts w:ascii="Calibri" w:eastAsia="Times New Roman" w:hAnsi="Calibri" w:cs="Calibri"/>
                <w:szCs w:val="24"/>
                <w:lang w:val="en-GB" w:eastAsia="en-GB"/>
              </w:rPr>
              <w:t>sektorin</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privat</w:t>
            </w:r>
            <w:proofErr w:type="spellEnd"/>
            <w:r w:rsidRPr="00F848CB">
              <w:rPr>
                <w:rFonts w:ascii="Calibri" w:eastAsia="Times New Roman" w:hAnsi="Calibri" w:cs="Calibri"/>
                <w:szCs w:val="24"/>
                <w:lang w:val="en-GB" w:eastAsia="en-GB"/>
              </w:rPr>
              <w:t xml:space="preserve"> </w:t>
            </w:r>
          </w:p>
        </w:tc>
        <w:tc>
          <w:tcPr>
            <w:tcW w:w="2552" w:type="dxa"/>
            <w:tcBorders>
              <w:top w:val="nil"/>
              <w:left w:val="nil"/>
              <w:bottom w:val="single" w:sz="4" w:space="0" w:color="auto"/>
              <w:right w:val="single" w:sz="4" w:space="0" w:color="auto"/>
            </w:tcBorders>
            <w:shd w:val="clear" w:color="000000" w:fill="FFFFFF"/>
            <w:vAlign w:val="center"/>
            <w:hideMark/>
          </w:tcPr>
          <w:p w14:paraId="3BA3A400" w14:textId="77777777" w:rsidR="00F848CB" w:rsidRPr="00F848CB" w:rsidRDefault="00F848CB" w:rsidP="00F848CB">
            <w:pPr>
              <w:spacing w:line="240" w:lineRule="auto"/>
              <w:jc w:val="left"/>
              <w:rPr>
                <w:rFonts w:ascii="Calibri" w:eastAsia="Times New Roman" w:hAnsi="Calibri" w:cs="Calibri"/>
                <w:szCs w:val="24"/>
                <w:lang w:val="en-GB" w:eastAsia="en-GB"/>
              </w:rPr>
            </w:pPr>
          </w:p>
        </w:tc>
        <w:tc>
          <w:tcPr>
            <w:tcW w:w="1417" w:type="dxa"/>
            <w:tcBorders>
              <w:top w:val="nil"/>
              <w:left w:val="nil"/>
              <w:bottom w:val="single" w:sz="4" w:space="0" w:color="auto"/>
              <w:right w:val="single" w:sz="4" w:space="0" w:color="auto"/>
            </w:tcBorders>
            <w:shd w:val="clear" w:color="000000" w:fill="FFFFFF"/>
            <w:vAlign w:val="center"/>
            <w:hideMark/>
          </w:tcPr>
          <w:p w14:paraId="0FD75604"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APP, MFE </w:t>
            </w:r>
          </w:p>
        </w:tc>
        <w:tc>
          <w:tcPr>
            <w:tcW w:w="1416" w:type="dxa"/>
            <w:tcBorders>
              <w:top w:val="nil"/>
              <w:left w:val="nil"/>
              <w:bottom w:val="single" w:sz="4" w:space="0" w:color="auto"/>
              <w:right w:val="single" w:sz="4" w:space="0" w:color="auto"/>
            </w:tcBorders>
            <w:shd w:val="clear" w:color="000000" w:fill="FFFFFF"/>
            <w:vAlign w:val="center"/>
            <w:hideMark/>
          </w:tcPr>
          <w:p w14:paraId="530B8BE7"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 2020 </w:t>
            </w:r>
          </w:p>
        </w:tc>
        <w:tc>
          <w:tcPr>
            <w:tcW w:w="1417" w:type="dxa"/>
            <w:tcBorders>
              <w:top w:val="nil"/>
              <w:left w:val="nil"/>
              <w:bottom w:val="single" w:sz="4" w:space="0" w:color="auto"/>
              <w:right w:val="single" w:sz="4" w:space="0" w:color="auto"/>
            </w:tcBorders>
            <w:shd w:val="clear" w:color="000000" w:fill="FFFFFF"/>
            <w:vAlign w:val="center"/>
            <w:hideMark/>
          </w:tcPr>
          <w:p w14:paraId="7D02FC73"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IV 2023 </w:t>
            </w:r>
          </w:p>
        </w:tc>
      </w:tr>
      <w:tr w:rsidR="00F848CB" w:rsidRPr="00F848CB" w14:paraId="434C8B64" w14:textId="77777777" w:rsidTr="00F848CB">
        <w:trPr>
          <w:trHeight w:val="1260"/>
        </w:trPr>
        <w:tc>
          <w:tcPr>
            <w:tcW w:w="988" w:type="dxa"/>
            <w:vMerge/>
            <w:tcBorders>
              <w:top w:val="nil"/>
              <w:left w:val="single" w:sz="4" w:space="0" w:color="auto"/>
              <w:bottom w:val="single" w:sz="4" w:space="0" w:color="000000"/>
              <w:right w:val="single" w:sz="4" w:space="0" w:color="auto"/>
            </w:tcBorders>
            <w:vAlign w:val="center"/>
            <w:hideMark/>
          </w:tcPr>
          <w:p w14:paraId="4EFAF509" w14:textId="77777777" w:rsidR="00F848CB" w:rsidRPr="00F848CB" w:rsidRDefault="00F848CB" w:rsidP="00F848CB">
            <w:pPr>
              <w:spacing w:line="240" w:lineRule="auto"/>
              <w:jc w:val="left"/>
              <w:rPr>
                <w:rFonts w:ascii="Calibri" w:eastAsia="Times New Roman" w:hAnsi="Calibri" w:cs="Calibri"/>
                <w:szCs w:val="24"/>
                <w:lang w:val="en-GB" w:eastAsia="en-GB"/>
              </w:rPr>
            </w:pPr>
          </w:p>
        </w:tc>
        <w:tc>
          <w:tcPr>
            <w:tcW w:w="1559" w:type="dxa"/>
            <w:vMerge/>
            <w:tcBorders>
              <w:top w:val="nil"/>
              <w:left w:val="single" w:sz="4" w:space="0" w:color="auto"/>
              <w:bottom w:val="single" w:sz="4" w:space="0" w:color="000000"/>
              <w:right w:val="single" w:sz="4" w:space="0" w:color="auto"/>
            </w:tcBorders>
            <w:vAlign w:val="center"/>
            <w:hideMark/>
          </w:tcPr>
          <w:p w14:paraId="0C972C9F" w14:textId="77777777" w:rsidR="00F848CB" w:rsidRPr="00F848CB" w:rsidRDefault="00F848CB" w:rsidP="00F848CB">
            <w:pPr>
              <w:spacing w:line="240" w:lineRule="auto"/>
              <w:jc w:val="left"/>
              <w:rPr>
                <w:rFonts w:ascii="Calibri" w:eastAsia="Times New Roman" w:hAnsi="Calibri" w:cs="Calibri"/>
                <w:b/>
                <w:bCs/>
                <w:i/>
                <w:iCs/>
                <w:szCs w:val="24"/>
                <w:lang w:val="en-GB" w:eastAsia="en-GB"/>
              </w:rPr>
            </w:pPr>
          </w:p>
        </w:tc>
        <w:tc>
          <w:tcPr>
            <w:tcW w:w="1275" w:type="dxa"/>
            <w:tcBorders>
              <w:top w:val="nil"/>
              <w:left w:val="nil"/>
              <w:bottom w:val="single" w:sz="4" w:space="0" w:color="auto"/>
              <w:right w:val="single" w:sz="4" w:space="0" w:color="auto"/>
            </w:tcBorders>
            <w:shd w:val="clear" w:color="000000" w:fill="FFFFFF"/>
            <w:vAlign w:val="center"/>
            <w:hideMark/>
          </w:tcPr>
          <w:p w14:paraId="1E9774C7"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Aktiviteti</w:t>
            </w:r>
            <w:proofErr w:type="spellEnd"/>
            <w:r w:rsidRPr="00F848CB">
              <w:rPr>
                <w:rFonts w:ascii="Calibri" w:eastAsia="Times New Roman" w:hAnsi="Calibri" w:cs="Calibri"/>
                <w:szCs w:val="24"/>
                <w:lang w:val="en-GB" w:eastAsia="en-GB"/>
              </w:rPr>
              <w:t xml:space="preserve"> 1.6.3 </w:t>
            </w:r>
          </w:p>
        </w:tc>
        <w:tc>
          <w:tcPr>
            <w:tcW w:w="2412" w:type="dxa"/>
            <w:tcBorders>
              <w:top w:val="nil"/>
              <w:left w:val="nil"/>
              <w:bottom w:val="single" w:sz="4" w:space="0" w:color="auto"/>
              <w:right w:val="single" w:sz="4" w:space="0" w:color="auto"/>
            </w:tcBorders>
            <w:shd w:val="clear" w:color="000000" w:fill="FFFFFF"/>
            <w:vAlign w:val="center"/>
            <w:hideMark/>
          </w:tcPr>
          <w:p w14:paraId="3367C5CB" w14:textId="77777777" w:rsidR="00F848CB" w:rsidRPr="00F848CB" w:rsidRDefault="00F848CB" w:rsidP="00F848CB">
            <w:pPr>
              <w:spacing w:line="240" w:lineRule="auto"/>
              <w:jc w:val="left"/>
              <w:rPr>
                <w:rFonts w:ascii="Calibri" w:eastAsia="Times New Roman" w:hAnsi="Calibri" w:cs="Calibri"/>
                <w:szCs w:val="24"/>
                <w:lang w:val="en-GB" w:eastAsia="en-GB"/>
              </w:rPr>
            </w:pPr>
            <w:proofErr w:type="spellStart"/>
            <w:r w:rsidRPr="00F848CB">
              <w:rPr>
                <w:rFonts w:ascii="Calibri" w:eastAsia="Times New Roman" w:hAnsi="Calibri" w:cs="Calibri"/>
                <w:szCs w:val="24"/>
                <w:lang w:val="en-GB" w:eastAsia="en-GB"/>
              </w:rPr>
              <w:t>Hartimi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politikave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përmirësimin</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funksionalitetit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dhe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atraktivitetit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tregut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sektorit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publik</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w:t>
            </w:r>
            <w:proofErr w:type="spellEnd"/>
            <w:r w:rsidRPr="00F848CB">
              <w:rPr>
                <w:rFonts w:ascii="Calibri" w:eastAsia="Times New Roman" w:hAnsi="Calibri" w:cs="Calibri"/>
                <w:szCs w:val="24"/>
                <w:lang w:val="en-GB" w:eastAsia="en-GB"/>
              </w:rPr>
              <w:t xml:space="preserve"> SME </w:t>
            </w:r>
          </w:p>
        </w:tc>
        <w:tc>
          <w:tcPr>
            <w:tcW w:w="2552" w:type="dxa"/>
            <w:tcBorders>
              <w:top w:val="nil"/>
              <w:left w:val="nil"/>
              <w:bottom w:val="single" w:sz="4" w:space="0" w:color="auto"/>
              <w:right w:val="single" w:sz="4" w:space="0" w:color="auto"/>
            </w:tcBorders>
            <w:shd w:val="clear" w:color="000000" w:fill="FFFFFF"/>
            <w:vAlign w:val="center"/>
            <w:hideMark/>
          </w:tcPr>
          <w:p w14:paraId="2F1BCBDF"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2. </w:t>
            </w:r>
            <w:proofErr w:type="spellStart"/>
            <w:r w:rsidRPr="00F848CB">
              <w:rPr>
                <w:rFonts w:ascii="Calibri" w:eastAsia="Times New Roman" w:hAnsi="Calibri" w:cs="Calibri"/>
                <w:szCs w:val="24"/>
                <w:lang w:val="en-GB" w:eastAsia="en-GB"/>
              </w:rPr>
              <w:t>Dokumentat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udhëzues</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sektorin</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privat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në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lidhje</w:t>
            </w:r>
            <w:proofErr w:type="spellEnd"/>
            <w:r w:rsidRPr="00F848CB">
              <w:rPr>
                <w:rFonts w:ascii="Calibri" w:eastAsia="Times New Roman" w:hAnsi="Calibri" w:cs="Calibri"/>
                <w:szCs w:val="24"/>
                <w:lang w:val="en-GB" w:eastAsia="en-GB"/>
              </w:rPr>
              <w:t xml:space="preserve"> me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bërit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biznes</w:t>
            </w:r>
            <w:proofErr w:type="spellEnd"/>
            <w:r w:rsidRPr="00F848CB">
              <w:rPr>
                <w:rFonts w:ascii="Calibri" w:eastAsia="Times New Roman" w:hAnsi="Calibri" w:cs="Calibri"/>
                <w:szCs w:val="24"/>
                <w:lang w:val="en-GB" w:eastAsia="en-GB"/>
              </w:rPr>
              <w:t xml:space="preserve"> me </w:t>
            </w:r>
            <w:proofErr w:type="spellStart"/>
            <w:r w:rsidRPr="00F848CB">
              <w:rPr>
                <w:rFonts w:ascii="Calibri" w:eastAsia="Times New Roman" w:hAnsi="Calibri" w:cs="Calibri"/>
                <w:szCs w:val="24"/>
                <w:lang w:val="en-GB" w:eastAsia="en-GB"/>
              </w:rPr>
              <w:t>sektorin</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publik</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hartuara</w:t>
            </w:r>
            <w:proofErr w:type="spellEnd"/>
          </w:p>
        </w:tc>
        <w:tc>
          <w:tcPr>
            <w:tcW w:w="1417" w:type="dxa"/>
            <w:tcBorders>
              <w:top w:val="nil"/>
              <w:left w:val="nil"/>
              <w:bottom w:val="single" w:sz="4" w:space="0" w:color="auto"/>
              <w:right w:val="single" w:sz="4" w:space="0" w:color="auto"/>
            </w:tcBorders>
            <w:shd w:val="clear" w:color="000000" w:fill="FFFFFF"/>
            <w:vAlign w:val="center"/>
            <w:hideMark/>
          </w:tcPr>
          <w:p w14:paraId="5868FCA8"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APP, AK, MFE </w:t>
            </w:r>
          </w:p>
        </w:tc>
        <w:tc>
          <w:tcPr>
            <w:tcW w:w="1416" w:type="dxa"/>
            <w:tcBorders>
              <w:top w:val="nil"/>
              <w:left w:val="nil"/>
              <w:bottom w:val="single" w:sz="4" w:space="0" w:color="auto"/>
              <w:right w:val="single" w:sz="4" w:space="0" w:color="auto"/>
            </w:tcBorders>
            <w:shd w:val="clear" w:color="000000" w:fill="FFFFFF"/>
            <w:vAlign w:val="center"/>
            <w:hideMark/>
          </w:tcPr>
          <w:p w14:paraId="4EB1A048"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 2020 </w:t>
            </w:r>
          </w:p>
        </w:tc>
        <w:tc>
          <w:tcPr>
            <w:tcW w:w="1417" w:type="dxa"/>
            <w:tcBorders>
              <w:top w:val="nil"/>
              <w:left w:val="nil"/>
              <w:bottom w:val="single" w:sz="4" w:space="0" w:color="auto"/>
              <w:right w:val="single" w:sz="4" w:space="0" w:color="auto"/>
            </w:tcBorders>
            <w:shd w:val="clear" w:color="000000" w:fill="FFFFFF"/>
            <w:vAlign w:val="center"/>
            <w:hideMark/>
          </w:tcPr>
          <w:p w14:paraId="0F5ECF8A"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IV 2023 </w:t>
            </w:r>
          </w:p>
        </w:tc>
      </w:tr>
      <w:tr w:rsidR="00F848CB" w:rsidRPr="00F848CB" w14:paraId="7D4D4FDF" w14:textId="77777777" w:rsidTr="00F848CB">
        <w:trPr>
          <w:trHeight w:val="168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A8C6640"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Objektivi</w:t>
            </w:r>
            <w:proofErr w:type="spellEnd"/>
            <w:r w:rsidRPr="00F848CB">
              <w:rPr>
                <w:rFonts w:ascii="Calibri" w:eastAsia="Times New Roman" w:hAnsi="Calibri" w:cs="Calibri"/>
                <w:szCs w:val="24"/>
                <w:lang w:val="en-GB" w:eastAsia="en-GB"/>
              </w:rPr>
              <w:t xml:space="preserve"> 1.7 </w:t>
            </w:r>
          </w:p>
        </w:tc>
        <w:tc>
          <w:tcPr>
            <w:tcW w:w="1559" w:type="dxa"/>
            <w:tcBorders>
              <w:top w:val="nil"/>
              <w:left w:val="nil"/>
              <w:bottom w:val="single" w:sz="4" w:space="0" w:color="auto"/>
              <w:right w:val="single" w:sz="4" w:space="0" w:color="auto"/>
            </w:tcBorders>
            <w:shd w:val="clear" w:color="auto" w:fill="auto"/>
            <w:vAlign w:val="center"/>
            <w:hideMark/>
          </w:tcPr>
          <w:p w14:paraId="273B86CF" w14:textId="77777777" w:rsidR="00F848CB" w:rsidRPr="00F848CB" w:rsidRDefault="00F848CB" w:rsidP="00F848CB">
            <w:pPr>
              <w:spacing w:line="240" w:lineRule="auto"/>
              <w:jc w:val="left"/>
              <w:rPr>
                <w:rFonts w:ascii="Calibri" w:eastAsia="Times New Roman" w:hAnsi="Calibri" w:cs="Calibri"/>
                <w:b/>
                <w:bCs/>
                <w:i/>
                <w:iCs/>
                <w:szCs w:val="24"/>
                <w:lang w:val="en-GB" w:eastAsia="en-GB"/>
              </w:rPr>
            </w:pPr>
            <w:proofErr w:type="spellStart"/>
            <w:r w:rsidRPr="00F848CB">
              <w:rPr>
                <w:rFonts w:ascii="Calibri" w:eastAsia="Times New Roman" w:hAnsi="Calibri" w:cs="Calibri"/>
                <w:b/>
                <w:bCs/>
                <w:i/>
                <w:iCs/>
                <w:szCs w:val="24"/>
                <w:lang w:val="en-GB" w:eastAsia="en-GB"/>
              </w:rPr>
              <w:t>Menaxhimi</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i</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kontratave</w:t>
            </w:r>
            <w:proofErr w:type="spellEnd"/>
            <w:r w:rsidRPr="00F848CB">
              <w:rPr>
                <w:rFonts w:ascii="Calibri" w:eastAsia="Times New Roman" w:hAnsi="Calibri" w:cs="Calibri"/>
                <w:b/>
                <w:bCs/>
                <w:i/>
                <w:iCs/>
                <w:szCs w:val="24"/>
                <w:lang w:val="en-GB" w:eastAsia="en-GB"/>
              </w:rPr>
              <w:t xml:space="preserve"> </w:t>
            </w:r>
          </w:p>
        </w:tc>
        <w:tc>
          <w:tcPr>
            <w:tcW w:w="1275" w:type="dxa"/>
            <w:tcBorders>
              <w:top w:val="nil"/>
              <w:left w:val="nil"/>
              <w:bottom w:val="single" w:sz="4" w:space="0" w:color="auto"/>
              <w:right w:val="single" w:sz="4" w:space="0" w:color="auto"/>
            </w:tcBorders>
            <w:shd w:val="clear" w:color="000000" w:fill="FFFFFF"/>
            <w:vAlign w:val="center"/>
            <w:hideMark/>
          </w:tcPr>
          <w:p w14:paraId="31AF79B5"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Aktiviteti</w:t>
            </w:r>
            <w:proofErr w:type="spellEnd"/>
            <w:r w:rsidRPr="00F848CB">
              <w:rPr>
                <w:rFonts w:ascii="Calibri" w:eastAsia="Times New Roman" w:hAnsi="Calibri" w:cs="Calibri"/>
                <w:szCs w:val="24"/>
                <w:lang w:val="en-GB" w:eastAsia="en-GB"/>
              </w:rPr>
              <w:t xml:space="preserve"> 1.7.1 </w:t>
            </w:r>
          </w:p>
        </w:tc>
        <w:tc>
          <w:tcPr>
            <w:tcW w:w="2412" w:type="dxa"/>
            <w:tcBorders>
              <w:top w:val="nil"/>
              <w:left w:val="nil"/>
              <w:bottom w:val="single" w:sz="4" w:space="0" w:color="auto"/>
              <w:right w:val="single" w:sz="4" w:space="0" w:color="auto"/>
            </w:tcBorders>
            <w:shd w:val="clear" w:color="000000" w:fill="FFFFFF"/>
            <w:vAlign w:val="center"/>
            <w:hideMark/>
          </w:tcPr>
          <w:p w14:paraId="33DCEBAC" w14:textId="77777777" w:rsidR="00F848CB" w:rsidRPr="00F848CB" w:rsidRDefault="00F848CB" w:rsidP="00F848CB">
            <w:pPr>
              <w:spacing w:line="240" w:lineRule="auto"/>
              <w:jc w:val="left"/>
              <w:rPr>
                <w:rFonts w:ascii="Calibri" w:eastAsia="Times New Roman" w:hAnsi="Calibri" w:cs="Calibri"/>
                <w:szCs w:val="24"/>
                <w:lang w:val="en-GB" w:eastAsia="en-GB"/>
              </w:rPr>
            </w:pPr>
            <w:proofErr w:type="spellStart"/>
            <w:r w:rsidRPr="00F848CB">
              <w:rPr>
                <w:rFonts w:ascii="Calibri" w:eastAsia="Times New Roman" w:hAnsi="Calibri" w:cs="Calibri"/>
                <w:szCs w:val="24"/>
                <w:lang w:val="en-GB" w:eastAsia="en-GB"/>
              </w:rPr>
              <w:t>Përmirësimi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monitorimit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zbatimit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kontratës</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nëpërmjet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ngritjes</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së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një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mekanizmi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menaxhimin</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kontratës</w:t>
            </w:r>
            <w:proofErr w:type="spellEnd"/>
            <w:r w:rsidRPr="00F848CB">
              <w:rPr>
                <w:rFonts w:ascii="Calibri" w:eastAsia="Times New Roman" w:hAnsi="Calibri" w:cs="Calibri"/>
                <w:szCs w:val="24"/>
                <w:lang w:val="en-GB" w:eastAsia="en-GB"/>
              </w:rPr>
              <w:t xml:space="preserve">  </w:t>
            </w:r>
          </w:p>
        </w:tc>
        <w:tc>
          <w:tcPr>
            <w:tcW w:w="2552" w:type="dxa"/>
            <w:tcBorders>
              <w:top w:val="nil"/>
              <w:left w:val="nil"/>
              <w:bottom w:val="single" w:sz="4" w:space="0" w:color="auto"/>
              <w:right w:val="single" w:sz="4" w:space="0" w:color="auto"/>
            </w:tcBorders>
            <w:shd w:val="clear" w:color="000000" w:fill="FFFFFF"/>
            <w:vAlign w:val="center"/>
            <w:hideMark/>
          </w:tcPr>
          <w:p w14:paraId="3D49F3EF"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w:t>
            </w:r>
          </w:p>
          <w:p w14:paraId="591FF87B"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1. </w:t>
            </w:r>
            <w:proofErr w:type="spellStart"/>
            <w:r w:rsidRPr="00F848CB">
              <w:rPr>
                <w:rFonts w:ascii="Calibri" w:eastAsia="Times New Roman" w:hAnsi="Calibri" w:cs="Calibri"/>
                <w:szCs w:val="24"/>
                <w:lang w:val="en-GB" w:eastAsia="en-GB"/>
              </w:rPr>
              <w:t>Plani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Zbatimit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Kontratës</w:t>
            </w:r>
            <w:proofErr w:type="spellEnd"/>
          </w:p>
          <w:p w14:paraId="3A8C6CA9"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2. </w:t>
            </w:r>
            <w:proofErr w:type="spellStart"/>
            <w:r w:rsidRPr="00F848CB">
              <w:rPr>
                <w:rFonts w:ascii="Calibri" w:eastAsia="Times New Roman" w:hAnsi="Calibri" w:cs="Calibri"/>
                <w:szCs w:val="24"/>
                <w:lang w:val="en-GB" w:eastAsia="en-GB"/>
              </w:rPr>
              <w:t>Formulari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raportimit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ecurisë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së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kontratës</w:t>
            </w:r>
            <w:proofErr w:type="spellEnd"/>
          </w:p>
        </w:tc>
        <w:tc>
          <w:tcPr>
            <w:tcW w:w="1417" w:type="dxa"/>
            <w:tcBorders>
              <w:top w:val="nil"/>
              <w:left w:val="nil"/>
              <w:bottom w:val="single" w:sz="4" w:space="0" w:color="auto"/>
              <w:right w:val="single" w:sz="4" w:space="0" w:color="auto"/>
            </w:tcBorders>
            <w:shd w:val="clear" w:color="000000" w:fill="FFFFFF"/>
            <w:vAlign w:val="center"/>
            <w:hideMark/>
          </w:tcPr>
          <w:p w14:paraId="38317167"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APP </w:t>
            </w:r>
          </w:p>
        </w:tc>
        <w:tc>
          <w:tcPr>
            <w:tcW w:w="1416" w:type="dxa"/>
            <w:tcBorders>
              <w:top w:val="nil"/>
              <w:left w:val="nil"/>
              <w:bottom w:val="single" w:sz="4" w:space="0" w:color="auto"/>
              <w:right w:val="single" w:sz="4" w:space="0" w:color="auto"/>
            </w:tcBorders>
            <w:shd w:val="clear" w:color="000000" w:fill="FFFFFF"/>
            <w:vAlign w:val="center"/>
            <w:hideMark/>
          </w:tcPr>
          <w:p w14:paraId="5BD8465F"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 2020 </w:t>
            </w:r>
          </w:p>
        </w:tc>
        <w:tc>
          <w:tcPr>
            <w:tcW w:w="1417" w:type="dxa"/>
            <w:tcBorders>
              <w:top w:val="nil"/>
              <w:left w:val="nil"/>
              <w:bottom w:val="single" w:sz="4" w:space="0" w:color="auto"/>
              <w:right w:val="single" w:sz="4" w:space="0" w:color="auto"/>
            </w:tcBorders>
            <w:shd w:val="clear" w:color="000000" w:fill="FFFFFF"/>
            <w:vAlign w:val="center"/>
            <w:hideMark/>
          </w:tcPr>
          <w:p w14:paraId="13108F12"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IV 2021 </w:t>
            </w:r>
          </w:p>
        </w:tc>
      </w:tr>
      <w:tr w:rsidR="00F848CB" w:rsidRPr="00F848CB" w14:paraId="5E7E6AB3" w14:textId="77777777" w:rsidTr="00F848CB">
        <w:trPr>
          <w:trHeight w:val="2940"/>
        </w:trPr>
        <w:tc>
          <w:tcPr>
            <w:tcW w:w="988" w:type="dxa"/>
            <w:tcBorders>
              <w:top w:val="nil"/>
              <w:left w:val="single" w:sz="4" w:space="0" w:color="auto"/>
              <w:bottom w:val="single" w:sz="4" w:space="0" w:color="000000"/>
              <w:right w:val="single" w:sz="4" w:space="0" w:color="auto"/>
            </w:tcBorders>
            <w:shd w:val="clear" w:color="auto" w:fill="auto"/>
            <w:vAlign w:val="center"/>
            <w:hideMark/>
          </w:tcPr>
          <w:p w14:paraId="19FE0FE8"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lastRenderedPageBreak/>
              <w:t xml:space="preserve"> </w:t>
            </w:r>
            <w:proofErr w:type="spellStart"/>
            <w:r w:rsidRPr="00F848CB">
              <w:rPr>
                <w:rFonts w:ascii="Calibri" w:eastAsia="Times New Roman" w:hAnsi="Calibri" w:cs="Calibri"/>
                <w:szCs w:val="24"/>
                <w:lang w:val="en-GB" w:eastAsia="en-GB"/>
              </w:rPr>
              <w:t>Objektivi</w:t>
            </w:r>
            <w:proofErr w:type="spellEnd"/>
            <w:r w:rsidRPr="00F848CB">
              <w:rPr>
                <w:rFonts w:ascii="Calibri" w:eastAsia="Times New Roman" w:hAnsi="Calibri" w:cs="Calibri"/>
                <w:szCs w:val="24"/>
                <w:lang w:val="en-GB" w:eastAsia="en-GB"/>
              </w:rPr>
              <w:t xml:space="preserve"> 1.8 </w:t>
            </w:r>
          </w:p>
        </w:tc>
        <w:tc>
          <w:tcPr>
            <w:tcW w:w="1559" w:type="dxa"/>
            <w:tcBorders>
              <w:top w:val="nil"/>
              <w:left w:val="nil"/>
              <w:bottom w:val="single" w:sz="4" w:space="0" w:color="auto"/>
              <w:right w:val="single" w:sz="4" w:space="0" w:color="auto"/>
            </w:tcBorders>
            <w:shd w:val="clear" w:color="auto" w:fill="auto"/>
            <w:vAlign w:val="center"/>
            <w:hideMark/>
          </w:tcPr>
          <w:p w14:paraId="42B4EE5B" w14:textId="77777777" w:rsidR="00F848CB" w:rsidRPr="00F848CB" w:rsidRDefault="00F848CB" w:rsidP="00F848CB">
            <w:pPr>
              <w:spacing w:line="240" w:lineRule="auto"/>
              <w:jc w:val="left"/>
              <w:rPr>
                <w:rFonts w:ascii="Calibri" w:eastAsia="Times New Roman" w:hAnsi="Calibri" w:cs="Calibri"/>
                <w:b/>
                <w:bCs/>
                <w:i/>
                <w:iCs/>
                <w:szCs w:val="24"/>
                <w:lang w:val="en-GB" w:eastAsia="en-GB"/>
              </w:rPr>
            </w:pPr>
            <w:proofErr w:type="spellStart"/>
            <w:r w:rsidRPr="00F848CB">
              <w:rPr>
                <w:rFonts w:ascii="Calibri" w:eastAsia="Times New Roman" w:hAnsi="Calibri" w:cs="Calibri"/>
                <w:b/>
                <w:bCs/>
                <w:i/>
                <w:iCs/>
                <w:szCs w:val="24"/>
                <w:lang w:val="en-GB" w:eastAsia="en-GB"/>
              </w:rPr>
              <w:t>Prokurimi</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i</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qendrueshëm</w:t>
            </w:r>
            <w:proofErr w:type="spellEnd"/>
            <w:r w:rsidRPr="00F848CB">
              <w:rPr>
                <w:rFonts w:ascii="Calibri" w:eastAsia="Times New Roman" w:hAnsi="Calibri" w:cs="Calibri"/>
                <w:b/>
                <w:bCs/>
                <w:i/>
                <w:iCs/>
                <w:szCs w:val="24"/>
                <w:lang w:val="en-GB" w:eastAsia="en-GB"/>
              </w:rPr>
              <w:t xml:space="preserve"> </w:t>
            </w:r>
          </w:p>
        </w:tc>
        <w:tc>
          <w:tcPr>
            <w:tcW w:w="1275" w:type="dxa"/>
            <w:tcBorders>
              <w:top w:val="nil"/>
              <w:left w:val="nil"/>
              <w:bottom w:val="single" w:sz="4" w:space="0" w:color="auto"/>
              <w:right w:val="single" w:sz="4" w:space="0" w:color="auto"/>
            </w:tcBorders>
            <w:shd w:val="clear" w:color="000000" w:fill="FFFFFF"/>
            <w:vAlign w:val="center"/>
            <w:hideMark/>
          </w:tcPr>
          <w:p w14:paraId="3228DFF1"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Aktiviteti</w:t>
            </w:r>
            <w:proofErr w:type="spellEnd"/>
            <w:r w:rsidRPr="00F848CB">
              <w:rPr>
                <w:rFonts w:ascii="Calibri" w:eastAsia="Times New Roman" w:hAnsi="Calibri" w:cs="Calibri"/>
                <w:szCs w:val="24"/>
                <w:lang w:val="en-GB" w:eastAsia="en-GB"/>
              </w:rPr>
              <w:t xml:space="preserve"> 1.8.1 </w:t>
            </w:r>
          </w:p>
        </w:tc>
        <w:tc>
          <w:tcPr>
            <w:tcW w:w="2412" w:type="dxa"/>
            <w:tcBorders>
              <w:top w:val="nil"/>
              <w:left w:val="nil"/>
              <w:bottom w:val="single" w:sz="4" w:space="0" w:color="auto"/>
              <w:right w:val="single" w:sz="4" w:space="0" w:color="auto"/>
            </w:tcBorders>
            <w:shd w:val="clear" w:color="000000" w:fill="FFFFFF"/>
            <w:vAlign w:val="center"/>
            <w:hideMark/>
          </w:tcPr>
          <w:p w14:paraId="6523F3F2" w14:textId="77777777" w:rsidR="00F848CB" w:rsidRPr="00F848CB" w:rsidRDefault="00F848CB" w:rsidP="00F848CB">
            <w:pPr>
              <w:spacing w:line="240" w:lineRule="auto"/>
              <w:jc w:val="left"/>
              <w:rPr>
                <w:rFonts w:ascii="Calibri" w:eastAsia="Times New Roman" w:hAnsi="Calibri" w:cs="Calibri"/>
                <w:szCs w:val="24"/>
                <w:lang w:val="en-GB" w:eastAsia="en-GB"/>
              </w:rPr>
            </w:pPr>
            <w:proofErr w:type="spellStart"/>
            <w:r w:rsidRPr="00F848CB">
              <w:rPr>
                <w:rFonts w:ascii="Calibri" w:eastAsia="Times New Roman" w:hAnsi="Calibri" w:cs="Calibri"/>
                <w:szCs w:val="24"/>
                <w:lang w:val="en-GB" w:eastAsia="en-GB"/>
              </w:rPr>
              <w:t>Parashikimi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procedurave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më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thjeshtuara</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prokurimin</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shërbimeve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sociale</w:t>
            </w:r>
            <w:proofErr w:type="spellEnd"/>
            <w:r w:rsidRPr="00F848CB">
              <w:rPr>
                <w:rFonts w:ascii="Calibri" w:eastAsia="Times New Roman" w:hAnsi="Calibri" w:cs="Calibri"/>
                <w:szCs w:val="24"/>
                <w:lang w:val="en-GB" w:eastAsia="en-GB"/>
              </w:rPr>
              <w:t xml:space="preserve">:    • </w:t>
            </w:r>
            <w:proofErr w:type="spellStart"/>
            <w:r w:rsidRPr="00F848CB">
              <w:rPr>
                <w:rFonts w:ascii="Calibri" w:eastAsia="Times New Roman" w:hAnsi="Calibri" w:cs="Calibri"/>
                <w:szCs w:val="24"/>
                <w:lang w:val="en-GB" w:eastAsia="en-GB"/>
              </w:rPr>
              <w:t>Parashikimi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ligjor</w:t>
            </w:r>
            <w:proofErr w:type="spellEnd"/>
            <w:r w:rsidRPr="00F848CB">
              <w:rPr>
                <w:rFonts w:ascii="Calibri" w:eastAsia="Times New Roman" w:hAnsi="Calibri" w:cs="Calibri"/>
                <w:szCs w:val="24"/>
                <w:lang w:val="en-GB" w:eastAsia="en-GB"/>
              </w:rPr>
              <w:t xml:space="preserve"> në LPP </w:t>
            </w:r>
          </w:p>
          <w:p w14:paraId="2F526B20"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Hartimi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legjislacionit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dytësor</w:t>
            </w:r>
            <w:proofErr w:type="spellEnd"/>
            <w:r w:rsidRPr="00F848CB">
              <w:rPr>
                <w:rFonts w:ascii="Calibri" w:eastAsia="Times New Roman" w:hAnsi="Calibri" w:cs="Calibri"/>
                <w:szCs w:val="24"/>
                <w:lang w:val="en-GB" w:eastAsia="en-GB"/>
              </w:rPr>
              <w:t xml:space="preserve">   </w:t>
            </w:r>
          </w:p>
          <w:p w14:paraId="07E466CC"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Parashikimi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kritereve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që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lidhen</w:t>
            </w:r>
            <w:proofErr w:type="spellEnd"/>
            <w:r w:rsidRPr="00F848CB">
              <w:rPr>
                <w:rFonts w:ascii="Calibri" w:eastAsia="Times New Roman" w:hAnsi="Calibri" w:cs="Calibri"/>
                <w:szCs w:val="24"/>
                <w:lang w:val="en-GB" w:eastAsia="en-GB"/>
              </w:rPr>
              <w:t xml:space="preserve"> me </w:t>
            </w:r>
            <w:proofErr w:type="spellStart"/>
            <w:r w:rsidRPr="00F848CB">
              <w:rPr>
                <w:rFonts w:ascii="Calibri" w:eastAsia="Times New Roman" w:hAnsi="Calibri" w:cs="Calibri"/>
                <w:szCs w:val="24"/>
                <w:lang w:val="en-GB" w:eastAsia="en-GB"/>
              </w:rPr>
              <w:t>mbrojtjen</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mjedisit</w:t>
            </w:r>
            <w:proofErr w:type="spellEnd"/>
          </w:p>
        </w:tc>
        <w:tc>
          <w:tcPr>
            <w:tcW w:w="2552" w:type="dxa"/>
            <w:tcBorders>
              <w:top w:val="nil"/>
              <w:left w:val="nil"/>
              <w:bottom w:val="single" w:sz="4" w:space="0" w:color="auto"/>
              <w:right w:val="single" w:sz="4" w:space="0" w:color="auto"/>
            </w:tcBorders>
            <w:shd w:val="clear" w:color="000000" w:fill="FFFFFF"/>
            <w:vAlign w:val="center"/>
            <w:hideMark/>
          </w:tcPr>
          <w:p w14:paraId="60484E1D"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1. </w:t>
            </w:r>
            <w:proofErr w:type="spellStart"/>
            <w:r w:rsidRPr="00F848CB">
              <w:rPr>
                <w:rFonts w:ascii="Calibri" w:eastAsia="Times New Roman" w:hAnsi="Calibri" w:cs="Calibri"/>
                <w:szCs w:val="24"/>
                <w:lang w:val="en-GB" w:eastAsia="en-GB"/>
              </w:rPr>
              <w:t>Ligji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prokurimin</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publik</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ndryshuar</w:t>
            </w:r>
            <w:proofErr w:type="spellEnd"/>
          </w:p>
          <w:p w14:paraId="50E99C9B"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2. </w:t>
            </w:r>
            <w:proofErr w:type="spellStart"/>
            <w:r w:rsidRPr="00F848CB">
              <w:rPr>
                <w:rFonts w:ascii="Calibri" w:eastAsia="Times New Roman" w:hAnsi="Calibri" w:cs="Calibri"/>
                <w:szCs w:val="24"/>
                <w:lang w:val="en-GB" w:eastAsia="en-GB"/>
              </w:rPr>
              <w:t>Legjislacioni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dytësor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hartuar</w:t>
            </w:r>
            <w:proofErr w:type="spellEnd"/>
          </w:p>
        </w:tc>
        <w:tc>
          <w:tcPr>
            <w:tcW w:w="1417" w:type="dxa"/>
            <w:tcBorders>
              <w:top w:val="nil"/>
              <w:left w:val="nil"/>
              <w:bottom w:val="single" w:sz="4" w:space="0" w:color="auto"/>
              <w:right w:val="single" w:sz="4" w:space="0" w:color="auto"/>
            </w:tcBorders>
            <w:shd w:val="clear" w:color="000000" w:fill="FFFFFF"/>
            <w:vAlign w:val="center"/>
            <w:hideMark/>
          </w:tcPr>
          <w:p w14:paraId="2D29B9A1"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APP, MSHMS, MTM </w:t>
            </w:r>
          </w:p>
        </w:tc>
        <w:tc>
          <w:tcPr>
            <w:tcW w:w="1416" w:type="dxa"/>
            <w:tcBorders>
              <w:top w:val="nil"/>
              <w:left w:val="nil"/>
              <w:bottom w:val="single" w:sz="4" w:space="0" w:color="auto"/>
              <w:right w:val="single" w:sz="4" w:space="0" w:color="auto"/>
            </w:tcBorders>
            <w:shd w:val="clear" w:color="000000" w:fill="FFFFFF"/>
            <w:vAlign w:val="center"/>
            <w:hideMark/>
          </w:tcPr>
          <w:p w14:paraId="34C32EBB"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 2020 </w:t>
            </w:r>
          </w:p>
        </w:tc>
        <w:tc>
          <w:tcPr>
            <w:tcW w:w="1417" w:type="dxa"/>
            <w:tcBorders>
              <w:top w:val="nil"/>
              <w:left w:val="nil"/>
              <w:bottom w:val="single" w:sz="4" w:space="0" w:color="auto"/>
              <w:right w:val="single" w:sz="4" w:space="0" w:color="auto"/>
            </w:tcBorders>
            <w:shd w:val="clear" w:color="000000" w:fill="FFFFFF"/>
            <w:vAlign w:val="center"/>
            <w:hideMark/>
          </w:tcPr>
          <w:p w14:paraId="3EE47C39"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IV 2021 </w:t>
            </w:r>
          </w:p>
        </w:tc>
      </w:tr>
      <w:tr w:rsidR="00F848CB" w:rsidRPr="00F848CB" w14:paraId="1398F7EB" w14:textId="77777777" w:rsidTr="00F848CB">
        <w:trPr>
          <w:trHeight w:val="4620"/>
        </w:trPr>
        <w:tc>
          <w:tcPr>
            <w:tcW w:w="988" w:type="dxa"/>
            <w:tcBorders>
              <w:top w:val="nil"/>
              <w:left w:val="single" w:sz="4" w:space="0" w:color="auto"/>
              <w:bottom w:val="single" w:sz="4" w:space="0" w:color="000000"/>
              <w:right w:val="single" w:sz="4" w:space="0" w:color="auto"/>
            </w:tcBorders>
            <w:shd w:val="clear" w:color="auto" w:fill="auto"/>
            <w:vAlign w:val="center"/>
            <w:hideMark/>
          </w:tcPr>
          <w:p w14:paraId="32D0469F" w14:textId="77777777" w:rsidR="00F848CB" w:rsidRPr="00F848CB" w:rsidRDefault="00F848CB" w:rsidP="00F848CB">
            <w:pPr>
              <w:rPr>
                <w:rFonts w:ascii="Calibri" w:eastAsia="Times New Roman" w:hAnsi="Calibri" w:cs="Calibri"/>
                <w:szCs w:val="24"/>
                <w:lang w:val="en-GB" w:eastAsia="en-GB"/>
              </w:rPr>
            </w:pPr>
            <w:proofErr w:type="spellStart"/>
            <w:r w:rsidRPr="00F848CB">
              <w:rPr>
                <w:rFonts w:ascii="Calibri" w:eastAsia="Times New Roman" w:hAnsi="Calibri" w:cs="Calibri"/>
                <w:szCs w:val="24"/>
                <w:lang w:val="en-GB" w:eastAsia="en-GB"/>
              </w:rPr>
              <w:t>Objektivi</w:t>
            </w:r>
            <w:proofErr w:type="spellEnd"/>
            <w:r w:rsidRPr="00F848CB">
              <w:rPr>
                <w:rFonts w:ascii="Calibri" w:eastAsia="Times New Roman" w:hAnsi="Calibri" w:cs="Calibri"/>
                <w:szCs w:val="24"/>
                <w:lang w:val="en-GB" w:eastAsia="en-GB"/>
              </w:rPr>
              <w:t xml:space="preserve"> 1.9 </w:t>
            </w:r>
          </w:p>
          <w:p w14:paraId="7B320352" w14:textId="77777777" w:rsidR="00F848CB" w:rsidRPr="00F848CB" w:rsidRDefault="00F848CB" w:rsidP="00F848CB">
            <w:pPr>
              <w:spacing w:line="240" w:lineRule="auto"/>
              <w:jc w:val="left"/>
              <w:rPr>
                <w:rFonts w:ascii="Calibri" w:eastAsia="Times New Roman" w:hAnsi="Calibri" w:cs="Calibri"/>
                <w:szCs w:val="24"/>
                <w:lang w:val="en-GB" w:eastAsia="en-GB"/>
              </w:rPr>
            </w:pPr>
          </w:p>
        </w:tc>
        <w:tc>
          <w:tcPr>
            <w:tcW w:w="1559" w:type="dxa"/>
            <w:tcBorders>
              <w:top w:val="nil"/>
              <w:left w:val="nil"/>
              <w:bottom w:val="single" w:sz="4" w:space="0" w:color="auto"/>
              <w:right w:val="single" w:sz="4" w:space="0" w:color="auto"/>
            </w:tcBorders>
            <w:shd w:val="clear" w:color="auto" w:fill="auto"/>
            <w:vAlign w:val="center"/>
            <w:hideMark/>
          </w:tcPr>
          <w:p w14:paraId="48B65E85" w14:textId="77777777" w:rsidR="00F848CB" w:rsidRPr="00F848CB" w:rsidRDefault="00F848CB" w:rsidP="00F848CB">
            <w:pPr>
              <w:spacing w:line="240" w:lineRule="auto"/>
              <w:jc w:val="left"/>
              <w:rPr>
                <w:rFonts w:ascii="Calibri" w:eastAsia="Times New Roman" w:hAnsi="Calibri" w:cs="Calibri"/>
                <w:b/>
                <w:bCs/>
                <w:i/>
                <w:iCs/>
                <w:szCs w:val="24"/>
                <w:lang w:val="en-GB" w:eastAsia="en-GB"/>
              </w:rPr>
            </w:pPr>
            <w:proofErr w:type="spellStart"/>
            <w:r w:rsidRPr="00F848CB">
              <w:rPr>
                <w:rFonts w:ascii="Calibri" w:eastAsia="Times New Roman" w:hAnsi="Calibri" w:cs="Calibri"/>
                <w:b/>
                <w:bCs/>
                <w:i/>
                <w:iCs/>
                <w:szCs w:val="24"/>
                <w:lang w:val="en-GB" w:eastAsia="en-GB"/>
              </w:rPr>
              <w:t>Integriteti</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në</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Prokurimin</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Publik</w:t>
            </w:r>
            <w:proofErr w:type="spellEnd"/>
            <w:r w:rsidRPr="00F848CB">
              <w:rPr>
                <w:rFonts w:ascii="Calibri" w:eastAsia="Times New Roman" w:hAnsi="Calibri" w:cs="Calibri"/>
                <w:b/>
                <w:bCs/>
                <w:i/>
                <w:iCs/>
                <w:szCs w:val="24"/>
                <w:lang w:val="en-GB" w:eastAsia="en-GB"/>
              </w:rPr>
              <w:t xml:space="preserve">  </w:t>
            </w:r>
          </w:p>
        </w:tc>
        <w:tc>
          <w:tcPr>
            <w:tcW w:w="1275" w:type="dxa"/>
            <w:tcBorders>
              <w:top w:val="nil"/>
              <w:left w:val="nil"/>
              <w:bottom w:val="single" w:sz="4" w:space="0" w:color="auto"/>
              <w:right w:val="single" w:sz="4" w:space="0" w:color="auto"/>
            </w:tcBorders>
            <w:shd w:val="clear" w:color="000000" w:fill="FFFFFF"/>
            <w:vAlign w:val="center"/>
            <w:hideMark/>
          </w:tcPr>
          <w:p w14:paraId="1754E65E"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Aktiviteti</w:t>
            </w:r>
            <w:proofErr w:type="spellEnd"/>
            <w:r w:rsidRPr="00F848CB">
              <w:rPr>
                <w:rFonts w:ascii="Calibri" w:eastAsia="Times New Roman" w:hAnsi="Calibri" w:cs="Calibri"/>
                <w:szCs w:val="24"/>
                <w:lang w:val="en-GB" w:eastAsia="en-GB"/>
              </w:rPr>
              <w:t xml:space="preserve"> 1.9.1 </w:t>
            </w:r>
          </w:p>
        </w:tc>
        <w:tc>
          <w:tcPr>
            <w:tcW w:w="2412" w:type="dxa"/>
            <w:tcBorders>
              <w:top w:val="nil"/>
              <w:left w:val="nil"/>
              <w:bottom w:val="single" w:sz="4" w:space="0" w:color="auto"/>
              <w:right w:val="single" w:sz="4" w:space="0" w:color="auto"/>
            </w:tcBorders>
            <w:shd w:val="clear" w:color="000000" w:fill="FFFFFF"/>
            <w:vAlign w:val="center"/>
            <w:hideMark/>
          </w:tcPr>
          <w:p w14:paraId="2F1653A8" w14:textId="77777777" w:rsidR="00F848CB" w:rsidRPr="00F848CB" w:rsidRDefault="00F848CB" w:rsidP="00F848CB">
            <w:pPr>
              <w:spacing w:line="240" w:lineRule="auto"/>
              <w:jc w:val="left"/>
              <w:rPr>
                <w:rFonts w:ascii="Calibri" w:eastAsia="Times New Roman" w:hAnsi="Calibri" w:cs="Calibri"/>
                <w:szCs w:val="24"/>
                <w:lang w:val="en-GB" w:eastAsia="en-GB"/>
              </w:rPr>
            </w:pPr>
            <w:proofErr w:type="spellStart"/>
            <w:r w:rsidRPr="00F848CB">
              <w:rPr>
                <w:rFonts w:ascii="Calibri" w:eastAsia="Times New Roman" w:hAnsi="Calibri" w:cs="Calibri"/>
                <w:szCs w:val="24"/>
                <w:lang w:val="en-GB" w:eastAsia="en-GB"/>
              </w:rPr>
              <w:t>Hartimi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dhe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zbatimi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një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Politike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Integritetin</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dhe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Përgjegjshmërinë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brenda</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autoriteteve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kontraktore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në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përputhje</w:t>
            </w:r>
            <w:proofErr w:type="spellEnd"/>
            <w:r w:rsidRPr="00F848CB">
              <w:rPr>
                <w:rFonts w:ascii="Calibri" w:eastAsia="Times New Roman" w:hAnsi="Calibri" w:cs="Calibri"/>
                <w:szCs w:val="24"/>
                <w:lang w:val="en-GB" w:eastAsia="en-GB"/>
              </w:rPr>
              <w:t xml:space="preserve"> me LPP</w:t>
            </w:r>
          </w:p>
        </w:tc>
        <w:tc>
          <w:tcPr>
            <w:tcW w:w="2552" w:type="dxa"/>
            <w:tcBorders>
              <w:top w:val="nil"/>
              <w:left w:val="nil"/>
              <w:bottom w:val="single" w:sz="4" w:space="0" w:color="auto"/>
              <w:right w:val="single" w:sz="4" w:space="0" w:color="auto"/>
            </w:tcBorders>
            <w:shd w:val="clear" w:color="000000" w:fill="FFFFFF"/>
            <w:vAlign w:val="center"/>
            <w:hideMark/>
          </w:tcPr>
          <w:p w14:paraId="06940DA8" w14:textId="77777777" w:rsidR="00F848CB" w:rsidRPr="00F848CB" w:rsidRDefault="00F848CB" w:rsidP="00F848CB">
            <w:pPr>
              <w:spacing w:line="240" w:lineRule="auto"/>
              <w:jc w:val="left"/>
              <w:rPr>
                <w:rFonts w:ascii="Calibri" w:eastAsia="Times New Roman" w:hAnsi="Calibri" w:cs="Calibri"/>
                <w:szCs w:val="24"/>
                <w:lang w:val="en-GB" w:eastAsia="en-GB"/>
              </w:rPr>
            </w:pPr>
            <w:proofErr w:type="spellStart"/>
            <w:r w:rsidRPr="00F848CB">
              <w:rPr>
                <w:rFonts w:ascii="Calibri" w:eastAsia="Times New Roman" w:hAnsi="Calibri" w:cs="Calibri"/>
                <w:szCs w:val="24"/>
                <w:lang w:val="en-GB" w:eastAsia="en-GB"/>
              </w:rPr>
              <w:t>Përfshirja</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risqeve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dhe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masave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lidhura</w:t>
            </w:r>
            <w:proofErr w:type="spellEnd"/>
            <w:r w:rsidRPr="00F848CB">
              <w:rPr>
                <w:rFonts w:ascii="Calibri" w:eastAsia="Times New Roman" w:hAnsi="Calibri" w:cs="Calibri"/>
                <w:szCs w:val="24"/>
                <w:lang w:val="en-GB" w:eastAsia="en-GB"/>
              </w:rPr>
              <w:t xml:space="preserve"> me </w:t>
            </w:r>
            <w:proofErr w:type="spellStart"/>
            <w:r w:rsidRPr="00F848CB">
              <w:rPr>
                <w:rFonts w:ascii="Calibri" w:eastAsia="Times New Roman" w:hAnsi="Calibri" w:cs="Calibri"/>
                <w:szCs w:val="24"/>
                <w:lang w:val="en-GB" w:eastAsia="en-GB"/>
              </w:rPr>
              <w:t>prokurimin</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publik</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në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Manualin</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Integritetit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dhe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në</w:t>
            </w:r>
            <w:proofErr w:type="spellEnd"/>
            <w:r w:rsidRPr="00F848CB">
              <w:rPr>
                <w:rFonts w:ascii="Calibri" w:eastAsia="Times New Roman" w:hAnsi="Calibri" w:cs="Calibri"/>
                <w:szCs w:val="24"/>
                <w:lang w:val="en-GB" w:eastAsia="en-GB"/>
              </w:rPr>
              <w:t xml:space="preserve"> planet e </w:t>
            </w:r>
            <w:proofErr w:type="spellStart"/>
            <w:r w:rsidRPr="00F848CB">
              <w:rPr>
                <w:rFonts w:ascii="Calibri" w:eastAsia="Times New Roman" w:hAnsi="Calibri" w:cs="Calibri"/>
                <w:szCs w:val="24"/>
                <w:lang w:val="en-GB" w:eastAsia="en-GB"/>
              </w:rPr>
              <w:t>integritetit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si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pjesë</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Stategjisë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Kundër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Korrupsionit</w:t>
            </w:r>
            <w:proofErr w:type="spellEnd"/>
            <w:r w:rsidRPr="00F848CB">
              <w:rPr>
                <w:rFonts w:ascii="Calibri" w:eastAsia="Times New Roman" w:hAnsi="Calibri" w:cs="Calibri"/>
                <w:szCs w:val="24"/>
                <w:lang w:val="en-GB" w:eastAsia="en-GB"/>
              </w:rPr>
              <w:t>.</w:t>
            </w:r>
          </w:p>
          <w:p w14:paraId="78DC8D4A" w14:textId="77777777" w:rsidR="00F848CB" w:rsidRPr="00F848CB" w:rsidRDefault="00F848CB" w:rsidP="00F848CB">
            <w:pPr>
              <w:spacing w:line="240" w:lineRule="auto"/>
              <w:jc w:val="left"/>
              <w:rPr>
                <w:rFonts w:ascii="Calibri" w:eastAsia="Times New Roman" w:hAnsi="Calibri" w:cs="Calibri"/>
                <w:szCs w:val="24"/>
                <w:lang w:val="en-GB" w:eastAsia="en-GB"/>
              </w:rPr>
            </w:pPr>
          </w:p>
          <w:p w14:paraId="402556FB"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1. </w:t>
            </w:r>
            <w:proofErr w:type="spellStart"/>
            <w:r w:rsidRPr="00F848CB">
              <w:rPr>
                <w:rFonts w:ascii="Calibri" w:eastAsia="Times New Roman" w:hAnsi="Calibri" w:cs="Calibri"/>
                <w:szCs w:val="24"/>
                <w:lang w:val="en-GB" w:eastAsia="en-GB"/>
              </w:rPr>
              <w:t>Dokument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përbashkët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integritetin</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punonjësve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në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prokurimin</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publik</w:t>
            </w:r>
            <w:proofErr w:type="spellEnd"/>
            <w:r w:rsidRPr="00F848CB">
              <w:rPr>
                <w:rFonts w:ascii="Calibri" w:eastAsia="Times New Roman" w:hAnsi="Calibri" w:cs="Calibri"/>
                <w:szCs w:val="24"/>
                <w:lang w:val="en-GB" w:eastAsia="en-GB"/>
              </w:rPr>
              <w:t xml:space="preserve"> </w:t>
            </w:r>
          </w:p>
          <w:p w14:paraId="7386A1D7"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2. </w:t>
            </w:r>
            <w:proofErr w:type="spellStart"/>
            <w:r w:rsidRPr="00F848CB">
              <w:rPr>
                <w:rFonts w:ascii="Calibri" w:eastAsia="Times New Roman" w:hAnsi="Calibri" w:cs="Calibri"/>
                <w:szCs w:val="24"/>
                <w:lang w:val="en-GB" w:eastAsia="en-GB"/>
              </w:rPr>
              <w:t>Dokument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përbashkët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integritetin</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operatorëve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ekonomikë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në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prokurimin</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publik</w:t>
            </w:r>
            <w:proofErr w:type="spellEnd"/>
          </w:p>
        </w:tc>
        <w:tc>
          <w:tcPr>
            <w:tcW w:w="1417" w:type="dxa"/>
            <w:tcBorders>
              <w:top w:val="nil"/>
              <w:left w:val="nil"/>
              <w:bottom w:val="single" w:sz="4" w:space="0" w:color="auto"/>
              <w:right w:val="single" w:sz="4" w:space="0" w:color="auto"/>
            </w:tcBorders>
            <w:shd w:val="clear" w:color="000000" w:fill="FFFFFF"/>
            <w:vAlign w:val="center"/>
            <w:hideMark/>
          </w:tcPr>
          <w:p w14:paraId="0EFB99F6"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APP, MD, ILDKPKI, AK </w:t>
            </w:r>
          </w:p>
        </w:tc>
        <w:tc>
          <w:tcPr>
            <w:tcW w:w="1416" w:type="dxa"/>
            <w:tcBorders>
              <w:top w:val="nil"/>
              <w:left w:val="nil"/>
              <w:bottom w:val="single" w:sz="4" w:space="0" w:color="auto"/>
              <w:right w:val="single" w:sz="4" w:space="0" w:color="auto"/>
            </w:tcBorders>
            <w:shd w:val="clear" w:color="000000" w:fill="FFFFFF"/>
            <w:vAlign w:val="center"/>
            <w:hideMark/>
          </w:tcPr>
          <w:p w14:paraId="654E38B9"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 2020 </w:t>
            </w:r>
          </w:p>
        </w:tc>
        <w:tc>
          <w:tcPr>
            <w:tcW w:w="1417" w:type="dxa"/>
            <w:tcBorders>
              <w:top w:val="nil"/>
              <w:left w:val="nil"/>
              <w:bottom w:val="single" w:sz="4" w:space="0" w:color="auto"/>
              <w:right w:val="single" w:sz="4" w:space="0" w:color="auto"/>
            </w:tcBorders>
            <w:shd w:val="clear" w:color="000000" w:fill="FFFFFF"/>
            <w:vAlign w:val="center"/>
            <w:hideMark/>
          </w:tcPr>
          <w:p w14:paraId="04E3008E"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IV 2023 </w:t>
            </w:r>
          </w:p>
        </w:tc>
      </w:tr>
      <w:tr w:rsidR="00F848CB" w:rsidRPr="00F848CB" w14:paraId="781407EE" w14:textId="77777777" w:rsidTr="00F848CB">
        <w:trPr>
          <w:trHeight w:val="2940"/>
        </w:trPr>
        <w:tc>
          <w:tcPr>
            <w:tcW w:w="988" w:type="dxa"/>
            <w:vMerge w:val="restart"/>
            <w:tcBorders>
              <w:top w:val="nil"/>
              <w:left w:val="single" w:sz="4" w:space="0" w:color="auto"/>
              <w:bottom w:val="single" w:sz="4" w:space="0" w:color="000000"/>
              <w:right w:val="single" w:sz="4" w:space="0" w:color="auto"/>
            </w:tcBorders>
            <w:shd w:val="clear" w:color="auto" w:fill="auto"/>
            <w:vAlign w:val="center"/>
            <w:hideMark/>
          </w:tcPr>
          <w:p w14:paraId="6E6BABEA"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lastRenderedPageBreak/>
              <w:t xml:space="preserve"> </w:t>
            </w:r>
            <w:proofErr w:type="spellStart"/>
            <w:r w:rsidRPr="00F848CB">
              <w:rPr>
                <w:rFonts w:ascii="Calibri" w:eastAsia="Times New Roman" w:hAnsi="Calibri" w:cs="Calibri"/>
                <w:szCs w:val="24"/>
                <w:lang w:val="en-GB" w:eastAsia="en-GB"/>
              </w:rPr>
              <w:t>Objektivi</w:t>
            </w:r>
            <w:proofErr w:type="spellEnd"/>
            <w:r w:rsidRPr="00F848CB">
              <w:rPr>
                <w:rFonts w:ascii="Calibri" w:eastAsia="Times New Roman" w:hAnsi="Calibri" w:cs="Calibri"/>
                <w:szCs w:val="24"/>
                <w:lang w:val="en-GB" w:eastAsia="en-GB"/>
              </w:rPr>
              <w:t xml:space="preserve"> 1.10 </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14:paraId="33AF1D08" w14:textId="77777777" w:rsidR="00F848CB" w:rsidRPr="00F848CB" w:rsidRDefault="00F848CB" w:rsidP="00F848CB">
            <w:pPr>
              <w:spacing w:line="240" w:lineRule="auto"/>
              <w:jc w:val="left"/>
              <w:rPr>
                <w:rFonts w:ascii="Calibri" w:eastAsia="Times New Roman" w:hAnsi="Calibri" w:cs="Calibri"/>
                <w:b/>
                <w:bCs/>
                <w:i/>
                <w:iCs/>
                <w:szCs w:val="24"/>
                <w:lang w:val="en-GB" w:eastAsia="en-GB"/>
              </w:rPr>
            </w:pPr>
            <w:proofErr w:type="spellStart"/>
            <w:r w:rsidRPr="00F848CB">
              <w:rPr>
                <w:rFonts w:ascii="Calibri" w:eastAsia="Times New Roman" w:hAnsi="Calibri" w:cs="Calibri"/>
                <w:b/>
                <w:bCs/>
                <w:i/>
                <w:iCs/>
                <w:szCs w:val="24"/>
                <w:lang w:val="en-GB" w:eastAsia="en-GB"/>
              </w:rPr>
              <w:t>Përmirësimi</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i</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sistemit</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elektronik</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të</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prokurimit</w:t>
            </w:r>
            <w:proofErr w:type="spellEnd"/>
            <w:r w:rsidRPr="00F848CB">
              <w:rPr>
                <w:rFonts w:ascii="Calibri" w:eastAsia="Times New Roman" w:hAnsi="Calibri" w:cs="Calibri"/>
                <w:b/>
                <w:bCs/>
                <w:i/>
                <w:iCs/>
                <w:szCs w:val="24"/>
                <w:lang w:val="en-GB" w:eastAsia="en-GB"/>
              </w:rPr>
              <w:t xml:space="preserve"> </w:t>
            </w:r>
          </w:p>
        </w:tc>
        <w:tc>
          <w:tcPr>
            <w:tcW w:w="1275" w:type="dxa"/>
            <w:tcBorders>
              <w:top w:val="nil"/>
              <w:left w:val="nil"/>
              <w:bottom w:val="single" w:sz="4" w:space="0" w:color="auto"/>
              <w:right w:val="single" w:sz="4" w:space="0" w:color="auto"/>
            </w:tcBorders>
            <w:shd w:val="clear" w:color="000000" w:fill="FFFFFF"/>
            <w:vAlign w:val="center"/>
            <w:hideMark/>
          </w:tcPr>
          <w:p w14:paraId="5FF97A78"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Aktiviteti</w:t>
            </w:r>
            <w:proofErr w:type="spellEnd"/>
            <w:r w:rsidRPr="00F848CB">
              <w:rPr>
                <w:rFonts w:ascii="Calibri" w:eastAsia="Times New Roman" w:hAnsi="Calibri" w:cs="Calibri"/>
                <w:szCs w:val="24"/>
                <w:lang w:val="en-GB" w:eastAsia="en-GB"/>
              </w:rPr>
              <w:t xml:space="preserve"> 1.10.1 </w:t>
            </w:r>
          </w:p>
        </w:tc>
        <w:tc>
          <w:tcPr>
            <w:tcW w:w="2412" w:type="dxa"/>
            <w:tcBorders>
              <w:top w:val="nil"/>
              <w:left w:val="nil"/>
              <w:bottom w:val="single" w:sz="4" w:space="0" w:color="auto"/>
              <w:right w:val="single" w:sz="4" w:space="0" w:color="auto"/>
            </w:tcBorders>
            <w:shd w:val="clear" w:color="000000" w:fill="FFFFFF"/>
            <w:vAlign w:val="center"/>
            <w:hideMark/>
          </w:tcPr>
          <w:p w14:paraId="00DC4123" w14:textId="77777777" w:rsidR="00F848CB" w:rsidRPr="00F848CB" w:rsidRDefault="00F848CB" w:rsidP="00F848CB">
            <w:pPr>
              <w:spacing w:line="240" w:lineRule="auto"/>
              <w:jc w:val="left"/>
              <w:rPr>
                <w:rFonts w:ascii="Calibri" w:eastAsia="Times New Roman" w:hAnsi="Calibri" w:cs="Calibri"/>
                <w:szCs w:val="24"/>
                <w:lang w:val="en-GB" w:eastAsia="en-GB"/>
              </w:rPr>
            </w:pPr>
            <w:proofErr w:type="spellStart"/>
            <w:r w:rsidRPr="00F848CB">
              <w:rPr>
                <w:rFonts w:ascii="Calibri" w:eastAsia="Times New Roman" w:hAnsi="Calibri" w:cs="Calibri"/>
                <w:szCs w:val="24"/>
                <w:lang w:val="en-GB" w:eastAsia="en-GB"/>
              </w:rPr>
              <w:t>Përdorimi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detyrueshëm</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kodeve</w:t>
            </w:r>
            <w:proofErr w:type="spellEnd"/>
            <w:r w:rsidRPr="00F848CB">
              <w:rPr>
                <w:rFonts w:ascii="Calibri" w:eastAsia="Times New Roman" w:hAnsi="Calibri" w:cs="Calibri"/>
                <w:szCs w:val="24"/>
                <w:lang w:val="en-GB" w:eastAsia="en-GB"/>
              </w:rPr>
              <w:t xml:space="preserve"> CPV </w:t>
            </w:r>
            <w:proofErr w:type="spellStart"/>
            <w:r w:rsidRPr="00F848CB">
              <w:rPr>
                <w:rFonts w:ascii="Calibri" w:eastAsia="Times New Roman" w:hAnsi="Calibri" w:cs="Calibri"/>
                <w:szCs w:val="24"/>
                <w:lang w:val="en-GB" w:eastAsia="en-GB"/>
              </w:rPr>
              <w:t>në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sistemin</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elektronik</w:t>
            </w:r>
            <w:proofErr w:type="spellEnd"/>
            <w:r w:rsidRPr="00F848CB">
              <w:rPr>
                <w:rFonts w:ascii="Calibri" w:eastAsia="Times New Roman" w:hAnsi="Calibri" w:cs="Calibri"/>
                <w:szCs w:val="24"/>
                <w:lang w:val="en-GB" w:eastAsia="en-GB"/>
              </w:rPr>
              <w:t xml:space="preserve"> jo </w:t>
            </w:r>
            <w:proofErr w:type="spellStart"/>
            <w:r w:rsidRPr="00F848CB">
              <w:rPr>
                <w:rFonts w:ascii="Calibri" w:eastAsia="Times New Roman" w:hAnsi="Calibri" w:cs="Calibri"/>
                <w:szCs w:val="24"/>
                <w:lang w:val="en-GB" w:eastAsia="en-GB"/>
              </w:rPr>
              <w:t>veëem</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autoritetet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kontraktore</w:t>
            </w:r>
            <w:proofErr w:type="spellEnd"/>
            <w:r w:rsidRPr="00F848CB">
              <w:rPr>
                <w:rFonts w:ascii="Calibri" w:eastAsia="Times New Roman" w:hAnsi="Calibri" w:cs="Calibri"/>
                <w:szCs w:val="24"/>
                <w:lang w:val="en-GB" w:eastAsia="en-GB"/>
              </w:rPr>
              <w:t xml:space="preserve"> por </w:t>
            </w:r>
            <w:proofErr w:type="spellStart"/>
            <w:r w:rsidRPr="00F848CB">
              <w:rPr>
                <w:rFonts w:ascii="Calibri" w:eastAsia="Times New Roman" w:hAnsi="Calibri" w:cs="Calibri"/>
                <w:szCs w:val="24"/>
                <w:lang w:val="en-GB" w:eastAsia="en-GB"/>
              </w:rPr>
              <w:t>edhe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operatorët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ekonomikë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ofertuesit</w:t>
            </w:r>
            <w:proofErr w:type="spellEnd"/>
          </w:p>
        </w:tc>
        <w:tc>
          <w:tcPr>
            <w:tcW w:w="2552" w:type="dxa"/>
            <w:tcBorders>
              <w:top w:val="nil"/>
              <w:left w:val="nil"/>
              <w:bottom w:val="single" w:sz="4" w:space="0" w:color="auto"/>
              <w:right w:val="single" w:sz="4" w:space="0" w:color="auto"/>
            </w:tcBorders>
            <w:shd w:val="clear" w:color="000000" w:fill="FFFFFF"/>
            <w:vAlign w:val="center"/>
            <w:hideMark/>
          </w:tcPr>
          <w:p w14:paraId="1CBB92A4"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1. VKM </w:t>
            </w:r>
            <w:proofErr w:type="spellStart"/>
            <w:r w:rsidRPr="00F848CB">
              <w:rPr>
                <w:rFonts w:ascii="Calibri" w:eastAsia="Times New Roman" w:hAnsi="Calibri" w:cs="Calibri"/>
                <w:szCs w:val="24"/>
                <w:lang w:val="en-GB" w:eastAsia="en-GB"/>
              </w:rPr>
              <w:t>për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miratimin</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Kodeve</w:t>
            </w:r>
            <w:proofErr w:type="spellEnd"/>
          </w:p>
          <w:p w14:paraId="62F55686"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2. </w:t>
            </w:r>
            <w:proofErr w:type="spellStart"/>
            <w:r w:rsidRPr="00F848CB">
              <w:rPr>
                <w:rFonts w:ascii="Calibri" w:eastAsia="Times New Roman" w:hAnsi="Calibri" w:cs="Calibri"/>
                <w:szCs w:val="24"/>
                <w:lang w:val="en-GB" w:eastAsia="en-GB"/>
              </w:rPr>
              <w:t>Manuali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teknik</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përdorimin</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Kodeve</w:t>
            </w:r>
            <w:proofErr w:type="spellEnd"/>
          </w:p>
          <w:p w14:paraId="790539D1"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3. </w:t>
            </w:r>
            <w:proofErr w:type="spellStart"/>
            <w:r w:rsidRPr="00F848CB">
              <w:rPr>
                <w:rFonts w:ascii="Calibri" w:eastAsia="Times New Roman" w:hAnsi="Calibri" w:cs="Calibri"/>
                <w:szCs w:val="24"/>
                <w:lang w:val="en-GB" w:eastAsia="en-GB"/>
              </w:rPr>
              <w:t>Trajnimi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përdorimin</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kodeve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w:t>
            </w:r>
            <w:proofErr w:type="spellEnd"/>
            <w:r w:rsidRPr="00F848CB">
              <w:rPr>
                <w:rFonts w:ascii="Calibri" w:eastAsia="Times New Roman" w:hAnsi="Calibri" w:cs="Calibri"/>
                <w:szCs w:val="24"/>
                <w:lang w:val="en-GB" w:eastAsia="en-GB"/>
              </w:rPr>
              <w:t xml:space="preserve"> AK do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jetë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pjesë</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kurikulës</w:t>
            </w:r>
            <w:proofErr w:type="spellEnd"/>
            <w:r w:rsidRPr="00F848CB">
              <w:rPr>
                <w:rFonts w:ascii="Calibri" w:eastAsia="Times New Roman" w:hAnsi="Calibri" w:cs="Calibri"/>
                <w:szCs w:val="24"/>
                <w:lang w:val="en-GB" w:eastAsia="en-GB"/>
              </w:rPr>
              <w:t>)</w:t>
            </w:r>
          </w:p>
          <w:p w14:paraId="5887F512"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4. E-manual (video </w:t>
            </w:r>
            <w:proofErr w:type="spellStart"/>
            <w:r w:rsidRPr="00F848CB">
              <w:rPr>
                <w:rFonts w:ascii="Calibri" w:eastAsia="Times New Roman" w:hAnsi="Calibri" w:cs="Calibri"/>
                <w:szCs w:val="24"/>
                <w:lang w:val="en-GB" w:eastAsia="en-GB"/>
              </w:rPr>
              <w:t>orientuese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perdorimin</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kodeve</w:t>
            </w:r>
            <w:proofErr w:type="spellEnd"/>
            <w:r w:rsidRPr="00F848CB">
              <w:rPr>
                <w:rFonts w:ascii="Calibri" w:eastAsia="Times New Roman" w:hAnsi="Calibri" w:cs="Calibri"/>
                <w:szCs w:val="24"/>
                <w:lang w:val="en-GB" w:eastAsia="en-GB"/>
              </w:rPr>
              <w:t>)</w:t>
            </w:r>
          </w:p>
        </w:tc>
        <w:tc>
          <w:tcPr>
            <w:tcW w:w="1417" w:type="dxa"/>
            <w:tcBorders>
              <w:top w:val="nil"/>
              <w:left w:val="nil"/>
              <w:bottom w:val="single" w:sz="4" w:space="0" w:color="auto"/>
              <w:right w:val="single" w:sz="4" w:space="0" w:color="auto"/>
            </w:tcBorders>
            <w:shd w:val="clear" w:color="000000" w:fill="FFFFFF"/>
            <w:vAlign w:val="center"/>
            <w:hideMark/>
          </w:tcPr>
          <w:p w14:paraId="72D18DFA"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APP </w:t>
            </w:r>
          </w:p>
        </w:tc>
        <w:tc>
          <w:tcPr>
            <w:tcW w:w="1416" w:type="dxa"/>
            <w:tcBorders>
              <w:top w:val="nil"/>
              <w:left w:val="nil"/>
              <w:bottom w:val="single" w:sz="4" w:space="0" w:color="auto"/>
              <w:right w:val="single" w:sz="4" w:space="0" w:color="auto"/>
            </w:tcBorders>
            <w:shd w:val="clear" w:color="000000" w:fill="FFFFFF"/>
            <w:vAlign w:val="center"/>
            <w:hideMark/>
          </w:tcPr>
          <w:p w14:paraId="6C4092E0"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 2020 </w:t>
            </w:r>
          </w:p>
        </w:tc>
        <w:tc>
          <w:tcPr>
            <w:tcW w:w="1417" w:type="dxa"/>
            <w:tcBorders>
              <w:top w:val="nil"/>
              <w:left w:val="nil"/>
              <w:bottom w:val="single" w:sz="4" w:space="0" w:color="auto"/>
              <w:right w:val="single" w:sz="4" w:space="0" w:color="auto"/>
            </w:tcBorders>
            <w:shd w:val="clear" w:color="000000" w:fill="FFFFFF"/>
            <w:vAlign w:val="center"/>
            <w:hideMark/>
          </w:tcPr>
          <w:p w14:paraId="044F7A50"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IV 2021 </w:t>
            </w:r>
          </w:p>
        </w:tc>
      </w:tr>
      <w:tr w:rsidR="00F848CB" w:rsidRPr="00F848CB" w14:paraId="7F1C64E2" w14:textId="77777777" w:rsidTr="00F848CB">
        <w:trPr>
          <w:trHeight w:val="1260"/>
        </w:trPr>
        <w:tc>
          <w:tcPr>
            <w:tcW w:w="988" w:type="dxa"/>
            <w:vMerge/>
            <w:tcBorders>
              <w:top w:val="nil"/>
              <w:left w:val="single" w:sz="4" w:space="0" w:color="auto"/>
              <w:bottom w:val="single" w:sz="4" w:space="0" w:color="000000"/>
              <w:right w:val="single" w:sz="4" w:space="0" w:color="auto"/>
            </w:tcBorders>
            <w:vAlign w:val="center"/>
            <w:hideMark/>
          </w:tcPr>
          <w:p w14:paraId="3381307F" w14:textId="77777777" w:rsidR="00F848CB" w:rsidRPr="00F848CB" w:rsidRDefault="00F848CB" w:rsidP="00F848CB">
            <w:pPr>
              <w:spacing w:line="240" w:lineRule="auto"/>
              <w:jc w:val="left"/>
              <w:rPr>
                <w:rFonts w:ascii="Calibri" w:eastAsia="Times New Roman" w:hAnsi="Calibri" w:cs="Calibri"/>
                <w:szCs w:val="24"/>
                <w:lang w:val="en-GB" w:eastAsia="en-GB"/>
              </w:rPr>
            </w:pPr>
          </w:p>
        </w:tc>
        <w:tc>
          <w:tcPr>
            <w:tcW w:w="1559" w:type="dxa"/>
            <w:vMerge/>
            <w:tcBorders>
              <w:top w:val="nil"/>
              <w:left w:val="single" w:sz="4" w:space="0" w:color="auto"/>
              <w:bottom w:val="single" w:sz="4" w:space="0" w:color="000000"/>
              <w:right w:val="single" w:sz="4" w:space="0" w:color="auto"/>
            </w:tcBorders>
            <w:vAlign w:val="center"/>
            <w:hideMark/>
          </w:tcPr>
          <w:p w14:paraId="7E2E3580" w14:textId="77777777" w:rsidR="00F848CB" w:rsidRPr="00F848CB" w:rsidRDefault="00F848CB" w:rsidP="00F848CB">
            <w:pPr>
              <w:spacing w:line="240" w:lineRule="auto"/>
              <w:jc w:val="left"/>
              <w:rPr>
                <w:rFonts w:ascii="Calibri" w:eastAsia="Times New Roman" w:hAnsi="Calibri" w:cs="Calibri"/>
                <w:b/>
                <w:bCs/>
                <w:i/>
                <w:iCs/>
                <w:szCs w:val="24"/>
                <w:lang w:val="en-GB" w:eastAsia="en-GB"/>
              </w:rPr>
            </w:pPr>
          </w:p>
        </w:tc>
        <w:tc>
          <w:tcPr>
            <w:tcW w:w="1275" w:type="dxa"/>
            <w:tcBorders>
              <w:top w:val="nil"/>
              <w:left w:val="nil"/>
              <w:bottom w:val="single" w:sz="4" w:space="0" w:color="auto"/>
              <w:right w:val="single" w:sz="4" w:space="0" w:color="auto"/>
            </w:tcBorders>
            <w:shd w:val="clear" w:color="000000" w:fill="FFFFFF"/>
            <w:vAlign w:val="center"/>
            <w:hideMark/>
          </w:tcPr>
          <w:p w14:paraId="4DC766A3"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Aktiviteti</w:t>
            </w:r>
            <w:proofErr w:type="spellEnd"/>
            <w:r w:rsidRPr="00F848CB">
              <w:rPr>
                <w:rFonts w:ascii="Calibri" w:eastAsia="Times New Roman" w:hAnsi="Calibri" w:cs="Calibri"/>
                <w:szCs w:val="24"/>
                <w:lang w:val="en-GB" w:eastAsia="en-GB"/>
              </w:rPr>
              <w:t xml:space="preserve"> 1.10.2 </w:t>
            </w:r>
          </w:p>
        </w:tc>
        <w:tc>
          <w:tcPr>
            <w:tcW w:w="2412" w:type="dxa"/>
            <w:tcBorders>
              <w:top w:val="nil"/>
              <w:left w:val="nil"/>
              <w:bottom w:val="single" w:sz="4" w:space="0" w:color="auto"/>
              <w:right w:val="single" w:sz="4" w:space="0" w:color="auto"/>
            </w:tcBorders>
            <w:shd w:val="clear" w:color="000000" w:fill="FFFFFF"/>
            <w:vAlign w:val="center"/>
            <w:hideMark/>
          </w:tcPr>
          <w:p w14:paraId="75B94DDC" w14:textId="77777777" w:rsidR="00F848CB" w:rsidRPr="00F848CB" w:rsidRDefault="00F848CB" w:rsidP="00F848CB">
            <w:pPr>
              <w:spacing w:line="240" w:lineRule="auto"/>
              <w:jc w:val="left"/>
              <w:rPr>
                <w:rFonts w:ascii="Calibri" w:eastAsia="Times New Roman" w:hAnsi="Calibri" w:cs="Calibri"/>
                <w:szCs w:val="24"/>
                <w:lang w:val="en-GB" w:eastAsia="en-GB"/>
              </w:rPr>
            </w:pPr>
            <w:proofErr w:type="spellStart"/>
            <w:r w:rsidRPr="00F848CB">
              <w:rPr>
                <w:rFonts w:ascii="Calibri" w:eastAsia="Times New Roman" w:hAnsi="Calibri" w:cs="Calibri"/>
                <w:szCs w:val="24"/>
                <w:lang w:val="en-GB" w:eastAsia="en-GB"/>
              </w:rPr>
              <w:t>Ndërlidhja</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sistemit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elektronik</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prokurimit</w:t>
            </w:r>
            <w:proofErr w:type="spellEnd"/>
            <w:r w:rsidRPr="00F848CB">
              <w:rPr>
                <w:rFonts w:ascii="Calibri" w:eastAsia="Times New Roman" w:hAnsi="Calibri" w:cs="Calibri"/>
                <w:szCs w:val="24"/>
                <w:lang w:val="en-GB" w:eastAsia="en-GB"/>
              </w:rPr>
              <w:t xml:space="preserve"> me </w:t>
            </w:r>
            <w:proofErr w:type="spellStart"/>
            <w:r w:rsidRPr="00F848CB">
              <w:rPr>
                <w:rFonts w:ascii="Calibri" w:eastAsia="Times New Roman" w:hAnsi="Calibri" w:cs="Calibri"/>
                <w:szCs w:val="24"/>
                <w:lang w:val="en-GB" w:eastAsia="en-GB"/>
              </w:rPr>
              <w:t>sistemin</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elektronik</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thesarit</w:t>
            </w:r>
            <w:proofErr w:type="spellEnd"/>
            <w:r w:rsidRPr="00F848CB">
              <w:rPr>
                <w:rFonts w:ascii="Calibri" w:eastAsia="Times New Roman" w:hAnsi="Calibri" w:cs="Calibri"/>
                <w:szCs w:val="24"/>
                <w:lang w:val="en-GB" w:eastAsia="en-GB"/>
              </w:rPr>
              <w:t xml:space="preserve"> </w:t>
            </w:r>
          </w:p>
        </w:tc>
        <w:tc>
          <w:tcPr>
            <w:tcW w:w="2552" w:type="dxa"/>
            <w:tcBorders>
              <w:top w:val="nil"/>
              <w:left w:val="nil"/>
              <w:bottom w:val="single" w:sz="4" w:space="0" w:color="auto"/>
              <w:right w:val="single" w:sz="4" w:space="0" w:color="auto"/>
            </w:tcBorders>
            <w:shd w:val="clear" w:color="000000" w:fill="FFFFFF"/>
            <w:vAlign w:val="center"/>
            <w:hideMark/>
          </w:tcPr>
          <w:p w14:paraId="60ECD82C"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1. Moduli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ndërveprimit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në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sistemin</w:t>
            </w:r>
            <w:proofErr w:type="spellEnd"/>
            <w:r w:rsidRPr="00F848CB">
              <w:rPr>
                <w:rFonts w:ascii="Calibri" w:eastAsia="Times New Roman" w:hAnsi="Calibri" w:cs="Calibri"/>
                <w:szCs w:val="24"/>
                <w:lang w:val="en-GB" w:eastAsia="en-GB"/>
              </w:rPr>
              <w:t xml:space="preserve"> AGFIS </w:t>
            </w:r>
            <w:proofErr w:type="spellStart"/>
            <w:r w:rsidRPr="00F848CB">
              <w:rPr>
                <w:rFonts w:ascii="Calibri" w:eastAsia="Times New Roman" w:hAnsi="Calibri" w:cs="Calibri"/>
                <w:szCs w:val="24"/>
                <w:lang w:val="en-GB" w:eastAsia="en-GB"/>
              </w:rPr>
              <w:t>për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verifikimin</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fondeve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në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momentin</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fillimit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procedurave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PP (</w:t>
            </w:r>
            <w:proofErr w:type="spellStart"/>
            <w:r w:rsidRPr="00F848CB">
              <w:rPr>
                <w:rFonts w:ascii="Calibri" w:eastAsia="Times New Roman" w:hAnsi="Calibri" w:cs="Calibri"/>
                <w:szCs w:val="24"/>
                <w:lang w:val="en-GB" w:eastAsia="en-GB"/>
              </w:rPr>
              <w:t>Strategjia</w:t>
            </w:r>
            <w:proofErr w:type="spellEnd"/>
            <w:r w:rsidRPr="00F848CB">
              <w:rPr>
                <w:rFonts w:ascii="Calibri" w:eastAsia="Times New Roman" w:hAnsi="Calibri" w:cs="Calibri"/>
                <w:szCs w:val="24"/>
                <w:lang w:val="en-GB" w:eastAsia="en-GB"/>
              </w:rPr>
              <w:t xml:space="preserve"> e PFM)</w:t>
            </w:r>
          </w:p>
          <w:p w14:paraId="792DF582"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2. Moduli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shkëmbimit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dhenave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kontratave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fituara</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nga</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sistemi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APP </w:t>
            </w:r>
            <w:proofErr w:type="spellStart"/>
            <w:r w:rsidRPr="00F848CB">
              <w:rPr>
                <w:rFonts w:ascii="Calibri" w:eastAsia="Times New Roman" w:hAnsi="Calibri" w:cs="Calibri"/>
                <w:szCs w:val="24"/>
                <w:lang w:val="en-GB" w:eastAsia="en-GB"/>
              </w:rPr>
              <w:t>në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sistemin</w:t>
            </w:r>
            <w:proofErr w:type="spellEnd"/>
            <w:r w:rsidRPr="00F848CB">
              <w:rPr>
                <w:rFonts w:ascii="Calibri" w:eastAsia="Times New Roman" w:hAnsi="Calibri" w:cs="Calibri"/>
                <w:szCs w:val="24"/>
                <w:lang w:val="en-GB" w:eastAsia="en-GB"/>
              </w:rPr>
              <w:t xml:space="preserve"> AGFMIS</w:t>
            </w:r>
          </w:p>
          <w:p w14:paraId="73308126"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3. </w:t>
            </w:r>
            <w:proofErr w:type="spellStart"/>
            <w:r w:rsidRPr="00F848CB">
              <w:rPr>
                <w:rFonts w:ascii="Calibri" w:eastAsia="Times New Roman" w:hAnsi="Calibri" w:cs="Calibri"/>
                <w:szCs w:val="24"/>
                <w:lang w:val="en-GB" w:eastAsia="en-GB"/>
              </w:rPr>
              <w:t>Manuali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teknik</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brendshëm</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perdorimit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dhe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përgjegjësive</w:t>
            </w:r>
            <w:proofErr w:type="spellEnd"/>
            <w:r w:rsidRPr="00F848CB">
              <w:rPr>
                <w:rFonts w:ascii="Calibri" w:eastAsia="Times New Roman" w:hAnsi="Calibri" w:cs="Calibri"/>
                <w:szCs w:val="24"/>
                <w:lang w:val="en-GB" w:eastAsia="en-GB"/>
              </w:rPr>
              <w:t xml:space="preserve"> </w:t>
            </w:r>
          </w:p>
          <w:p w14:paraId="26D771A3"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4. </w:t>
            </w:r>
            <w:proofErr w:type="spellStart"/>
            <w:r w:rsidRPr="00F848CB">
              <w:rPr>
                <w:rFonts w:ascii="Calibri" w:eastAsia="Times New Roman" w:hAnsi="Calibri" w:cs="Calibri"/>
                <w:szCs w:val="24"/>
                <w:lang w:val="en-GB" w:eastAsia="en-GB"/>
              </w:rPr>
              <w:t>Manuali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shpjegues</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autoritetet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kontraktore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shoqeruar</w:t>
            </w:r>
            <w:proofErr w:type="spellEnd"/>
            <w:r w:rsidRPr="00F848CB">
              <w:rPr>
                <w:rFonts w:ascii="Calibri" w:eastAsia="Times New Roman" w:hAnsi="Calibri" w:cs="Calibri"/>
                <w:szCs w:val="24"/>
                <w:lang w:val="en-GB" w:eastAsia="en-GB"/>
              </w:rPr>
              <w:t xml:space="preserve"> me e-instruction (video </w:t>
            </w:r>
            <w:proofErr w:type="spellStart"/>
            <w:r w:rsidRPr="00F848CB">
              <w:rPr>
                <w:rFonts w:ascii="Calibri" w:eastAsia="Times New Roman" w:hAnsi="Calibri" w:cs="Calibri"/>
                <w:szCs w:val="24"/>
                <w:lang w:val="en-GB" w:eastAsia="en-GB"/>
              </w:rPr>
              <w:t>shpjeguese</w:t>
            </w:r>
            <w:proofErr w:type="spellEnd"/>
            <w:r w:rsidRPr="00F848CB">
              <w:rPr>
                <w:rFonts w:ascii="Calibri" w:eastAsia="Times New Roman" w:hAnsi="Calibri" w:cs="Calibri"/>
                <w:szCs w:val="24"/>
                <w:lang w:val="en-GB" w:eastAsia="en-GB"/>
              </w:rPr>
              <w:t>)</w:t>
            </w:r>
          </w:p>
        </w:tc>
        <w:tc>
          <w:tcPr>
            <w:tcW w:w="1417" w:type="dxa"/>
            <w:tcBorders>
              <w:top w:val="nil"/>
              <w:left w:val="nil"/>
              <w:bottom w:val="single" w:sz="4" w:space="0" w:color="auto"/>
              <w:right w:val="single" w:sz="4" w:space="0" w:color="auto"/>
            </w:tcBorders>
            <w:shd w:val="clear" w:color="000000" w:fill="FFFFFF"/>
            <w:vAlign w:val="center"/>
            <w:hideMark/>
          </w:tcPr>
          <w:p w14:paraId="322F442C"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APP, AKSHI </w:t>
            </w:r>
          </w:p>
        </w:tc>
        <w:tc>
          <w:tcPr>
            <w:tcW w:w="1416" w:type="dxa"/>
            <w:tcBorders>
              <w:top w:val="nil"/>
              <w:left w:val="nil"/>
              <w:bottom w:val="single" w:sz="4" w:space="0" w:color="auto"/>
              <w:right w:val="single" w:sz="4" w:space="0" w:color="auto"/>
            </w:tcBorders>
            <w:shd w:val="clear" w:color="000000" w:fill="FFFFFF"/>
            <w:vAlign w:val="center"/>
            <w:hideMark/>
          </w:tcPr>
          <w:p w14:paraId="5A570A2C"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 2020 </w:t>
            </w:r>
          </w:p>
        </w:tc>
        <w:tc>
          <w:tcPr>
            <w:tcW w:w="1417" w:type="dxa"/>
            <w:tcBorders>
              <w:top w:val="nil"/>
              <w:left w:val="nil"/>
              <w:bottom w:val="single" w:sz="4" w:space="0" w:color="auto"/>
              <w:right w:val="single" w:sz="4" w:space="0" w:color="auto"/>
            </w:tcBorders>
            <w:shd w:val="clear" w:color="000000" w:fill="FFFFFF"/>
            <w:vAlign w:val="center"/>
            <w:hideMark/>
          </w:tcPr>
          <w:p w14:paraId="582E310B"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 2021 </w:t>
            </w:r>
          </w:p>
        </w:tc>
      </w:tr>
      <w:tr w:rsidR="00F848CB" w:rsidRPr="00F848CB" w14:paraId="6A426997" w14:textId="77777777" w:rsidTr="00F848CB">
        <w:trPr>
          <w:trHeight w:val="840"/>
        </w:trPr>
        <w:tc>
          <w:tcPr>
            <w:tcW w:w="988" w:type="dxa"/>
            <w:vMerge/>
            <w:tcBorders>
              <w:top w:val="nil"/>
              <w:left w:val="single" w:sz="4" w:space="0" w:color="auto"/>
              <w:bottom w:val="single" w:sz="4" w:space="0" w:color="000000"/>
              <w:right w:val="single" w:sz="4" w:space="0" w:color="auto"/>
            </w:tcBorders>
            <w:vAlign w:val="center"/>
            <w:hideMark/>
          </w:tcPr>
          <w:p w14:paraId="7F5735E6" w14:textId="77777777" w:rsidR="00F848CB" w:rsidRPr="00F848CB" w:rsidRDefault="00F848CB" w:rsidP="00F848CB">
            <w:pPr>
              <w:spacing w:line="240" w:lineRule="auto"/>
              <w:jc w:val="left"/>
              <w:rPr>
                <w:rFonts w:ascii="Calibri" w:eastAsia="Times New Roman" w:hAnsi="Calibri" w:cs="Calibri"/>
                <w:szCs w:val="24"/>
                <w:lang w:val="en-GB" w:eastAsia="en-GB"/>
              </w:rPr>
            </w:pPr>
          </w:p>
        </w:tc>
        <w:tc>
          <w:tcPr>
            <w:tcW w:w="1559" w:type="dxa"/>
            <w:vMerge/>
            <w:tcBorders>
              <w:top w:val="nil"/>
              <w:left w:val="single" w:sz="4" w:space="0" w:color="auto"/>
              <w:bottom w:val="single" w:sz="4" w:space="0" w:color="000000"/>
              <w:right w:val="single" w:sz="4" w:space="0" w:color="auto"/>
            </w:tcBorders>
            <w:vAlign w:val="center"/>
            <w:hideMark/>
          </w:tcPr>
          <w:p w14:paraId="4FBBA5E0" w14:textId="77777777" w:rsidR="00F848CB" w:rsidRPr="00F848CB" w:rsidRDefault="00F848CB" w:rsidP="00F848CB">
            <w:pPr>
              <w:spacing w:line="240" w:lineRule="auto"/>
              <w:jc w:val="left"/>
              <w:rPr>
                <w:rFonts w:ascii="Calibri" w:eastAsia="Times New Roman" w:hAnsi="Calibri" w:cs="Calibri"/>
                <w:b/>
                <w:bCs/>
                <w:i/>
                <w:iCs/>
                <w:szCs w:val="24"/>
                <w:lang w:val="en-GB" w:eastAsia="en-GB"/>
              </w:rPr>
            </w:pPr>
          </w:p>
        </w:tc>
        <w:tc>
          <w:tcPr>
            <w:tcW w:w="1275" w:type="dxa"/>
            <w:tcBorders>
              <w:top w:val="nil"/>
              <w:left w:val="nil"/>
              <w:bottom w:val="single" w:sz="4" w:space="0" w:color="auto"/>
              <w:right w:val="single" w:sz="4" w:space="0" w:color="auto"/>
            </w:tcBorders>
            <w:shd w:val="clear" w:color="000000" w:fill="FFFFFF"/>
            <w:vAlign w:val="center"/>
            <w:hideMark/>
          </w:tcPr>
          <w:p w14:paraId="6CD75CD0"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Aktiviteti</w:t>
            </w:r>
            <w:proofErr w:type="spellEnd"/>
            <w:r w:rsidRPr="00F848CB">
              <w:rPr>
                <w:rFonts w:ascii="Calibri" w:eastAsia="Times New Roman" w:hAnsi="Calibri" w:cs="Calibri"/>
                <w:szCs w:val="24"/>
                <w:lang w:val="en-GB" w:eastAsia="en-GB"/>
              </w:rPr>
              <w:t xml:space="preserve"> 1.10.3 </w:t>
            </w:r>
          </w:p>
        </w:tc>
        <w:tc>
          <w:tcPr>
            <w:tcW w:w="2412" w:type="dxa"/>
            <w:tcBorders>
              <w:top w:val="nil"/>
              <w:left w:val="nil"/>
              <w:bottom w:val="single" w:sz="4" w:space="0" w:color="auto"/>
              <w:right w:val="single" w:sz="4" w:space="0" w:color="auto"/>
            </w:tcBorders>
            <w:shd w:val="clear" w:color="000000" w:fill="FFFFFF"/>
            <w:vAlign w:val="center"/>
            <w:hideMark/>
          </w:tcPr>
          <w:p w14:paraId="1D107A9F" w14:textId="77777777" w:rsidR="00F848CB" w:rsidRPr="00F848CB" w:rsidRDefault="00F848CB" w:rsidP="00F848CB">
            <w:pPr>
              <w:spacing w:line="240" w:lineRule="auto"/>
              <w:jc w:val="left"/>
              <w:rPr>
                <w:rFonts w:ascii="Calibri" w:eastAsia="Times New Roman" w:hAnsi="Calibri" w:cs="Calibri"/>
                <w:szCs w:val="24"/>
                <w:lang w:val="en-GB" w:eastAsia="en-GB"/>
              </w:rPr>
            </w:pPr>
            <w:proofErr w:type="spellStart"/>
            <w:r w:rsidRPr="00F848CB">
              <w:rPr>
                <w:rFonts w:ascii="Calibri" w:eastAsia="Times New Roman" w:hAnsi="Calibri" w:cs="Calibri"/>
                <w:szCs w:val="24"/>
                <w:lang w:val="en-GB" w:eastAsia="en-GB"/>
              </w:rPr>
              <w:t>Përfshirja</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një</w:t>
            </w:r>
            <w:proofErr w:type="spellEnd"/>
            <w:r w:rsidRPr="00F848CB">
              <w:rPr>
                <w:rFonts w:ascii="Calibri" w:eastAsia="Times New Roman" w:hAnsi="Calibri" w:cs="Calibri"/>
                <w:szCs w:val="24"/>
                <w:lang w:val="en-GB" w:eastAsia="en-GB"/>
              </w:rPr>
              <w:t xml:space="preserve"> moduli </w:t>
            </w:r>
            <w:proofErr w:type="spellStart"/>
            <w:r w:rsidRPr="00F848CB">
              <w:rPr>
                <w:rFonts w:ascii="Calibri" w:eastAsia="Times New Roman" w:hAnsi="Calibri" w:cs="Calibri"/>
                <w:szCs w:val="24"/>
                <w:lang w:val="en-GB" w:eastAsia="en-GB"/>
              </w:rPr>
              <w:t>për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lastRenderedPageBreak/>
              <w:t>menaxhimin</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kontratës</w:t>
            </w:r>
            <w:proofErr w:type="spellEnd"/>
            <w:r w:rsidRPr="00F848CB">
              <w:rPr>
                <w:rFonts w:ascii="Calibri" w:eastAsia="Times New Roman" w:hAnsi="Calibri" w:cs="Calibri"/>
                <w:szCs w:val="24"/>
                <w:lang w:val="en-GB" w:eastAsia="en-GB"/>
              </w:rPr>
              <w:t xml:space="preserve"> </w:t>
            </w:r>
          </w:p>
        </w:tc>
        <w:tc>
          <w:tcPr>
            <w:tcW w:w="2552" w:type="dxa"/>
            <w:tcBorders>
              <w:top w:val="nil"/>
              <w:left w:val="nil"/>
              <w:bottom w:val="single" w:sz="4" w:space="0" w:color="auto"/>
              <w:right w:val="single" w:sz="4" w:space="0" w:color="auto"/>
            </w:tcBorders>
            <w:shd w:val="clear" w:color="000000" w:fill="FFFFFF"/>
            <w:vAlign w:val="center"/>
            <w:hideMark/>
          </w:tcPr>
          <w:p w14:paraId="1C3CDE56"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lastRenderedPageBreak/>
              <w:t xml:space="preserve">Moduli </w:t>
            </w:r>
            <w:proofErr w:type="spellStart"/>
            <w:r w:rsidRPr="00F848CB">
              <w:rPr>
                <w:rFonts w:ascii="Calibri" w:eastAsia="Times New Roman" w:hAnsi="Calibri" w:cs="Calibri"/>
                <w:szCs w:val="24"/>
                <w:lang w:val="en-GB" w:eastAsia="en-GB"/>
              </w:rPr>
              <w:t>për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menaxhimin</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lastRenderedPageBreak/>
              <w:t>kontratës</w:t>
            </w:r>
            <w:proofErr w:type="spellEnd"/>
          </w:p>
        </w:tc>
        <w:tc>
          <w:tcPr>
            <w:tcW w:w="1417" w:type="dxa"/>
            <w:tcBorders>
              <w:top w:val="nil"/>
              <w:left w:val="nil"/>
              <w:bottom w:val="single" w:sz="4" w:space="0" w:color="auto"/>
              <w:right w:val="single" w:sz="4" w:space="0" w:color="auto"/>
            </w:tcBorders>
            <w:shd w:val="clear" w:color="000000" w:fill="FFFFFF"/>
            <w:vAlign w:val="center"/>
            <w:hideMark/>
          </w:tcPr>
          <w:p w14:paraId="662A4209"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lastRenderedPageBreak/>
              <w:t xml:space="preserve"> AKSHI </w:t>
            </w:r>
          </w:p>
        </w:tc>
        <w:tc>
          <w:tcPr>
            <w:tcW w:w="1416" w:type="dxa"/>
            <w:tcBorders>
              <w:top w:val="nil"/>
              <w:left w:val="nil"/>
              <w:bottom w:val="single" w:sz="4" w:space="0" w:color="auto"/>
              <w:right w:val="single" w:sz="4" w:space="0" w:color="auto"/>
            </w:tcBorders>
            <w:shd w:val="clear" w:color="000000" w:fill="FFFFFF"/>
            <w:vAlign w:val="center"/>
            <w:hideMark/>
          </w:tcPr>
          <w:p w14:paraId="7E344754"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III 2020 </w:t>
            </w:r>
          </w:p>
        </w:tc>
        <w:tc>
          <w:tcPr>
            <w:tcW w:w="1417" w:type="dxa"/>
            <w:tcBorders>
              <w:top w:val="nil"/>
              <w:left w:val="nil"/>
              <w:bottom w:val="single" w:sz="4" w:space="0" w:color="auto"/>
              <w:right w:val="single" w:sz="4" w:space="0" w:color="auto"/>
            </w:tcBorders>
            <w:shd w:val="clear" w:color="000000" w:fill="FFFFFF"/>
            <w:vAlign w:val="center"/>
            <w:hideMark/>
          </w:tcPr>
          <w:p w14:paraId="36A16F95"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IV 2023 </w:t>
            </w:r>
          </w:p>
        </w:tc>
      </w:tr>
      <w:tr w:rsidR="00F848CB" w:rsidRPr="00F848CB" w14:paraId="2A4D6ED8" w14:textId="77777777" w:rsidTr="00F848CB">
        <w:trPr>
          <w:trHeight w:val="1335"/>
        </w:trPr>
        <w:tc>
          <w:tcPr>
            <w:tcW w:w="988" w:type="dxa"/>
            <w:vMerge/>
            <w:tcBorders>
              <w:top w:val="nil"/>
              <w:left w:val="single" w:sz="4" w:space="0" w:color="auto"/>
              <w:bottom w:val="single" w:sz="4" w:space="0" w:color="000000"/>
              <w:right w:val="single" w:sz="4" w:space="0" w:color="auto"/>
            </w:tcBorders>
            <w:vAlign w:val="center"/>
            <w:hideMark/>
          </w:tcPr>
          <w:p w14:paraId="10D9A41E" w14:textId="77777777" w:rsidR="00F848CB" w:rsidRPr="00F848CB" w:rsidRDefault="00F848CB" w:rsidP="00F848CB">
            <w:pPr>
              <w:spacing w:line="240" w:lineRule="auto"/>
              <w:jc w:val="left"/>
              <w:rPr>
                <w:rFonts w:ascii="Calibri" w:eastAsia="Times New Roman" w:hAnsi="Calibri" w:cs="Calibri"/>
                <w:szCs w:val="24"/>
                <w:lang w:val="en-GB" w:eastAsia="en-GB"/>
              </w:rPr>
            </w:pPr>
          </w:p>
        </w:tc>
        <w:tc>
          <w:tcPr>
            <w:tcW w:w="1559" w:type="dxa"/>
            <w:vMerge/>
            <w:tcBorders>
              <w:top w:val="nil"/>
              <w:left w:val="single" w:sz="4" w:space="0" w:color="auto"/>
              <w:bottom w:val="single" w:sz="4" w:space="0" w:color="000000"/>
              <w:right w:val="single" w:sz="4" w:space="0" w:color="auto"/>
            </w:tcBorders>
            <w:vAlign w:val="center"/>
            <w:hideMark/>
          </w:tcPr>
          <w:p w14:paraId="0879D9B6" w14:textId="77777777" w:rsidR="00F848CB" w:rsidRPr="00F848CB" w:rsidRDefault="00F848CB" w:rsidP="00F848CB">
            <w:pPr>
              <w:spacing w:line="240" w:lineRule="auto"/>
              <w:jc w:val="left"/>
              <w:rPr>
                <w:rFonts w:ascii="Calibri" w:eastAsia="Times New Roman" w:hAnsi="Calibri" w:cs="Calibri"/>
                <w:b/>
                <w:bCs/>
                <w:i/>
                <w:iCs/>
                <w:szCs w:val="24"/>
                <w:lang w:val="en-GB" w:eastAsia="en-GB"/>
              </w:rPr>
            </w:pPr>
          </w:p>
        </w:tc>
        <w:tc>
          <w:tcPr>
            <w:tcW w:w="1275" w:type="dxa"/>
            <w:tcBorders>
              <w:top w:val="nil"/>
              <w:left w:val="nil"/>
              <w:bottom w:val="single" w:sz="4" w:space="0" w:color="auto"/>
              <w:right w:val="single" w:sz="4" w:space="0" w:color="auto"/>
            </w:tcBorders>
            <w:shd w:val="clear" w:color="000000" w:fill="FFFFFF"/>
            <w:vAlign w:val="center"/>
            <w:hideMark/>
          </w:tcPr>
          <w:p w14:paraId="45A1C12E"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Aktiviteti</w:t>
            </w:r>
            <w:proofErr w:type="spellEnd"/>
            <w:r w:rsidRPr="00F848CB">
              <w:rPr>
                <w:rFonts w:ascii="Calibri" w:eastAsia="Times New Roman" w:hAnsi="Calibri" w:cs="Calibri"/>
                <w:szCs w:val="24"/>
                <w:lang w:val="en-GB" w:eastAsia="en-GB"/>
              </w:rPr>
              <w:t xml:space="preserve"> 1.10.4 </w:t>
            </w:r>
          </w:p>
        </w:tc>
        <w:tc>
          <w:tcPr>
            <w:tcW w:w="2412" w:type="dxa"/>
            <w:tcBorders>
              <w:top w:val="nil"/>
              <w:left w:val="nil"/>
              <w:bottom w:val="single" w:sz="4" w:space="0" w:color="auto"/>
              <w:right w:val="single" w:sz="4" w:space="0" w:color="auto"/>
            </w:tcBorders>
            <w:shd w:val="clear" w:color="000000" w:fill="FFFFFF"/>
            <w:vAlign w:val="center"/>
            <w:hideMark/>
          </w:tcPr>
          <w:p w14:paraId="697CE60A" w14:textId="77777777" w:rsidR="00F848CB" w:rsidRPr="00F848CB" w:rsidRDefault="00F848CB" w:rsidP="00F848CB">
            <w:pPr>
              <w:spacing w:line="240" w:lineRule="auto"/>
              <w:jc w:val="left"/>
              <w:rPr>
                <w:rFonts w:ascii="Calibri" w:eastAsia="Times New Roman" w:hAnsi="Calibri" w:cs="Calibri"/>
                <w:szCs w:val="24"/>
                <w:lang w:val="en-GB" w:eastAsia="en-GB"/>
              </w:rPr>
            </w:pPr>
            <w:proofErr w:type="spellStart"/>
            <w:r w:rsidRPr="00F848CB">
              <w:rPr>
                <w:rFonts w:ascii="Calibri" w:eastAsia="Times New Roman" w:hAnsi="Calibri" w:cs="Calibri"/>
                <w:szCs w:val="24"/>
                <w:lang w:val="en-GB" w:eastAsia="en-GB"/>
              </w:rPr>
              <w:t>Bërja</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plotësisht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funksional</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sistemit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dinamik</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blerjes</w:t>
            </w:r>
            <w:proofErr w:type="spellEnd"/>
            <w:r w:rsidRPr="00F848CB">
              <w:rPr>
                <w:rFonts w:ascii="Calibri" w:eastAsia="Times New Roman" w:hAnsi="Calibri" w:cs="Calibri"/>
                <w:szCs w:val="24"/>
                <w:lang w:val="en-GB" w:eastAsia="en-GB"/>
              </w:rPr>
              <w:t xml:space="preserve"> </w:t>
            </w:r>
          </w:p>
        </w:tc>
        <w:tc>
          <w:tcPr>
            <w:tcW w:w="2552" w:type="dxa"/>
            <w:tcBorders>
              <w:top w:val="nil"/>
              <w:left w:val="nil"/>
              <w:bottom w:val="single" w:sz="4" w:space="0" w:color="auto"/>
              <w:right w:val="single" w:sz="4" w:space="0" w:color="auto"/>
            </w:tcBorders>
            <w:shd w:val="clear" w:color="000000" w:fill="FFFFFF"/>
            <w:vAlign w:val="center"/>
            <w:hideMark/>
          </w:tcPr>
          <w:p w14:paraId="7791EFC9"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1. </w:t>
            </w:r>
            <w:proofErr w:type="spellStart"/>
            <w:r w:rsidRPr="00F848CB">
              <w:rPr>
                <w:rFonts w:ascii="Calibri" w:eastAsia="Times New Roman" w:hAnsi="Calibri" w:cs="Calibri"/>
                <w:szCs w:val="24"/>
                <w:lang w:val="en-GB" w:eastAsia="en-GB"/>
              </w:rPr>
              <w:t>Analiza</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Funksionale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sistemiin</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dinamik</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blerjes</w:t>
            </w:r>
            <w:proofErr w:type="spellEnd"/>
          </w:p>
          <w:p w14:paraId="34A8F046"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2. Moduli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sistemit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dinamik</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blerjes</w:t>
            </w:r>
            <w:proofErr w:type="spellEnd"/>
          </w:p>
        </w:tc>
        <w:tc>
          <w:tcPr>
            <w:tcW w:w="1417" w:type="dxa"/>
            <w:tcBorders>
              <w:top w:val="nil"/>
              <w:left w:val="nil"/>
              <w:bottom w:val="single" w:sz="4" w:space="0" w:color="auto"/>
              <w:right w:val="single" w:sz="4" w:space="0" w:color="auto"/>
            </w:tcBorders>
            <w:shd w:val="clear" w:color="000000" w:fill="FFFFFF"/>
            <w:vAlign w:val="center"/>
            <w:hideMark/>
          </w:tcPr>
          <w:p w14:paraId="501689D1"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AKSHI </w:t>
            </w:r>
          </w:p>
        </w:tc>
        <w:tc>
          <w:tcPr>
            <w:tcW w:w="1416" w:type="dxa"/>
            <w:tcBorders>
              <w:top w:val="nil"/>
              <w:left w:val="nil"/>
              <w:bottom w:val="single" w:sz="4" w:space="0" w:color="auto"/>
              <w:right w:val="single" w:sz="4" w:space="0" w:color="auto"/>
            </w:tcBorders>
            <w:shd w:val="clear" w:color="000000" w:fill="FFFFFF"/>
            <w:vAlign w:val="center"/>
            <w:hideMark/>
          </w:tcPr>
          <w:p w14:paraId="0BB1EF58"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 2020 </w:t>
            </w:r>
          </w:p>
        </w:tc>
        <w:tc>
          <w:tcPr>
            <w:tcW w:w="1417" w:type="dxa"/>
            <w:tcBorders>
              <w:top w:val="nil"/>
              <w:left w:val="nil"/>
              <w:bottom w:val="single" w:sz="4" w:space="0" w:color="auto"/>
              <w:right w:val="single" w:sz="4" w:space="0" w:color="auto"/>
            </w:tcBorders>
            <w:shd w:val="clear" w:color="000000" w:fill="FFFFFF"/>
            <w:vAlign w:val="center"/>
            <w:hideMark/>
          </w:tcPr>
          <w:p w14:paraId="4437C355"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IV 2023 </w:t>
            </w:r>
          </w:p>
        </w:tc>
      </w:tr>
      <w:tr w:rsidR="00F848CB" w:rsidRPr="00F848CB" w14:paraId="2ED2EA24" w14:textId="77777777" w:rsidTr="00F848CB">
        <w:trPr>
          <w:trHeight w:val="2520"/>
        </w:trPr>
        <w:tc>
          <w:tcPr>
            <w:tcW w:w="988" w:type="dxa"/>
            <w:vMerge/>
            <w:tcBorders>
              <w:top w:val="nil"/>
              <w:left w:val="single" w:sz="4" w:space="0" w:color="auto"/>
              <w:bottom w:val="single" w:sz="4" w:space="0" w:color="000000"/>
              <w:right w:val="single" w:sz="4" w:space="0" w:color="auto"/>
            </w:tcBorders>
            <w:vAlign w:val="center"/>
            <w:hideMark/>
          </w:tcPr>
          <w:p w14:paraId="77A21B93" w14:textId="77777777" w:rsidR="00F848CB" w:rsidRPr="00F848CB" w:rsidRDefault="00F848CB" w:rsidP="00F848CB">
            <w:pPr>
              <w:spacing w:line="240" w:lineRule="auto"/>
              <w:jc w:val="left"/>
              <w:rPr>
                <w:rFonts w:ascii="Calibri" w:eastAsia="Times New Roman" w:hAnsi="Calibri" w:cs="Calibri"/>
                <w:szCs w:val="24"/>
                <w:lang w:val="en-GB" w:eastAsia="en-GB"/>
              </w:rPr>
            </w:pPr>
          </w:p>
        </w:tc>
        <w:tc>
          <w:tcPr>
            <w:tcW w:w="1559" w:type="dxa"/>
            <w:vMerge/>
            <w:tcBorders>
              <w:top w:val="nil"/>
              <w:left w:val="single" w:sz="4" w:space="0" w:color="auto"/>
              <w:bottom w:val="single" w:sz="4" w:space="0" w:color="000000"/>
              <w:right w:val="single" w:sz="4" w:space="0" w:color="auto"/>
            </w:tcBorders>
            <w:vAlign w:val="center"/>
            <w:hideMark/>
          </w:tcPr>
          <w:p w14:paraId="2108BEB4" w14:textId="77777777" w:rsidR="00F848CB" w:rsidRPr="00F848CB" w:rsidRDefault="00F848CB" w:rsidP="00F848CB">
            <w:pPr>
              <w:spacing w:line="240" w:lineRule="auto"/>
              <w:jc w:val="left"/>
              <w:rPr>
                <w:rFonts w:ascii="Calibri" w:eastAsia="Times New Roman" w:hAnsi="Calibri" w:cs="Calibri"/>
                <w:b/>
                <w:bCs/>
                <w:i/>
                <w:iCs/>
                <w:szCs w:val="24"/>
                <w:lang w:val="en-GB" w:eastAsia="en-GB"/>
              </w:rPr>
            </w:pPr>
          </w:p>
        </w:tc>
        <w:tc>
          <w:tcPr>
            <w:tcW w:w="1275" w:type="dxa"/>
            <w:tcBorders>
              <w:top w:val="nil"/>
              <w:left w:val="nil"/>
              <w:bottom w:val="single" w:sz="4" w:space="0" w:color="auto"/>
              <w:right w:val="single" w:sz="4" w:space="0" w:color="auto"/>
            </w:tcBorders>
            <w:shd w:val="clear" w:color="000000" w:fill="FFFFFF"/>
            <w:vAlign w:val="center"/>
            <w:hideMark/>
          </w:tcPr>
          <w:p w14:paraId="6788D33C"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Aktiviteti</w:t>
            </w:r>
            <w:proofErr w:type="spellEnd"/>
            <w:r w:rsidRPr="00F848CB">
              <w:rPr>
                <w:rFonts w:ascii="Calibri" w:eastAsia="Times New Roman" w:hAnsi="Calibri" w:cs="Calibri"/>
                <w:szCs w:val="24"/>
                <w:lang w:val="en-GB" w:eastAsia="en-GB"/>
              </w:rPr>
              <w:t xml:space="preserve"> 1.10.5 </w:t>
            </w:r>
          </w:p>
        </w:tc>
        <w:tc>
          <w:tcPr>
            <w:tcW w:w="2412" w:type="dxa"/>
            <w:tcBorders>
              <w:top w:val="nil"/>
              <w:left w:val="nil"/>
              <w:bottom w:val="single" w:sz="4" w:space="0" w:color="auto"/>
              <w:right w:val="single" w:sz="4" w:space="0" w:color="auto"/>
            </w:tcBorders>
            <w:shd w:val="clear" w:color="000000" w:fill="FFFFFF"/>
            <w:vAlign w:val="center"/>
            <w:hideMark/>
          </w:tcPr>
          <w:p w14:paraId="071C8875" w14:textId="77777777" w:rsidR="00F848CB" w:rsidRPr="00F848CB" w:rsidRDefault="00F848CB" w:rsidP="00F848CB">
            <w:pPr>
              <w:spacing w:line="240" w:lineRule="auto"/>
              <w:jc w:val="left"/>
              <w:rPr>
                <w:rFonts w:ascii="Calibri" w:eastAsia="Times New Roman" w:hAnsi="Calibri" w:cs="Calibri"/>
                <w:szCs w:val="24"/>
                <w:lang w:val="en-GB" w:eastAsia="en-GB"/>
              </w:rPr>
            </w:pPr>
            <w:proofErr w:type="spellStart"/>
            <w:r w:rsidRPr="00F848CB">
              <w:rPr>
                <w:rFonts w:ascii="Calibri" w:eastAsia="Times New Roman" w:hAnsi="Calibri" w:cs="Calibri"/>
                <w:szCs w:val="24"/>
                <w:lang w:val="en-GB" w:eastAsia="en-GB"/>
              </w:rPr>
              <w:t>Lidhja</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sistemit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elektronik</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prokurimit</w:t>
            </w:r>
            <w:proofErr w:type="spellEnd"/>
            <w:r w:rsidRPr="00F848CB">
              <w:rPr>
                <w:rFonts w:ascii="Calibri" w:eastAsia="Times New Roman" w:hAnsi="Calibri" w:cs="Calibri"/>
                <w:szCs w:val="24"/>
                <w:lang w:val="en-GB" w:eastAsia="en-GB"/>
              </w:rPr>
              <w:t xml:space="preserve"> me </w:t>
            </w:r>
            <w:proofErr w:type="spellStart"/>
            <w:r w:rsidRPr="00F848CB">
              <w:rPr>
                <w:rFonts w:ascii="Calibri" w:eastAsia="Times New Roman" w:hAnsi="Calibri" w:cs="Calibri"/>
                <w:szCs w:val="24"/>
                <w:lang w:val="en-GB" w:eastAsia="en-GB"/>
              </w:rPr>
              <w:t>sisteme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tjera</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procesin</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kualifikimit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OE, </w:t>
            </w:r>
            <w:proofErr w:type="spellStart"/>
            <w:r w:rsidRPr="00F848CB">
              <w:rPr>
                <w:rFonts w:ascii="Calibri" w:eastAsia="Times New Roman" w:hAnsi="Calibri" w:cs="Calibri"/>
                <w:szCs w:val="24"/>
                <w:lang w:val="en-GB" w:eastAsia="en-GB"/>
              </w:rPr>
              <w:t>si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sistemi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taksave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sigurimeve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shoqërore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databaza</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licencave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etj</w:t>
            </w:r>
            <w:proofErr w:type="spellEnd"/>
            <w:r w:rsidRPr="00F848CB">
              <w:rPr>
                <w:rFonts w:ascii="Calibri" w:eastAsia="Times New Roman" w:hAnsi="Calibri" w:cs="Calibri"/>
                <w:szCs w:val="24"/>
                <w:lang w:val="en-GB" w:eastAsia="en-GB"/>
              </w:rPr>
              <w:t xml:space="preserve">. </w:t>
            </w:r>
          </w:p>
        </w:tc>
        <w:tc>
          <w:tcPr>
            <w:tcW w:w="2552" w:type="dxa"/>
            <w:tcBorders>
              <w:top w:val="nil"/>
              <w:left w:val="nil"/>
              <w:bottom w:val="single" w:sz="4" w:space="0" w:color="auto"/>
              <w:right w:val="single" w:sz="4" w:space="0" w:color="auto"/>
            </w:tcBorders>
            <w:shd w:val="clear" w:color="000000" w:fill="FFFFFF"/>
            <w:vAlign w:val="center"/>
            <w:hideMark/>
          </w:tcPr>
          <w:p w14:paraId="6CAB93F1"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1. </w:t>
            </w:r>
            <w:proofErr w:type="spellStart"/>
            <w:r w:rsidRPr="00F848CB">
              <w:rPr>
                <w:rFonts w:ascii="Calibri" w:eastAsia="Times New Roman" w:hAnsi="Calibri" w:cs="Calibri"/>
                <w:szCs w:val="24"/>
                <w:lang w:val="en-GB" w:eastAsia="en-GB"/>
              </w:rPr>
              <w:t>Analiza</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Funksionale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ndërlidhjen</w:t>
            </w:r>
            <w:proofErr w:type="spellEnd"/>
            <w:r w:rsidRPr="00F848CB">
              <w:rPr>
                <w:rFonts w:ascii="Calibri" w:eastAsia="Times New Roman" w:hAnsi="Calibri" w:cs="Calibri"/>
                <w:szCs w:val="24"/>
                <w:lang w:val="en-GB" w:eastAsia="en-GB"/>
              </w:rPr>
              <w:t xml:space="preserve"> e SPE me </w:t>
            </w:r>
            <w:proofErr w:type="spellStart"/>
            <w:r w:rsidRPr="00F848CB">
              <w:rPr>
                <w:rFonts w:ascii="Calibri" w:eastAsia="Times New Roman" w:hAnsi="Calibri" w:cs="Calibri"/>
                <w:szCs w:val="24"/>
                <w:lang w:val="en-GB" w:eastAsia="en-GB"/>
              </w:rPr>
              <w:t>sistemet</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tjera</w:t>
            </w:r>
            <w:proofErr w:type="spellEnd"/>
          </w:p>
          <w:p w14:paraId="0D578189"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2. </w:t>
            </w:r>
            <w:proofErr w:type="spellStart"/>
            <w:r w:rsidRPr="00F848CB">
              <w:rPr>
                <w:rFonts w:ascii="Calibri" w:eastAsia="Times New Roman" w:hAnsi="Calibri" w:cs="Calibri"/>
                <w:szCs w:val="24"/>
                <w:lang w:val="en-GB" w:eastAsia="en-GB"/>
              </w:rPr>
              <w:t>Modulet</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ndërveprimit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shkëmbimin</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dhënave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procesin</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kualifikimit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OE, </w:t>
            </w:r>
            <w:proofErr w:type="spellStart"/>
            <w:r w:rsidRPr="00F848CB">
              <w:rPr>
                <w:rFonts w:ascii="Calibri" w:eastAsia="Times New Roman" w:hAnsi="Calibri" w:cs="Calibri"/>
                <w:szCs w:val="24"/>
                <w:lang w:val="en-GB" w:eastAsia="en-GB"/>
              </w:rPr>
              <w:t>si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sistemi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taksave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sigurimeve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shoqërore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databaza</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licencave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etj</w:t>
            </w:r>
            <w:proofErr w:type="spellEnd"/>
            <w:r w:rsidRPr="00F848CB">
              <w:rPr>
                <w:rFonts w:ascii="Calibri" w:eastAsia="Times New Roman" w:hAnsi="Calibri" w:cs="Calibri"/>
                <w:szCs w:val="24"/>
                <w:lang w:val="en-GB" w:eastAsia="en-GB"/>
              </w:rPr>
              <w:t>.</w:t>
            </w:r>
          </w:p>
        </w:tc>
        <w:tc>
          <w:tcPr>
            <w:tcW w:w="1417" w:type="dxa"/>
            <w:tcBorders>
              <w:top w:val="nil"/>
              <w:left w:val="nil"/>
              <w:bottom w:val="single" w:sz="4" w:space="0" w:color="auto"/>
              <w:right w:val="single" w:sz="4" w:space="0" w:color="auto"/>
            </w:tcBorders>
            <w:shd w:val="clear" w:color="000000" w:fill="FFFFFF"/>
            <w:vAlign w:val="center"/>
            <w:hideMark/>
          </w:tcPr>
          <w:p w14:paraId="71111758"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AKSHI </w:t>
            </w:r>
          </w:p>
        </w:tc>
        <w:tc>
          <w:tcPr>
            <w:tcW w:w="1416" w:type="dxa"/>
            <w:tcBorders>
              <w:top w:val="nil"/>
              <w:left w:val="nil"/>
              <w:bottom w:val="single" w:sz="4" w:space="0" w:color="auto"/>
              <w:right w:val="single" w:sz="4" w:space="0" w:color="auto"/>
            </w:tcBorders>
            <w:shd w:val="clear" w:color="000000" w:fill="FFFFFF"/>
            <w:vAlign w:val="center"/>
            <w:hideMark/>
          </w:tcPr>
          <w:p w14:paraId="37B97C1C"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 2022 </w:t>
            </w:r>
          </w:p>
        </w:tc>
        <w:tc>
          <w:tcPr>
            <w:tcW w:w="1417" w:type="dxa"/>
            <w:tcBorders>
              <w:top w:val="nil"/>
              <w:left w:val="nil"/>
              <w:bottom w:val="single" w:sz="4" w:space="0" w:color="auto"/>
              <w:right w:val="single" w:sz="4" w:space="0" w:color="auto"/>
            </w:tcBorders>
            <w:shd w:val="clear" w:color="000000" w:fill="FFFFFF"/>
            <w:vAlign w:val="center"/>
            <w:hideMark/>
          </w:tcPr>
          <w:p w14:paraId="61DB22CD"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IV 2023 </w:t>
            </w:r>
          </w:p>
        </w:tc>
      </w:tr>
      <w:tr w:rsidR="00F848CB" w:rsidRPr="00F848CB" w14:paraId="339D28DC" w14:textId="77777777" w:rsidTr="00F848CB">
        <w:trPr>
          <w:trHeight w:val="743"/>
        </w:trPr>
        <w:tc>
          <w:tcPr>
            <w:tcW w:w="13036" w:type="dxa"/>
            <w:gridSpan w:val="8"/>
            <w:tcBorders>
              <w:top w:val="single" w:sz="4" w:space="0" w:color="auto"/>
              <w:left w:val="single" w:sz="4" w:space="0" w:color="auto"/>
              <w:bottom w:val="single" w:sz="4" w:space="0" w:color="auto"/>
              <w:right w:val="single" w:sz="4" w:space="0" w:color="000000"/>
            </w:tcBorders>
            <w:shd w:val="clear" w:color="F2DBDB" w:fill="FCE4D6"/>
            <w:vAlign w:val="center"/>
            <w:hideMark/>
          </w:tcPr>
          <w:p w14:paraId="6C6D2E7B" w14:textId="77777777" w:rsidR="00F848CB" w:rsidRPr="00F848CB" w:rsidRDefault="00F848CB" w:rsidP="00F848CB">
            <w:pPr>
              <w:spacing w:line="240" w:lineRule="auto"/>
              <w:jc w:val="center"/>
              <w:rPr>
                <w:rFonts w:ascii="Calibri" w:eastAsia="Times New Roman" w:hAnsi="Calibri" w:cs="Calibri"/>
                <w:b/>
                <w:bCs/>
                <w:szCs w:val="24"/>
                <w:lang w:val="en-GB" w:eastAsia="en-GB"/>
              </w:rPr>
            </w:pPr>
            <w:r w:rsidRPr="00F848CB">
              <w:rPr>
                <w:rFonts w:ascii="Calibri" w:eastAsia="Times New Roman" w:hAnsi="Calibri" w:cs="Calibri"/>
                <w:b/>
                <w:bCs/>
                <w:szCs w:val="24"/>
                <w:lang w:val="en-GB" w:eastAsia="en-GB"/>
              </w:rPr>
              <w:t xml:space="preserve"> </w:t>
            </w:r>
            <w:proofErr w:type="spellStart"/>
            <w:r w:rsidRPr="00F848CB">
              <w:rPr>
                <w:rFonts w:ascii="Calibri" w:eastAsia="Times New Roman" w:hAnsi="Calibri" w:cs="Calibri"/>
                <w:b/>
                <w:bCs/>
                <w:szCs w:val="24"/>
                <w:lang w:val="en-GB" w:eastAsia="en-GB"/>
              </w:rPr>
              <w:t>Qëllimi</w:t>
            </w:r>
            <w:proofErr w:type="spellEnd"/>
            <w:r w:rsidRPr="00F848CB">
              <w:rPr>
                <w:rFonts w:ascii="Calibri" w:eastAsia="Times New Roman" w:hAnsi="Calibri" w:cs="Calibri"/>
                <w:b/>
                <w:bCs/>
                <w:szCs w:val="24"/>
                <w:lang w:val="en-GB" w:eastAsia="en-GB"/>
              </w:rPr>
              <w:t xml:space="preserve"> </w:t>
            </w:r>
            <w:proofErr w:type="spellStart"/>
            <w:r w:rsidRPr="00F848CB">
              <w:rPr>
                <w:rFonts w:ascii="Calibri" w:eastAsia="Times New Roman" w:hAnsi="Calibri" w:cs="Calibri"/>
                <w:b/>
                <w:bCs/>
                <w:szCs w:val="24"/>
                <w:lang w:val="en-GB" w:eastAsia="en-GB"/>
              </w:rPr>
              <w:t>i</w:t>
            </w:r>
            <w:proofErr w:type="spellEnd"/>
            <w:r w:rsidRPr="00F848CB">
              <w:rPr>
                <w:rFonts w:ascii="Calibri" w:eastAsia="Times New Roman" w:hAnsi="Calibri" w:cs="Calibri"/>
                <w:b/>
                <w:bCs/>
                <w:szCs w:val="24"/>
                <w:lang w:val="en-GB" w:eastAsia="en-GB"/>
              </w:rPr>
              <w:t xml:space="preserve"> </w:t>
            </w:r>
            <w:proofErr w:type="spellStart"/>
            <w:r w:rsidRPr="00F848CB">
              <w:rPr>
                <w:rFonts w:ascii="Calibri" w:eastAsia="Times New Roman" w:hAnsi="Calibri" w:cs="Calibri"/>
                <w:b/>
                <w:bCs/>
                <w:szCs w:val="24"/>
                <w:lang w:val="en-GB" w:eastAsia="en-GB"/>
              </w:rPr>
              <w:t>politikës</w:t>
            </w:r>
            <w:proofErr w:type="spellEnd"/>
            <w:r w:rsidRPr="00F848CB">
              <w:rPr>
                <w:rFonts w:ascii="Calibri" w:eastAsia="Times New Roman" w:hAnsi="Calibri" w:cs="Calibri"/>
                <w:b/>
                <w:bCs/>
                <w:szCs w:val="24"/>
                <w:lang w:val="en-GB" w:eastAsia="en-GB"/>
              </w:rPr>
              <w:t xml:space="preserve"> 2:  </w:t>
            </w:r>
            <w:proofErr w:type="spellStart"/>
            <w:r w:rsidRPr="00F848CB">
              <w:rPr>
                <w:rFonts w:ascii="Calibri" w:eastAsia="Times New Roman" w:hAnsi="Calibri" w:cs="Calibri"/>
                <w:b/>
                <w:bCs/>
                <w:szCs w:val="24"/>
                <w:lang w:val="en-GB" w:eastAsia="en-GB"/>
              </w:rPr>
              <w:t>Përmirësimi</w:t>
            </w:r>
            <w:proofErr w:type="spellEnd"/>
            <w:r w:rsidRPr="00F848CB">
              <w:rPr>
                <w:rFonts w:ascii="Calibri" w:eastAsia="Times New Roman" w:hAnsi="Calibri" w:cs="Calibri"/>
                <w:b/>
                <w:bCs/>
                <w:szCs w:val="24"/>
                <w:lang w:val="en-GB" w:eastAsia="en-GB"/>
              </w:rPr>
              <w:t xml:space="preserve"> </w:t>
            </w:r>
            <w:proofErr w:type="spellStart"/>
            <w:r w:rsidRPr="00F848CB">
              <w:rPr>
                <w:rFonts w:ascii="Calibri" w:eastAsia="Times New Roman" w:hAnsi="Calibri" w:cs="Calibri"/>
                <w:b/>
                <w:bCs/>
                <w:szCs w:val="24"/>
                <w:lang w:val="en-GB" w:eastAsia="en-GB"/>
              </w:rPr>
              <w:t>i</w:t>
            </w:r>
            <w:proofErr w:type="spellEnd"/>
            <w:r w:rsidRPr="00F848CB">
              <w:rPr>
                <w:rFonts w:ascii="Calibri" w:eastAsia="Times New Roman" w:hAnsi="Calibri" w:cs="Calibri"/>
                <w:b/>
                <w:bCs/>
                <w:szCs w:val="24"/>
                <w:lang w:val="en-GB" w:eastAsia="en-GB"/>
              </w:rPr>
              <w:t xml:space="preserve"> </w:t>
            </w:r>
            <w:proofErr w:type="spellStart"/>
            <w:r w:rsidRPr="00F848CB">
              <w:rPr>
                <w:rFonts w:ascii="Calibri" w:eastAsia="Times New Roman" w:hAnsi="Calibri" w:cs="Calibri"/>
                <w:b/>
                <w:bCs/>
                <w:szCs w:val="24"/>
                <w:lang w:val="en-GB" w:eastAsia="en-GB"/>
              </w:rPr>
              <w:t>kuadrit</w:t>
            </w:r>
            <w:proofErr w:type="spellEnd"/>
            <w:r w:rsidRPr="00F848CB">
              <w:rPr>
                <w:rFonts w:ascii="Calibri" w:eastAsia="Times New Roman" w:hAnsi="Calibri" w:cs="Calibri"/>
                <w:b/>
                <w:bCs/>
                <w:szCs w:val="24"/>
                <w:lang w:val="en-GB" w:eastAsia="en-GB"/>
              </w:rPr>
              <w:t xml:space="preserve"> </w:t>
            </w:r>
            <w:proofErr w:type="spellStart"/>
            <w:r w:rsidRPr="00F848CB">
              <w:rPr>
                <w:rFonts w:ascii="Calibri" w:eastAsia="Times New Roman" w:hAnsi="Calibri" w:cs="Calibri"/>
                <w:b/>
                <w:bCs/>
                <w:szCs w:val="24"/>
                <w:lang w:val="en-GB" w:eastAsia="en-GB"/>
              </w:rPr>
              <w:t>ligjor</w:t>
            </w:r>
            <w:proofErr w:type="spellEnd"/>
            <w:r w:rsidRPr="00F848CB">
              <w:rPr>
                <w:rFonts w:ascii="Calibri" w:eastAsia="Times New Roman" w:hAnsi="Calibri" w:cs="Calibri"/>
                <w:b/>
                <w:bCs/>
                <w:szCs w:val="24"/>
                <w:lang w:val="en-GB" w:eastAsia="en-GB"/>
              </w:rPr>
              <w:t xml:space="preserve"> </w:t>
            </w:r>
            <w:proofErr w:type="spellStart"/>
            <w:r w:rsidRPr="00F848CB">
              <w:rPr>
                <w:rFonts w:ascii="Calibri" w:eastAsia="Times New Roman" w:hAnsi="Calibri" w:cs="Calibri"/>
                <w:b/>
                <w:bCs/>
                <w:szCs w:val="24"/>
                <w:lang w:val="en-GB" w:eastAsia="en-GB"/>
              </w:rPr>
              <w:t>për</w:t>
            </w:r>
            <w:proofErr w:type="spellEnd"/>
            <w:r w:rsidRPr="00F848CB">
              <w:rPr>
                <w:rFonts w:ascii="Calibri" w:eastAsia="Times New Roman" w:hAnsi="Calibri" w:cs="Calibri"/>
                <w:b/>
                <w:bCs/>
                <w:szCs w:val="24"/>
                <w:lang w:val="en-GB" w:eastAsia="en-GB"/>
              </w:rPr>
              <w:t xml:space="preserve"> </w:t>
            </w:r>
            <w:proofErr w:type="spellStart"/>
            <w:r w:rsidRPr="00F848CB">
              <w:rPr>
                <w:rFonts w:ascii="Calibri" w:eastAsia="Times New Roman" w:hAnsi="Calibri" w:cs="Calibri"/>
                <w:b/>
                <w:bCs/>
                <w:szCs w:val="24"/>
                <w:lang w:val="en-GB" w:eastAsia="en-GB"/>
              </w:rPr>
              <w:t>koncesionet</w:t>
            </w:r>
            <w:proofErr w:type="spellEnd"/>
            <w:r w:rsidRPr="00F848CB">
              <w:rPr>
                <w:rFonts w:ascii="Calibri" w:eastAsia="Times New Roman" w:hAnsi="Calibri" w:cs="Calibri"/>
                <w:b/>
                <w:bCs/>
                <w:szCs w:val="24"/>
                <w:lang w:val="en-GB" w:eastAsia="en-GB"/>
              </w:rPr>
              <w:t xml:space="preserve"> </w:t>
            </w:r>
            <w:proofErr w:type="spellStart"/>
            <w:r w:rsidRPr="00F848CB">
              <w:rPr>
                <w:rFonts w:ascii="Calibri" w:eastAsia="Times New Roman" w:hAnsi="Calibri" w:cs="Calibri"/>
                <w:b/>
                <w:bCs/>
                <w:szCs w:val="24"/>
                <w:lang w:val="en-GB" w:eastAsia="en-GB"/>
              </w:rPr>
              <w:t>dhe</w:t>
            </w:r>
            <w:proofErr w:type="spellEnd"/>
            <w:r w:rsidRPr="00F848CB">
              <w:rPr>
                <w:rFonts w:ascii="Calibri" w:eastAsia="Times New Roman" w:hAnsi="Calibri" w:cs="Calibri"/>
                <w:b/>
                <w:bCs/>
                <w:szCs w:val="24"/>
                <w:lang w:val="en-GB" w:eastAsia="en-GB"/>
              </w:rPr>
              <w:t xml:space="preserve"> </w:t>
            </w:r>
            <w:proofErr w:type="spellStart"/>
            <w:r w:rsidRPr="00F848CB">
              <w:rPr>
                <w:rFonts w:ascii="Calibri" w:eastAsia="Times New Roman" w:hAnsi="Calibri" w:cs="Calibri"/>
                <w:b/>
                <w:bCs/>
                <w:szCs w:val="24"/>
                <w:lang w:val="en-GB" w:eastAsia="en-GB"/>
              </w:rPr>
              <w:t>partneritetin</w:t>
            </w:r>
            <w:proofErr w:type="spellEnd"/>
            <w:r w:rsidRPr="00F848CB">
              <w:rPr>
                <w:rFonts w:ascii="Calibri" w:eastAsia="Times New Roman" w:hAnsi="Calibri" w:cs="Calibri"/>
                <w:b/>
                <w:bCs/>
                <w:szCs w:val="24"/>
                <w:lang w:val="en-GB" w:eastAsia="en-GB"/>
              </w:rPr>
              <w:t xml:space="preserve"> </w:t>
            </w:r>
            <w:proofErr w:type="spellStart"/>
            <w:r w:rsidRPr="00F848CB">
              <w:rPr>
                <w:rFonts w:ascii="Calibri" w:eastAsia="Times New Roman" w:hAnsi="Calibri" w:cs="Calibri"/>
                <w:b/>
                <w:bCs/>
                <w:szCs w:val="24"/>
                <w:lang w:val="en-GB" w:eastAsia="en-GB"/>
              </w:rPr>
              <w:t>publik-privat</w:t>
            </w:r>
            <w:proofErr w:type="spellEnd"/>
          </w:p>
        </w:tc>
      </w:tr>
      <w:tr w:rsidR="00F848CB" w:rsidRPr="00F848CB" w14:paraId="674554A8" w14:textId="77777777" w:rsidTr="00F848CB">
        <w:trPr>
          <w:trHeight w:val="210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F354349"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Objektivi</w:t>
            </w:r>
            <w:proofErr w:type="spellEnd"/>
            <w:r w:rsidRPr="00F848CB">
              <w:rPr>
                <w:rFonts w:ascii="Calibri" w:eastAsia="Times New Roman" w:hAnsi="Calibri" w:cs="Calibri"/>
                <w:szCs w:val="24"/>
                <w:lang w:val="en-GB" w:eastAsia="en-GB"/>
              </w:rPr>
              <w:t xml:space="preserve"> 2.1 </w:t>
            </w:r>
          </w:p>
        </w:tc>
        <w:tc>
          <w:tcPr>
            <w:tcW w:w="1559" w:type="dxa"/>
            <w:tcBorders>
              <w:top w:val="nil"/>
              <w:left w:val="nil"/>
              <w:bottom w:val="single" w:sz="4" w:space="0" w:color="auto"/>
              <w:right w:val="single" w:sz="4" w:space="0" w:color="auto"/>
            </w:tcBorders>
            <w:shd w:val="clear" w:color="auto" w:fill="auto"/>
            <w:vAlign w:val="center"/>
            <w:hideMark/>
          </w:tcPr>
          <w:p w14:paraId="29630650" w14:textId="77777777" w:rsidR="00F848CB" w:rsidRPr="00F848CB" w:rsidRDefault="00F848CB" w:rsidP="00F848CB">
            <w:pPr>
              <w:spacing w:line="240" w:lineRule="auto"/>
              <w:jc w:val="left"/>
              <w:rPr>
                <w:rFonts w:ascii="Calibri" w:eastAsia="Times New Roman" w:hAnsi="Calibri" w:cs="Calibri"/>
                <w:b/>
                <w:bCs/>
                <w:i/>
                <w:iCs/>
                <w:szCs w:val="24"/>
                <w:lang w:val="en-GB" w:eastAsia="en-GB"/>
              </w:rPr>
            </w:pPr>
            <w:proofErr w:type="spellStart"/>
            <w:r w:rsidRPr="00F848CB">
              <w:rPr>
                <w:rFonts w:ascii="Calibri" w:eastAsia="Times New Roman" w:hAnsi="Calibri" w:cs="Calibri"/>
                <w:b/>
                <w:bCs/>
                <w:i/>
                <w:iCs/>
                <w:szCs w:val="24"/>
                <w:lang w:val="en-GB" w:eastAsia="en-GB"/>
              </w:rPr>
              <w:t>Reforma</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rregullatore</w:t>
            </w:r>
            <w:proofErr w:type="spellEnd"/>
            <w:r w:rsidRPr="00F848CB">
              <w:rPr>
                <w:rFonts w:ascii="Calibri" w:eastAsia="Times New Roman" w:hAnsi="Calibri" w:cs="Calibri"/>
                <w:b/>
                <w:bCs/>
                <w:i/>
                <w:iCs/>
                <w:szCs w:val="24"/>
                <w:lang w:val="en-GB" w:eastAsia="en-GB"/>
              </w:rPr>
              <w:t xml:space="preserve"> </w:t>
            </w:r>
          </w:p>
        </w:tc>
        <w:tc>
          <w:tcPr>
            <w:tcW w:w="1275" w:type="dxa"/>
            <w:tcBorders>
              <w:top w:val="nil"/>
              <w:left w:val="nil"/>
              <w:bottom w:val="single" w:sz="4" w:space="0" w:color="auto"/>
              <w:right w:val="single" w:sz="4" w:space="0" w:color="auto"/>
            </w:tcBorders>
            <w:shd w:val="clear" w:color="000000" w:fill="FFFFFF"/>
            <w:vAlign w:val="center"/>
            <w:hideMark/>
          </w:tcPr>
          <w:p w14:paraId="56F5E6C7"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Aktiviteti</w:t>
            </w:r>
            <w:proofErr w:type="spellEnd"/>
            <w:r w:rsidRPr="00F848CB">
              <w:rPr>
                <w:rFonts w:ascii="Calibri" w:eastAsia="Times New Roman" w:hAnsi="Calibri" w:cs="Calibri"/>
                <w:szCs w:val="24"/>
                <w:lang w:val="en-GB" w:eastAsia="en-GB"/>
              </w:rPr>
              <w:t xml:space="preserve"> 2.1.1 </w:t>
            </w:r>
          </w:p>
        </w:tc>
        <w:tc>
          <w:tcPr>
            <w:tcW w:w="2412" w:type="dxa"/>
            <w:tcBorders>
              <w:top w:val="nil"/>
              <w:left w:val="nil"/>
              <w:bottom w:val="single" w:sz="4" w:space="0" w:color="auto"/>
              <w:right w:val="single" w:sz="4" w:space="0" w:color="auto"/>
            </w:tcBorders>
            <w:shd w:val="clear" w:color="000000" w:fill="FFFFFF"/>
            <w:vAlign w:val="center"/>
            <w:hideMark/>
          </w:tcPr>
          <w:p w14:paraId="32A35794"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Screening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legjislacionit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Koncesioneve</w:t>
            </w:r>
            <w:proofErr w:type="spellEnd"/>
            <w:r w:rsidRPr="00F848CB">
              <w:rPr>
                <w:rFonts w:ascii="Calibri" w:eastAsia="Times New Roman" w:hAnsi="Calibri" w:cs="Calibri"/>
                <w:szCs w:val="24"/>
                <w:lang w:val="en-GB" w:eastAsia="en-GB"/>
              </w:rPr>
              <w:t xml:space="preserve">/PPP me </w:t>
            </w:r>
            <w:proofErr w:type="spellStart"/>
            <w:r w:rsidRPr="00F848CB">
              <w:rPr>
                <w:rFonts w:ascii="Calibri" w:eastAsia="Times New Roman" w:hAnsi="Calibri" w:cs="Calibri"/>
                <w:szCs w:val="24"/>
                <w:lang w:val="en-GB" w:eastAsia="en-GB"/>
              </w:rPr>
              <w:t>qëllim</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arritjen</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nivelit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përputhshmërisë</w:t>
            </w:r>
            <w:proofErr w:type="spellEnd"/>
            <w:r w:rsidRPr="00F848CB">
              <w:rPr>
                <w:rFonts w:ascii="Calibri" w:eastAsia="Times New Roman" w:hAnsi="Calibri" w:cs="Calibri"/>
                <w:szCs w:val="24"/>
                <w:lang w:val="en-GB" w:eastAsia="en-GB"/>
              </w:rPr>
              <w:t xml:space="preserve"> me </w:t>
            </w:r>
            <w:proofErr w:type="spellStart"/>
            <w:r w:rsidRPr="00F848CB">
              <w:rPr>
                <w:rFonts w:ascii="Calibri" w:eastAsia="Times New Roman" w:hAnsi="Calibri" w:cs="Calibri"/>
                <w:szCs w:val="24"/>
                <w:lang w:val="en-GB" w:eastAsia="en-GB"/>
              </w:rPr>
              <w:t>Direktivën</w:t>
            </w:r>
            <w:proofErr w:type="spellEnd"/>
            <w:r w:rsidRPr="00F848CB">
              <w:rPr>
                <w:rFonts w:ascii="Calibri" w:eastAsia="Times New Roman" w:hAnsi="Calibri" w:cs="Calibri"/>
                <w:szCs w:val="24"/>
                <w:lang w:val="en-GB" w:eastAsia="en-GB"/>
              </w:rPr>
              <w:t xml:space="preserve"> 2014/23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BE </w:t>
            </w:r>
            <w:proofErr w:type="spellStart"/>
            <w:r w:rsidRPr="00F848CB">
              <w:rPr>
                <w:rFonts w:ascii="Calibri" w:eastAsia="Times New Roman" w:hAnsi="Calibri" w:cs="Calibri"/>
                <w:szCs w:val="24"/>
                <w:lang w:val="en-GB" w:eastAsia="en-GB"/>
              </w:rPr>
              <w:t>dhe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identifikimin</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fushave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ndërhyrjes</w:t>
            </w:r>
            <w:proofErr w:type="spellEnd"/>
            <w:r w:rsidRPr="00F848CB">
              <w:rPr>
                <w:rFonts w:ascii="Calibri" w:eastAsia="Times New Roman" w:hAnsi="Calibri" w:cs="Calibri"/>
                <w:szCs w:val="24"/>
                <w:lang w:val="en-GB" w:eastAsia="en-GB"/>
              </w:rPr>
              <w:t>.</w:t>
            </w:r>
          </w:p>
        </w:tc>
        <w:tc>
          <w:tcPr>
            <w:tcW w:w="2552" w:type="dxa"/>
            <w:tcBorders>
              <w:top w:val="nil"/>
              <w:left w:val="nil"/>
              <w:bottom w:val="single" w:sz="4" w:space="0" w:color="auto"/>
              <w:right w:val="single" w:sz="4" w:space="0" w:color="auto"/>
            </w:tcBorders>
            <w:shd w:val="clear" w:color="000000" w:fill="FFFFFF"/>
            <w:vAlign w:val="center"/>
            <w:hideMark/>
          </w:tcPr>
          <w:p w14:paraId="3F63A933"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1. Legal Gap Analysis</w:t>
            </w:r>
            <w:r w:rsidRPr="00F848CB">
              <w:rPr>
                <w:rFonts w:ascii="Calibri" w:eastAsia="Times New Roman" w:hAnsi="Calibri" w:cs="Calibri"/>
                <w:szCs w:val="24"/>
                <w:lang w:val="en-GB" w:eastAsia="en-GB"/>
              </w:rPr>
              <w:br/>
              <w:t xml:space="preserve">2. </w:t>
            </w:r>
            <w:proofErr w:type="spellStart"/>
            <w:r w:rsidRPr="00F848CB">
              <w:rPr>
                <w:rFonts w:ascii="Calibri" w:eastAsia="Times New Roman" w:hAnsi="Calibri" w:cs="Calibri"/>
                <w:szCs w:val="24"/>
                <w:lang w:val="en-GB" w:eastAsia="en-GB"/>
              </w:rPr>
              <w:t>Tabela</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përputhshmerisë</w:t>
            </w:r>
            <w:proofErr w:type="spellEnd"/>
            <w:r w:rsidRPr="00F848CB">
              <w:rPr>
                <w:rFonts w:ascii="Calibri" w:eastAsia="Times New Roman" w:hAnsi="Calibri" w:cs="Calibri"/>
                <w:szCs w:val="24"/>
                <w:lang w:val="en-GB" w:eastAsia="en-GB"/>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14:paraId="6D5EDA99"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ATRAKO, APP </w:t>
            </w:r>
          </w:p>
        </w:tc>
        <w:tc>
          <w:tcPr>
            <w:tcW w:w="1416" w:type="dxa"/>
            <w:tcBorders>
              <w:top w:val="nil"/>
              <w:left w:val="nil"/>
              <w:bottom w:val="single" w:sz="4" w:space="0" w:color="auto"/>
              <w:right w:val="single" w:sz="4" w:space="0" w:color="auto"/>
            </w:tcBorders>
            <w:shd w:val="clear" w:color="000000" w:fill="FFFFFF"/>
            <w:vAlign w:val="center"/>
            <w:hideMark/>
          </w:tcPr>
          <w:p w14:paraId="6AF50DF3"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II 2020 </w:t>
            </w:r>
          </w:p>
        </w:tc>
        <w:tc>
          <w:tcPr>
            <w:tcW w:w="1417" w:type="dxa"/>
            <w:tcBorders>
              <w:top w:val="nil"/>
              <w:left w:val="nil"/>
              <w:bottom w:val="single" w:sz="4" w:space="0" w:color="auto"/>
              <w:right w:val="single" w:sz="4" w:space="0" w:color="auto"/>
            </w:tcBorders>
            <w:shd w:val="clear" w:color="000000" w:fill="FFFFFF"/>
            <w:vAlign w:val="center"/>
            <w:hideMark/>
          </w:tcPr>
          <w:p w14:paraId="5625128B"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 2021 </w:t>
            </w:r>
          </w:p>
        </w:tc>
      </w:tr>
      <w:tr w:rsidR="00F848CB" w:rsidRPr="00F848CB" w14:paraId="395FF599" w14:textId="77777777" w:rsidTr="00F848CB">
        <w:trPr>
          <w:trHeight w:val="1965"/>
        </w:trPr>
        <w:tc>
          <w:tcPr>
            <w:tcW w:w="988" w:type="dxa"/>
            <w:vMerge w:val="restart"/>
            <w:tcBorders>
              <w:top w:val="nil"/>
              <w:left w:val="single" w:sz="4" w:space="0" w:color="auto"/>
              <w:right w:val="single" w:sz="4" w:space="0" w:color="auto"/>
            </w:tcBorders>
            <w:shd w:val="clear" w:color="auto" w:fill="auto"/>
            <w:vAlign w:val="center"/>
            <w:hideMark/>
          </w:tcPr>
          <w:p w14:paraId="69CD9C07"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lastRenderedPageBreak/>
              <w:t xml:space="preserve"> </w:t>
            </w:r>
            <w:proofErr w:type="spellStart"/>
            <w:r w:rsidRPr="00F848CB">
              <w:rPr>
                <w:rFonts w:ascii="Calibri" w:eastAsia="Times New Roman" w:hAnsi="Calibri" w:cs="Calibri"/>
                <w:szCs w:val="24"/>
                <w:lang w:val="en-GB" w:eastAsia="en-GB"/>
              </w:rPr>
              <w:t>Objektivi</w:t>
            </w:r>
            <w:proofErr w:type="spellEnd"/>
            <w:r w:rsidRPr="00F848CB">
              <w:rPr>
                <w:rFonts w:ascii="Calibri" w:eastAsia="Times New Roman" w:hAnsi="Calibri" w:cs="Calibri"/>
                <w:szCs w:val="24"/>
                <w:lang w:val="en-GB" w:eastAsia="en-GB"/>
              </w:rPr>
              <w:t xml:space="preserve"> 2.2 </w:t>
            </w:r>
          </w:p>
        </w:tc>
        <w:tc>
          <w:tcPr>
            <w:tcW w:w="1559" w:type="dxa"/>
            <w:vMerge w:val="restart"/>
            <w:tcBorders>
              <w:top w:val="nil"/>
              <w:left w:val="single" w:sz="4" w:space="0" w:color="auto"/>
              <w:right w:val="single" w:sz="4" w:space="0" w:color="auto"/>
            </w:tcBorders>
            <w:shd w:val="clear" w:color="auto" w:fill="auto"/>
            <w:vAlign w:val="center"/>
            <w:hideMark/>
          </w:tcPr>
          <w:p w14:paraId="0FE7A112" w14:textId="77777777" w:rsidR="00F848CB" w:rsidRPr="00F848CB" w:rsidRDefault="00F848CB" w:rsidP="00F848CB">
            <w:pPr>
              <w:spacing w:line="240" w:lineRule="auto"/>
              <w:jc w:val="left"/>
              <w:rPr>
                <w:rFonts w:ascii="Calibri" w:eastAsia="Times New Roman" w:hAnsi="Calibri" w:cs="Calibri"/>
                <w:b/>
                <w:bCs/>
                <w:i/>
                <w:iCs/>
                <w:szCs w:val="24"/>
                <w:lang w:val="en-GB" w:eastAsia="en-GB"/>
              </w:rPr>
            </w:pPr>
            <w:proofErr w:type="spellStart"/>
            <w:r w:rsidRPr="00F848CB">
              <w:rPr>
                <w:rFonts w:ascii="Calibri" w:eastAsia="Times New Roman" w:hAnsi="Calibri" w:cs="Calibri"/>
                <w:b/>
                <w:bCs/>
                <w:i/>
                <w:iCs/>
                <w:szCs w:val="24"/>
                <w:lang w:val="en-GB" w:eastAsia="en-GB"/>
              </w:rPr>
              <w:t>Kuadri</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institucional</w:t>
            </w:r>
            <w:proofErr w:type="spellEnd"/>
            <w:r w:rsidRPr="00F848CB">
              <w:rPr>
                <w:rFonts w:ascii="Calibri" w:eastAsia="Times New Roman" w:hAnsi="Calibri" w:cs="Calibri"/>
                <w:b/>
                <w:bCs/>
                <w:i/>
                <w:iCs/>
                <w:szCs w:val="24"/>
                <w:lang w:val="en-GB" w:eastAsia="en-GB"/>
              </w:rPr>
              <w:t xml:space="preserve"> </w:t>
            </w:r>
          </w:p>
        </w:tc>
        <w:tc>
          <w:tcPr>
            <w:tcW w:w="1275" w:type="dxa"/>
            <w:tcBorders>
              <w:top w:val="nil"/>
              <w:left w:val="nil"/>
              <w:bottom w:val="single" w:sz="4" w:space="0" w:color="auto"/>
              <w:right w:val="single" w:sz="4" w:space="0" w:color="auto"/>
            </w:tcBorders>
            <w:shd w:val="clear" w:color="000000" w:fill="FFFFFF"/>
            <w:vAlign w:val="center"/>
            <w:hideMark/>
          </w:tcPr>
          <w:p w14:paraId="441AF1ED"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Aktiviteti</w:t>
            </w:r>
            <w:proofErr w:type="spellEnd"/>
            <w:r w:rsidRPr="00F848CB">
              <w:rPr>
                <w:rFonts w:ascii="Calibri" w:eastAsia="Times New Roman" w:hAnsi="Calibri" w:cs="Calibri"/>
                <w:szCs w:val="24"/>
                <w:lang w:val="en-GB" w:eastAsia="en-GB"/>
              </w:rPr>
              <w:t xml:space="preserve"> 2.2.1 </w:t>
            </w:r>
          </w:p>
        </w:tc>
        <w:tc>
          <w:tcPr>
            <w:tcW w:w="2412" w:type="dxa"/>
            <w:tcBorders>
              <w:top w:val="nil"/>
              <w:left w:val="nil"/>
              <w:bottom w:val="single" w:sz="4" w:space="0" w:color="auto"/>
              <w:right w:val="single" w:sz="4" w:space="0" w:color="auto"/>
            </w:tcBorders>
            <w:shd w:val="clear" w:color="000000" w:fill="FFFFFF"/>
            <w:vAlign w:val="center"/>
            <w:hideMark/>
          </w:tcPr>
          <w:p w14:paraId="58BFE863" w14:textId="77777777" w:rsidR="00F848CB" w:rsidRPr="00F848CB" w:rsidRDefault="00F848CB" w:rsidP="00F848CB">
            <w:pPr>
              <w:spacing w:line="240" w:lineRule="auto"/>
              <w:jc w:val="left"/>
              <w:rPr>
                <w:rFonts w:ascii="Calibri" w:eastAsia="Times New Roman" w:hAnsi="Calibri" w:cs="Calibri"/>
                <w:szCs w:val="24"/>
                <w:lang w:val="en-GB" w:eastAsia="en-GB"/>
              </w:rPr>
            </w:pPr>
            <w:proofErr w:type="spellStart"/>
            <w:r w:rsidRPr="00F848CB">
              <w:rPr>
                <w:rFonts w:ascii="Calibri" w:eastAsia="Times New Roman" w:hAnsi="Calibri" w:cs="Calibri"/>
                <w:szCs w:val="24"/>
                <w:lang w:val="en-GB" w:eastAsia="en-GB"/>
              </w:rPr>
              <w:t>Përmirësimi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rolit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politikbërës</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ATRAKO </w:t>
            </w:r>
            <w:proofErr w:type="spellStart"/>
            <w:r w:rsidRPr="00F848CB">
              <w:rPr>
                <w:rFonts w:ascii="Calibri" w:eastAsia="Times New Roman" w:hAnsi="Calibri" w:cs="Calibri"/>
                <w:szCs w:val="24"/>
                <w:lang w:val="en-GB" w:eastAsia="en-GB"/>
              </w:rPr>
              <w:t>dhe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rritja</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numrit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stafit</w:t>
            </w:r>
            <w:proofErr w:type="spellEnd"/>
            <w:r w:rsidRPr="00F848CB">
              <w:rPr>
                <w:rFonts w:ascii="Calibri" w:eastAsia="Times New Roman" w:hAnsi="Calibri" w:cs="Calibri"/>
                <w:szCs w:val="24"/>
                <w:lang w:val="en-GB" w:eastAsia="en-GB"/>
              </w:rPr>
              <w:t xml:space="preserve"> </w:t>
            </w:r>
          </w:p>
        </w:tc>
        <w:tc>
          <w:tcPr>
            <w:tcW w:w="2552" w:type="dxa"/>
            <w:tcBorders>
              <w:top w:val="nil"/>
              <w:left w:val="nil"/>
              <w:bottom w:val="single" w:sz="4" w:space="0" w:color="auto"/>
              <w:right w:val="single" w:sz="4" w:space="0" w:color="auto"/>
            </w:tcBorders>
            <w:shd w:val="clear" w:color="000000" w:fill="FFFFFF"/>
            <w:vAlign w:val="center"/>
            <w:hideMark/>
          </w:tcPr>
          <w:p w14:paraId="55430F41"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1. </w:t>
            </w:r>
            <w:proofErr w:type="spellStart"/>
            <w:r w:rsidRPr="00F848CB">
              <w:rPr>
                <w:rFonts w:ascii="Calibri" w:eastAsia="Times New Roman" w:hAnsi="Calibri" w:cs="Calibri"/>
                <w:szCs w:val="24"/>
                <w:lang w:val="en-GB" w:eastAsia="en-GB"/>
              </w:rPr>
              <w:t>Nxjerrja</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akteve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nën-ligjore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reflektimin</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ndryshimeve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ligjore</w:t>
            </w:r>
            <w:proofErr w:type="spellEnd"/>
          </w:p>
          <w:p w14:paraId="08AD2308"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2. </w:t>
            </w:r>
            <w:proofErr w:type="spellStart"/>
            <w:r w:rsidRPr="00F848CB">
              <w:rPr>
                <w:rFonts w:ascii="Calibri" w:eastAsia="Times New Roman" w:hAnsi="Calibri" w:cs="Calibri"/>
                <w:szCs w:val="24"/>
                <w:lang w:val="en-GB" w:eastAsia="en-GB"/>
              </w:rPr>
              <w:t>Miratimi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strukturës</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organike</w:t>
            </w:r>
            <w:proofErr w:type="spellEnd"/>
          </w:p>
          <w:p w14:paraId="7525AB64"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3. 3 </w:t>
            </w:r>
            <w:proofErr w:type="spellStart"/>
            <w:r w:rsidRPr="00F848CB">
              <w:rPr>
                <w:rFonts w:ascii="Calibri" w:eastAsia="Times New Roman" w:hAnsi="Calibri" w:cs="Calibri"/>
                <w:szCs w:val="24"/>
                <w:lang w:val="en-GB" w:eastAsia="en-GB"/>
              </w:rPr>
              <w:t>punonjës</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rinj</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shtuar</w:t>
            </w:r>
            <w:proofErr w:type="spellEnd"/>
          </w:p>
        </w:tc>
        <w:tc>
          <w:tcPr>
            <w:tcW w:w="1417" w:type="dxa"/>
            <w:tcBorders>
              <w:top w:val="nil"/>
              <w:left w:val="nil"/>
              <w:bottom w:val="single" w:sz="4" w:space="0" w:color="auto"/>
              <w:right w:val="single" w:sz="4" w:space="0" w:color="auto"/>
            </w:tcBorders>
            <w:shd w:val="clear" w:color="000000" w:fill="FFFFFF"/>
            <w:vAlign w:val="center"/>
            <w:hideMark/>
          </w:tcPr>
          <w:p w14:paraId="412D1217"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ATRAKO </w:t>
            </w:r>
          </w:p>
        </w:tc>
        <w:tc>
          <w:tcPr>
            <w:tcW w:w="1416" w:type="dxa"/>
            <w:tcBorders>
              <w:top w:val="nil"/>
              <w:left w:val="nil"/>
              <w:bottom w:val="single" w:sz="4" w:space="0" w:color="auto"/>
              <w:right w:val="single" w:sz="4" w:space="0" w:color="auto"/>
            </w:tcBorders>
            <w:shd w:val="clear" w:color="000000" w:fill="FFFFFF"/>
            <w:vAlign w:val="center"/>
            <w:hideMark/>
          </w:tcPr>
          <w:p w14:paraId="791BD272"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 2020 </w:t>
            </w:r>
          </w:p>
        </w:tc>
        <w:tc>
          <w:tcPr>
            <w:tcW w:w="1417" w:type="dxa"/>
            <w:tcBorders>
              <w:top w:val="nil"/>
              <w:left w:val="nil"/>
              <w:bottom w:val="single" w:sz="4" w:space="0" w:color="auto"/>
              <w:right w:val="single" w:sz="4" w:space="0" w:color="auto"/>
            </w:tcBorders>
            <w:shd w:val="clear" w:color="000000" w:fill="FFFFFF"/>
            <w:vAlign w:val="center"/>
            <w:hideMark/>
          </w:tcPr>
          <w:p w14:paraId="3B65544E"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IV 2023 </w:t>
            </w:r>
          </w:p>
        </w:tc>
      </w:tr>
      <w:tr w:rsidR="00F848CB" w:rsidRPr="00F848CB" w14:paraId="6F15CBE8" w14:textId="77777777" w:rsidTr="00F848CB">
        <w:trPr>
          <w:trHeight w:val="2100"/>
        </w:trPr>
        <w:tc>
          <w:tcPr>
            <w:tcW w:w="988" w:type="dxa"/>
            <w:vMerge/>
            <w:tcBorders>
              <w:left w:val="single" w:sz="4" w:space="0" w:color="auto"/>
              <w:right w:val="single" w:sz="4" w:space="0" w:color="auto"/>
            </w:tcBorders>
            <w:vAlign w:val="center"/>
            <w:hideMark/>
          </w:tcPr>
          <w:p w14:paraId="315DD071" w14:textId="77777777" w:rsidR="00F848CB" w:rsidRPr="00F848CB" w:rsidRDefault="00F848CB" w:rsidP="00F848CB">
            <w:pPr>
              <w:spacing w:line="240" w:lineRule="auto"/>
              <w:jc w:val="left"/>
              <w:rPr>
                <w:rFonts w:ascii="Calibri" w:eastAsia="Times New Roman" w:hAnsi="Calibri" w:cs="Calibri"/>
                <w:szCs w:val="24"/>
                <w:lang w:val="en-GB" w:eastAsia="en-GB"/>
              </w:rPr>
            </w:pPr>
          </w:p>
        </w:tc>
        <w:tc>
          <w:tcPr>
            <w:tcW w:w="1559" w:type="dxa"/>
            <w:vMerge/>
            <w:tcBorders>
              <w:left w:val="single" w:sz="4" w:space="0" w:color="auto"/>
              <w:right w:val="single" w:sz="4" w:space="0" w:color="auto"/>
            </w:tcBorders>
            <w:vAlign w:val="center"/>
            <w:hideMark/>
          </w:tcPr>
          <w:p w14:paraId="77123B11" w14:textId="77777777" w:rsidR="00F848CB" w:rsidRPr="00F848CB" w:rsidRDefault="00F848CB" w:rsidP="00F848CB">
            <w:pPr>
              <w:spacing w:line="240" w:lineRule="auto"/>
              <w:jc w:val="left"/>
              <w:rPr>
                <w:rFonts w:ascii="Calibri" w:eastAsia="Times New Roman" w:hAnsi="Calibri" w:cs="Calibri"/>
                <w:b/>
                <w:bCs/>
                <w:i/>
                <w:iCs/>
                <w:szCs w:val="24"/>
                <w:lang w:val="en-GB" w:eastAsia="en-GB"/>
              </w:rPr>
            </w:pPr>
          </w:p>
        </w:tc>
        <w:tc>
          <w:tcPr>
            <w:tcW w:w="1275" w:type="dxa"/>
            <w:tcBorders>
              <w:top w:val="nil"/>
              <w:left w:val="nil"/>
              <w:bottom w:val="single" w:sz="4" w:space="0" w:color="auto"/>
              <w:right w:val="single" w:sz="4" w:space="0" w:color="auto"/>
            </w:tcBorders>
            <w:shd w:val="clear" w:color="000000" w:fill="FFFFFF"/>
            <w:vAlign w:val="center"/>
            <w:hideMark/>
          </w:tcPr>
          <w:p w14:paraId="1170E7FA"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Aktiviteti</w:t>
            </w:r>
            <w:proofErr w:type="spellEnd"/>
            <w:r w:rsidRPr="00F848CB">
              <w:rPr>
                <w:rFonts w:ascii="Calibri" w:eastAsia="Times New Roman" w:hAnsi="Calibri" w:cs="Calibri"/>
                <w:szCs w:val="24"/>
                <w:lang w:val="en-GB" w:eastAsia="en-GB"/>
              </w:rPr>
              <w:t xml:space="preserve"> 2.2.2 </w:t>
            </w:r>
          </w:p>
        </w:tc>
        <w:tc>
          <w:tcPr>
            <w:tcW w:w="2412" w:type="dxa"/>
            <w:tcBorders>
              <w:top w:val="nil"/>
              <w:left w:val="nil"/>
              <w:bottom w:val="single" w:sz="4" w:space="0" w:color="auto"/>
              <w:right w:val="single" w:sz="4" w:space="0" w:color="auto"/>
            </w:tcBorders>
            <w:shd w:val="clear" w:color="000000" w:fill="FFFFFF"/>
            <w:vAlign w:val="center"/>
            <w:hideMark/>
          </w:tcPr>
          <w:p w14:paraId="33800B68" w14:textId="77777777" w:rsidR="00F848CB" w:rsidRPr="00F848CB" w:rsidRDefault="00F848CB" w:rsidP="00F848CB">
            <w:pPr>
              <w:spacing w:line="240" w:lineRule="auto"/>
              <w:jc w:val="left"/>
              <w:rPr>
                <w:rFonts w:ascii="Calibri" w:eastAsia="Times New Roman" w:hAnsi="Calibri" w:cs="Calibri"/>
                <w:szCs w:val="24"/>
                <w:lang w:val="en-GB" w:eastAsia="en-GB"/>
              </w:rPr>
            </w:pPr>
            <w:proofErr w:type="spellStart"/>
            <w:r w:rsidRPr="00F848CB">
              <w:rPr>
                <w:rFonts w:ascii="Calibri" w:eastAsia="Times New Roman" w:hAnsi="Calibri" w:cs="Calibri"/>
                <w:szCs w:val="24"/>
                <w:lang w:val="en-GB" w:eastAsia="en-GB"/>
              </w:rPr>
              <w:t>Rritja</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kapaciteteve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autoriteteve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kontraktore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kuptuar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më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mirë</w:t>
            </w:r>
            <w:proofErr w:type="spellEnd"/>
            <w:r w:rsidRPr="00F848CB">
              <w:rPr>
                <w:rFonts w:ascii="Calibri" w:eastAsia="Times New Roman" w:hAnsi="Calibri" w:cs="Calibri"/>
                <w:szCs w:val="24"/>
                <w:lang w:val="en-GB" w:eastAsia="en-GB"/>
              </w:rPr>
              <w:t xml:space="preserve"> se </w:t>
            </w:r>
            <w:proofErr w:type="spellStart"/>
            <w:r w:rsidRPr="00F848CB">
              <w:rPr>
                <w:rFonts w:ascii="Calibri" w:eastAsia="Times New Roman" w:hAnsi="Calibri" w:cs="Calibri"/>
                <w:szCs w:val="24"/>
                <w:lang w:val="en-GB" w:eastAsia="en-GB"/>
              </w:rPr>
              <w:t>si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dhe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kur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duhen</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përdorur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koncesionet</w:t>
            </w:r>
            <w:proofErr w:type="spellEnd"/>
            <w:r w:rsidRPr="00F848CB">
              <w:rPr>
                <w:rFonts w:ascii="Calibri" w:eastAsia="Times New Roman" w:hAnsi="Calibri" w:cs="Calibri"/>
                <w:szCs w:val="24"/>
                <w:lang w:val="en-GB" w:eastAsia="en-GB"/>
              </w:rPr>
              <w:t xml:space="preserve"> apo PPP </w:t>
            </w:r>
            <w:proofErr w:type="spellStart"/>
            <w:r w:rsidRPr="00F848CB">
              <w:rPr>
                <w:rFonts w:ascii="Calibri" w:eastAsia="Times New Roman" w:hAnsi="Calibri" w:cs="Calibri"/>
                <w:szCs w:val="24"/>
                <w:lang w:val="en-GB" w:eastAsia="en-GB"/>
              </w:rPr>
              <w:t>për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përmbushjen</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nevojave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tyre  </w:t>
            </w:r>
          </w:p>
        </w:tc>
        <w:tc>
          <w:tcPr>
            <w:tcW w:w="2552" w:type="dxa"/>
            <w:tcBorders>
              <w:top w:val="nil"/>
              <w:left w:val="nil"/>
              <w:bottom w:val="single" w:sz="4" w:space="0" w:color="auto"/>
              <w:right w:val="single" w:sz="4" w:space="0" w:color="auto"/>
            </w:tcBorders>
            <w:shd w:val="clear" w:color="000000" w:fill="FFFFFF"/>
            <w:vAlign w:val="center"/>
            <w:hideMark/>
          </w:tcPr>
          <w:p w14:paraId="5242675A"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1. </w:t>
            </w:r>
            <w:proofErr w:type="spellStart"/>
            <w:r w:rsidRPr="00F848CB">
              <w:rPr>
                <w:rFonts w:ascii="Calibri" w:eastAsia="Times New Roman" w:hAnsi="Calibri" w:cs="Calibri"/>
                <w:szCs w:val="24"/>
                <w:lang w:val="en-GB" w:eastAsia="en-GB"/>
              </w:rPr>
              <w:t>Manuali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Përdoruesve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përditësuar</w:t>
            </w:r>
            <w:proofErr w:type="spellEnd"/>
          </w:p>
          <w:p w14:paraId="5883C7FA"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2. </w:t>
            </w:r>
            <w:proofErr w:type="spellStart"/>
            <w:r w:rsidRPr="00F848CB">
              <w:rPr>
                <w:rFonts w:ascii="Calibri" w:eastAsia="Times New Roman" w:hAnsi="Calibri" w:cs="Calibri"/>
                <w:szCs w:val="24"/>
                <w:lang w:val="en-GB" w:eastAsia="en-GB"/>
              </w:rPr>
              <w:t>Programi</w:t>
            </w:r>
            <w:proofErr w:type="spellEnd"/>
            <w:r w:rsidRPr="00F848CB">
              <w:rPr>
                <w:rFonts w:ascii="Calibri" w:eastAsia="Times New Roman" w:hAnsi="Calibri" w:cs="Calibri"/>
                <w:szCs w:val="24"/>
                <w:lang w:val="en-GB" w:eastAsia="en-GB"/>
              </w:rPr>
              <w:t xml:space="preserve"> i </w:t>
            </w:r>
            <w:proofErr w:type="spellStart"/>
            <w:r w:rsidRPr="00F848CB">
              <w:rPr>
                <w:rFonts w:ascii="Calibri" w:eastAsia="Times New Roman" w:hAnsi="Calibri" w:cs="Calibri"/>
                <w:szCs w:val="24"/>
                <w:lang w:val="en-GB" w:eastAsia="en-GB"/>
              </w:rPr>
              <w:t>trajnimit</w:t>
            </w:r>
            <w:proofErr w:type="spellEnd"/>
            <w:r w:rsidRPr="00F848CB">
              <w:rPr>
                <w:rFonts w:ascii="Calibri" w:eastAsia="Times New Roman" w:hAnsi="Calibri" w:cs="Calibri"/>
                <w:szCs w:val="24"/>
                <w:lang w:val="en-GB" w:eastAsia="en-GB"/>
              </w:rPr>
              <w:t>;</w:t>
            </w:r>
          </w:p>
          <w:p w14:paraId="529BAB52"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3. 100 persona ne vit </w:t>
            </w:r>
            <w:proofErr w:type="spellStart"/>
            <w:r w:rsidRPr="00F848CB">
              <w:rPr>
                <w:rFonts w:ascii="Calibri" w:eastAsia="Times New Roman" w:hAnsi="Calibri" w:cs="Calibri"/>
                <w:szCs w:val="24"/>
                <w:lang w:val="en-GB" w:eastAsia="en-GB"/>
              </w:rPr>
              <w:t>te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trajnuar</w:t>
            </w:r>
            <w:proofErr w:type="spellEnd"/>
          </w:p>
          <w:p w14:paraId="3908390A"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4. 4 </w:t>
            </w:r>
            <w:proofErr w:type="spellStart"/>
            <w:r w:rsidRPr="00F848CB">
              <w:rPr>
                <w:rFonts w:ascii="Calibri" w:eastAsia="Times New Roman" w:hAnsi="Calibri" w:cs="Calibri"/>
                <w:szCs w:val="24"/>
                <w:lang w:val="en-GB" w:eastAsia="en-GB"/>
              </w:rPr>
              <w:t>Manuale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udhezimi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specifike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publikuara</w:t>
            </w:r>
            <w:proofErr w:type="spellEnd"/>
          </w:p>
        </w:tc>
        <w:tc>
          <w:tcPr>
            <w:tcW w:w="1417" w:type="dxa"/>
            <w:tcBorders>
              <w:top w:val="nil"/>
              <w:left w:val="nil"/>
              <w:bottom w:val="single" w:sz="4" w:space="0" w:color="auto"/>
              <w:right w:val="single" w:sz="4" w:space="0" w:color="auto"/>
            </w:tcBorders>
            <w:shd w:val="clear" w:color="000000" w:fill="FFFFFF"/>
            <w:vAlign w:val="center"/>
            <w:hideMark/>
          </w:tcPr>
          <w:p w14:paraId="0B80FCB8"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ATRAKO </w:t>
            </w:r>
          </w:p>
        </w:tc>
        <w:tc>
          <w:tcPr>
            <w:tcW w:w="1416" w:type="dxa"/>
            <w:tcBorders>
              <w:top w:val="nil"/>
              <w:left w:val="nil"/>
              <w:bottom w:val="single" w:sz="4" w:space="0" w:color="auto"/>
              <w:right w:val="single" w:sz="4" w:space="0" w:color="auto"/>
            </w:tcBorders>
            <w:shd w:val="clear" w:color="000000" w:fill="FFFFFF"/>
            <w:vAlign w:val="center"/>
            <w:hideMark/>
          </w:tcPr>
          <w:p w14:paraId="6E6BC847"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 2020 </w:t>
            </w:r>
          </w:p>
        </w:tc>
        <w:tc>
          <w:tcPr>
            <w:tcW w:w="1417" w:type="dxa"/>
            <w:tcBorders>
              <w:top w:val="nil"/>
              <w:left w:val="nil"/>
              <w:bottom w:val="single" w:sz="4" w:space="0" w:color="auto"/>
              <w:right w:val="single" w:sz="4" w:space="0" w:color="auto"/>
            </w:tcBorders>
            <w:shd w:val="clear" w:color="000000" w:fill="FFFFFF"/>
            <w:vAlign w:val="center"/>
            <w:hideMark/>
          </w:tcPr>
          <w:p w14:paraId="37EF36CB"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IV 2020 </w:t>
            </w:r>
          </w:p>
        </w:tc>
      </w:tr>
      <w:tr w:rsidR="00F848CB" w:rsidRPr="00F848CB" w14:paraId="661CFC7C" w14:textId="77777777" w:rsidTr="00F848CB">
        <w:trPr>
          <w:trHeight w:val="2520"/>
        </w:trPr>
        <w:tc>
          <w:tcPr>
            <w:tcW w:w="988" w:type="dxa"/>
            <w:vMerge/>
            <w:tcBorders>
              <w:left w:val="single" w:sz="4" w:space="0" w:color="auto"/>
              <w:right w:val="single" w:sz="4" w:space="0" w:color="auto"/>
            </w:tcBorders>
            <w:vAlign w:val="center"/>
            <w:hideMark/>
          </w:tcPr>
          <w:p w14:paraId="323C6C08" w14:textId="77777777" w:rsidR="00F848CB" w:rsidRPr="00F848CB" w:rsidRDefault="00F848CB" w:rsidP="00F848CB">
            <w:pPr>
              <w:spacing w:line="240" w:lineRule="auto"/>
              <w:jc w:val="left"/>
              <w:rPr>
                <w:rFonts w:ascii="Calibri" w:eastAsia="Times New Roman" w:hAnsi="Calibri" w:cs="Calibri"/>
                <w:szCs w:val="24"/>
                <w:lang w:val="en-GB" w:eastAsia="en-GB"/>
              </w:rPr>
            </w:pPr>
          </w:p>
        </w:tc>
        <w:tc>
          <w:tcPr>
            <w:tcW w:w="1559" w:type="dxa"/>
            <w:vMerge/>
            <w:tcBorders>
              <w:left w:val="single" w:sz="4" w:space="0" w:color="auto"/>
              <w:right w:val="single" w:sz="4" w:space="0" w:color="auto"/>
            </w:tcBorders>
            <w:vAlign w:val="center"/>
            <w:hideMark/>
          </w:tcPr>
          <w:p w14:paraId="53094659" w14:textId="77777777" w:rsidR="00F848CB" w:rsidRPr="00F848CB" w:rsidRDefault="00F848CB" w:rsidP="00F848CB">
            <w:pPr>
              <w:spacing w:line="240" w:lineRule="auto"/>
              <w:jc w:val="left"/>
              <w:rPr>
                <w:rFonts w:ascii="Calibri" w:eastAsia="Times New Roman" w:hAnsi="Calibri" w:cs="Calibri"/>
                <w:b/>
                <w:bCs/>
                <w:i/>
                <w:iCs/>
                <w:szCs w:val="24"/>
                <w:lang w:val="en-GB" w:eastAsia="en-GB"/>
              </w:rPr>
            </w:pPr>
          </w:p>
        </w:tc>
        <w:tc>
          <w:tcPr>
            <w:tcW w:w="1275" w:type="dxa"/>
            <w:tcBorders>
              <w:top w:val="nil"/>
              <w:left w:val="nil"/>
              <w:bottom w:val="single" w:sz="4" w:space="0" w:color="auto"/>
              <w:right w:val="single" w:sz="4" w:space="0" w:color="auto"/>
            </w:tcBorders>
            <w:shd w:val="clear" w:color="000000" w:fill="FFFFFF"/>
            <w:vAlign w:val="center"/>
            <w:hideMark/>
          </w:tcPr>
          <w:p w14:paraId="25DC9D33"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Aktiviteti</w:t>
            </w:r>
            <w:proofErr w:type="spellEnd"/>
            <w:r w:rsidRPr="00F848CB">
              <w:rPr>
                <w:rFonts w:ascii="Calibri" w:eastAsia="Times New Roman" w:hAnsi="Calibri" w:cs="Calibri"/>
                <w:szCs w:val="24"/>
                <w:lang w:val="en-GB" w:eastAsia="en-GB"/>
              </w:rPr>
              <w:t xml:space="preserve"> 2.2.3 </w:t>
            </w:r>
          </w:p>
        </w:tc>
        <w:tc>
          <w:tcPr>
            <w:tcW w:w="2412" w:type="dxa"/>
            <w:tcBorders>
              <w:top w:val="nil"/>
              <w:left w:val="nil"/>
              <w:bottom w:val="single" w:sz="4" w:space="0" w:color="auto"/>
              <w:right w:val="single" w:sz="4" w:space="0" w:color="auto"/>
            </w:tcBorders>
            <w:shd w:val="clear" w:color="000000" w:fill="FFFFFF"/>
            <w:vAlign w:val="center"/>
            <w:hideMark/>
          </w:tcPr>
          <w:p w14:paraId="1B877157" w14:textId="77777777" w:rsidR="00F848CB" w:rsidRPr="00F848CB" w:rsidRDefault="00F848CB" w:rsidP="00F848CB">
            <w:pPr>
              <w:spacing w:line="240" w:lineRule="auto"/>
              <w:jc w:val="left"/>
              <w:rPr>
                <w:rFonts w:ascii="Calibri" w:eastAsia="Times New Roman" w:hAnsi="Calibri" w:cs="Calibri"/>
                <w:szCs w:val="24"/>
                <w:lang w:val="en-GB" w:eastAsia="en-GB"/>
              </w:rPr>
            </w:pPr>
            <w:proofErr w:type="spellStart"/>
            <w:r w:rsidRPr="00F848CB">
              <w:rPr>
                <w:rFonts w:ascii="Calibri" w:eastAsia="Times New Roman" w:hAnsi="Calibri" w:cs="Calibri"/>
                <w:szCs w:val="24"/>
                <w:lang w:val="en-GB" w:eastAsia="en-GB"/>
              </w:rPr>
              <w:t>Përmirësimi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mekanizmave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menaxhimit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kontratës</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në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autoritetet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kontraktore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dhe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kapacitetit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monitorues</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ATRAKO </w:t>
            </w:r>
            <w:proofErr w:type="spellStart"/>
            <w:r w:rsidRPr="00F848CB">
              <w:rPr>
                <w:rFonts w:ascii="Calibri" w:eastAsia="Times New Roman" w:hAnsi="Calibri" w:cs="Calibri"/>
                <w:szCs w:val="24"/>
                <w:lang w:val="en-GB" w:eastAsia="en-GB"/>
              </w:rPr>
              <w:t>në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këtë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drejtim</w:t>
            </w:r>
            <w:proofErr w:type="spellEnd"/>
            <w:r w:rsidRPr="00F848CB">
              <w:rPr>
                <w:rFonts w:ascii="Calibri" w:eastAsia="Times New Roman" w:hAnsi="Calibri" w:cs="Calibri"/>
                <w:szCs w:val="24"/>
                <w:lang w:val="en-GB" w:eastAsia="en-GB"/>
              </w:rPr>
              <w:t xml:space="preserve">  </w:t>
            </w:r>
          </w:p>
        </w:tc>
        <w:tc>
          <w:tcPr>
            <w:tcW w:w="2552" w:type="dxa"/>
            <w:tcBorders>
              <w:top w:val="nil"/>
              <w:left w:val="nil"/>
              <w:bottom w:val="single" w:sz="4" w:space="0" w:color="auto"/>
              <w:right w:val="single" w:sz="4" w:space="0" w:color="auto"/>
            </w:tcBorders>
            <w:shd w:val="clear" w:color="000000" w:fill="FFFFFF"/>
            <w:vAlign w:val="center"/>
            <w:hideMark/>
          </w:tcPr>
          <w:p w14:paraId="3613D8D8"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1. </w:t>
            </w:r>
            <w:proofErr w:type="spellStart"/>
            <w:r w:rsidRPr="00F848CB">
              <w:rPr>
                <w:rFonts w:ascii="Calibri" w:eastAsia="Times New Roman" w:hAnsi="Calibri" w:cs="Calibri"/>
                <w:szCs w:val="24"/>
                <w:lang w:val="en-GB" w:eastAsia="en-GB"/>
              </w:rPr>
              <w:t>Udhezimi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monitorimin</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kontratave</w:t>
            </w:r>
            <w:proofErr w:type="spellEnd"/>
          </w:p>
          <w:p w14:paraId="32729FD3"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2. </w:t>
            </w:r>
            <w:proofErr w:type="spellStart"/>
            <w:r w:rsidRPr="00F848CB">
              <w:rPr>
                <w:rFonts w:ascii="Calibri" w:eastAsia="Times New Roman" w:hAnsi="Calibri" w:cs="Calibri"/>
                <w:szCs w:val="24"/>
                <w:lang w:val="en-GB" w:eastAsia="en-GB"/>
              </w:rPr>
              <w:t>Formati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raportimit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si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pjesë</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udhezimit</w:t>
            </w:r>
            <w:proofErr w:type="spellEnd"/>
            <w:r w:rsidRPr="00F848CB">
              <w:rPr>
                <w:rFonts w:ascii="Calibri" w:eastAsia="Times New Roman" w:hAnsi="Calibri" w:cs="Calibri"/>
                <w:szCs w:val="24"/>
                <w:lang w:val="en-GB" w:eastAsia="en-GB"/>
              </w:rPr>
              <w:t>)</w:t>
            </w:r>
          </w:p>
          <w:p w14:paraId="726A34D2"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3. </w:t>
            </w:r>
            <w:proofErr w:type="spellStart"/>
            <w:r w:rsidRPr="00F848CB">
              <w:rPr>
                <w:rFonts w:ascii="Calibri" w:eastAsia="Times New Roman" w:hAnsi="Calibri" w:cs="Calibri"/>
                <w:szCs w:val="24"/>
                <w:lang w:val="en-GB" w:eastAsia="en-GB"/>
              </w:rPr>
              <w:t>Trajnim</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stafit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ATRAKO </w:t>
            </w:r>
            <w:proofErr w:type="spellStart"/>
            <w:r w:rsidRPr="00F848CB">
              <w:rPr>
                <w:rFonts w:ascii="Calibri" w:eastAsia="Times New Roman" w:hAnsi="Calibri" w:cs="Calibri"/>
                <w:szCs w:val="24"/>
                <w:lang w:val="en-GB" w:eastAsia="en-GB"/>
              </w:rPr>
              <w:t>për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sistemin</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monitorimit</w:t>
            </w:r>
            <w:proofErr w:type="spellEnd"/>
          </w:p>
        </w:tc>
        <w:tc>
          <w:tcPr>
            <w:tcW w:w="1417" w:type="dxa"/>
            <w:tcBorders>
              <w:top w:val="nil"/>
              <w:left w:val="nil"/>
              <w:bottom w:val="single" w:sz="4" w:space="0" w:color="auto"/>
              <w:right w:val="single" w:sz="4" w:space="0" w:color="auto"/>
            </w:tcBorders>
            <w:shd w:val="clear" w:color="000000" w:fill="FFFFFF"/>
            <w:vAlign w:val="center"/>
            <w:hideMark/>
          </w:tcPr>
          <w:p w14:paraId="6F794DF4"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ATRAKO </w:t>
            </w:r>
          </w:p>
        </w:tc>
        <w:tc>
          <w:tcPr>
            <w:tcW w:w="1416" w:type="dxa"/>
            <w:tcBorders>
              <w:top w:val="nil"/>
              <w:left w:val="nil"/>
              <w:bottom w:val="single" w:sz="4" w:space="0" w:color="auto"/>
              <w:right w:val="single" w:sz="4" w:space="0" w:color="auto"/>
            </w:tcBorders>
            <w:shd w:val="clear" w:color="000000" w:fill="FFFFFF"/>
            <w:vAlign w:val="center"/>
            <w:hideMark/>
          </w:tcPr>
          <w:p w14:paraId="1BB0789D"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 2020 </w:t>
            </w:r>
          </w:p>
        </w:tc>
        <w:tc>
          <w:tcPr>
            <w:tcW w:w="1417" w:type="dxa"/>
            <w:tcBorders>
              <w:top w:val="nil"/>
              <w:left w:val="nil"/>
              <w:bottom w:val="single" w:sz="4" w:space="0" w:color="auto"/>
              <w:right w:val="single" w:sz="4" w:space="0" w:color="auto"/>
            </w:tcBorders>
            <w:shd w:val="clear" w:color="000000" w:fill="FFFFFF"/>
            <w:vAlign w:val="center"/>
            <w:hideMark/>
          </w:tcPr>
          <w:p w14:paraId="5C0FD2F6"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IV 2020 </w:t>
            </w:r>
          </w:p>
        </w:tc>
      </w:tr>
      <w:tr w:rsidR="00F848CB" w:rsidRPr="00F848CB" w14:paraId="770D0E49" w14:textId="77777777" w:rsidTr="00F848CB">
        <w:trPr>
          <w:trHeight w:val="2258"/>
        </w:trPr>
        <w:tc>
          <w:tcPr>
            <w:tcW w:w="988" w:type="dxa"/>
            <w:vMerge/>
            <w:tcBorders>
              <w:left w:val="single" w:sz="4" w:space="0" w:color="auto"/>
              <w:bottom w:val="single" w:sz="4" w:space="0" w:color="auto"/>
              <w:right w:val="single" w:sz="4" w:space="0" w:color="auto"/>
            </w:tcBorders>
            <w:shd w:val="clear" w:color="auto" w:fill="auto"/>
            <w:vAlign w:val="center"/>
            <w:hideMark/>
          </w:tcPr>
          <w:p w14:paraId="010F0814" w14:textId="77777777" w:rsidR="00F848CB" w:rsidRPr="00F848CB" w:rsidRDefault="00F848CB" w:rsidP="00F848CB">
            <w:pPr>
              <w:spacing w:line="240" w:lineRule="auto"/>
              <w:jc w:val="center"/>
              <w:rPr>
                <w:rFonts w:ascii="Calibri" w:eastAsia="Times New Roman" w:hAnsi="Calibri" w:cs="Calibri"/>
                <w:szCs w:val="24"/>
                <w:lang w:val="en-GB" w:eastAsia="en-GB"/>
              </w:rPr>
            </w:pPr>
          </w:p>
        </w:tc>
        <w:tc>
          <w:tcPr>
            <w:tcW w:w="1559" w:type="dxa"/>
            <w:vMerge/>
            <w:tcBorders>
              <w:left w:val="single" w:sz="4" w:space="0" w:color="auto"/>
              <w:bottom w:val="single" w:sz="4" w:space="0" w:color="auto"/>
              <w:right w:val="single" w:sz="4" w:space="0" w:color="auto"/>
            </w:tcBorders>
            <w:shd w:val="clear" w:color="auto" w:fill="auto"/>
            <w:vAlign w:val="center"/>
            <w:hideMark/>
          </w:tcPr>
          <w:p w14:paraId="38B59160" w14:textId="77777777" w:rsidR="00F848CB" w:rsidRPr="00F848CB" w:rsidRDefault="00F848CB" w:rsidP="00F848CB">
            <w:pPr>
              <w:spacing w:line="240" w:lineRule="auto"/>
              <w:jc w:val="left"/>
              <w:rPr>
                <w:rFonts w:ascii="Calibri" w:eastAsia="Times New Roman" w:hAnsi="Calibri" w:cs="Calibri"/>
                <w:b/>
                <w:bCs/>
                <w:i/>
                <w:iCs/>
                <w:szCs w:val="24"/>
                <w:lang w:val="en-GB" w:eastAsia="en-GB"/>
              </w:rPr>
            </w:pPr>
          </w:p>
        </w:tc>
        <w:tc>
          <w:tcPr>
            <w:tcW w:w="1275" w:type="dxa"/>
            <w:tcBorders>
              <w:top w:val="nil"/>
              <w:left w:val="nil"/>
              <w:bottom w:val="single" w:sz="4" w:space="0" w:color="auto"/>
              <w:right w:val="single" w:sz="4" w:space="0" w:color="auto"/>
            </w:tcBorders>
            <w:shd w:val="clear" w:color="000000" w:fill="FFFFFF"/>
            <w:vAlign w:val="center"/>
            <w:hideMark/>
          </w:tcPr>
          <w:p w14:paraId="2896ECDD"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Aktiviteti</w:t>
            </w:r>
            <w:proofErr w:type="spellEnd"/>
            <w:r w:rsidRPr="00F848CB">
              <w:rPr>
                <w:rFonts w:ascii="Calibri" w:eastAsia="Times New Roman" w:hAnsi="Calibri" w:cs="Calibri"/>
                <w:szCs w:val="24"/>
                <w:lang w:val="en-GB" w:eastAsia="en-GB"/>
              </w:rPr>
              <w:t xml:space="preserve"> 2.2.4 </w:t>
            </w:r>
          </w:p>
        </w:tc>
        <w:tc>
          <w:tcPr>
            <w:tcW w:w="2412" w:type="dxa"/>
            <w:tcBorders>
              <w:top w:val="nil"/>
              <w:left w:val="nil"/>
              <w:bottom w:val="single" w:sz="4" w:space="0" w:color="auto"/>
              <w:right w:val="single" w:sz="4" w:space="0" w:color="auto"/>
            </w:tcBorders>
            <w:shd w:val="clear" w:color="000000" w:fill="FFFFFF"/>
            <w:vAlign w:val="center"/>
            <w:hideMark/>
          </w:tcPr>
          <w:p w14:paraId="4109A92F" w14:textId="77777777" w:rsidR="00F848CB" w:rsidRPr="00F848CB" w:rsidRDefault="00F848CB" w:rsidP="00F848CB">
            <w:pPr>
              <w:spacing w:line="240" w:lineRule="auto"/>
              <w:jc w:val="left"/>
              <w:rPr>
                <w:rFonts w:ascii="Calibri" w:eastAsia="Times New Roman" w:hAnsi="Calibri" w:cs="Calibri"/>
                <w:szCs w:val="24"/>
                <w:lang w:val="en-GB" w:eastAsia="en-GB"/>
              </w:rPr>
            </w:pPr>
            <w:proofErr w:type="spellStart"/>
            <w:r w:rsidRPr="00F848CB">
              <w:rPr>
                <w:rFonts w:ascii="Calibri" w:eastAsia="Times New Roman" w:hAnsi="Calibri" w:cs="Calibri"/>
                <w:szCs w:val="24"/>
                <w:lang w:val="en-GB" w:eastAsia="en-GB"/>
              </w:rPr>
              <w:t>Publikimi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kontratave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nënshkruara</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brenda</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afatit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ligjor</w:t>
            </w:r>
            <w:proofErr w:type="spellEnd"/>
            <w:r w:rsidRPr="00F848CB">
              <w:rPr>
                <w:rFonts w:ascii="Calibri" w:eastAsia="Times New Roman" w:hAnsi="Calibri" w:cs="Calibri"/>
                <w:szCs w:val="24"/>
                <w:lang w:val="en-GB" w:eastAsia="en-GB"/>
              </w:rPr>
              <w:t xml:space="preserve"> </w:t>
            </w:r>
          </w:p>
        </w:tc>
        <w:tc>
          <w:tcPr>
            <w:tcW w:w="2552" w:type="dxa"/>
            <w:tcBorders>
              <w:top w:val="nil"/>
              <w:left w:val="nil"/>
              <w:bottom w:val="single" w:sz="4" w:space="0" w:color="auto"/>
              <w:right w:val="single" w:sz="4" w:space="0" w:color="auto"/>
            </w:tcBorders>
            <w:shd w:val="clear" w:color="000000" w:fill="FFFFFF"/>
            <w:vAlign w:val="center"/>
            <w:hideMark/>
          </w:tcPr>
          <w:p w14:paraId="2AAC542E"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1. </w:t>
            </w:r>
            <w:proofErr w:type="spellStart"/>
            <w:r w:rsidRPr="00F848CB">
              <w:rPr>
                <w:rFonts w:ascii="Calibri" w:eastAsia="Times New Roman" w:hAnsi="Calibri" w:cs="Calibri"/>
                <w:szCs w:val="24"/>
                <w:lang w:val="en-GB" w:eastAsia="en-GB"/>
              </w:rPr>
              <w:t>Kontratat</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publikuara</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në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Rregjistrin</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elektronik</w:t>
            </w:r>
            <w:proofErr w:type="spellEnd"/>
            <w:r w:rsidRPr="00F848CB">
              <w:rPr>
                <w:rFonts w:ascii="Calibri" w:eastAsia="Times New Roman" w:hAnsi="Calibri" w:cs="Calibri"/>
                <w:szCs w:val="24"/>
                <w:lang w:val="en-GB" w:eastAsia="en-GB"/>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14:paraId="302635F7"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ATRAKO </w:t>
            </w:r>
          </w:p>
        </w:tc>
        <w:tc>
          <w:tcPr>
            <w:tcW w:w="1416" w:type="dxa"/>
            <w:tcBorders>
              <w:top w:val="nil"/>
              <w:left w:val="nil"/>
              <w:bottom w:val="single" w:sz="4" w:space="0" w:color="auto"/>
              <w:right w:val="single" w:sz="4" w:space="0" w:color="auto"/>
            </w:tcBorders>
            <w:shd w:val="clear" w:color="000000" w:fill="FFFFFF"/>
            <w:vAlign w:val="center"/>
            <w:hideMark/>
          </w:tcPr>
          <w:p w14:paraId="44F1029F"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 2021 </w:t>
            </w:r>
          </w:p>
        </w:tc>
        <w:tc>
          <w:tcPr>
            <w:tcW w:w="1417" w:type="dxa"/>
            <w:tcBorders>
              <w:top w:val="nil"/>
              <w:left w:val="nil"/>
              <w:bottom w:val="single" w:sz="4" w:space="0" w:color="auto"/>
              <w:right w:val="single" w:sz="4" w:space="0" w:color="auto"/>
            </w:tcBorders>
            <w:shd w:val="clear" w:color="000000" w:fill="FFFFFF"/>
            <w:vAlign w:val="center"/>
            <w:hideMark/>
          </w:tcPr>
          <w:p w14:paraId="6CFE68F2"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IV 2021 </w:t>
            </w:r>
          </w:p>
        </w:tc>
      </w:tr>
      <w:tr w:rsidR="00F848CB" w:rsidRPr="00F848CB" w14:paraId="0F613556" w14:textId="77777777" w:rsidTr="00F848CB">
        <w:trPr>
          <w:trHeight w:val="949"/>
        </w:trPr>
        <w:tc>
          <w:tcPr>
            <w:tcW w:w="13036" w:type="dxa"/>
            <w:gridSpan w:val="8"/>
            <w:tcBorders>
              <w:top w:val="single" w:sz="4" w:space="0" w:color="auto"/>
              <w:left w:val="single" w:sz="4" w:space="0" w:color="auto"/>
              <w:bottom w:val="single" w:sz="4" w:space="0" w:color="auto"/>
              <w:right w:val="single" w:sz="4" w:space="0" w:color="000000"/>
            </w:tcBorders>
            <w:shd w:val="clear" w:color="F2DBDB" w:fill="FCE4D6"/>
            <w:vAlign w:val="center"/>
            <w:hideMark/>
          </w:tcPr>
          <w:p w14:paraId="4AEA08D2" w14:textId="77777777" w:rsidR="00F848CB" w:rsidRPr="00F848CB" w:rsidRDefault="00F848CB" w:rsidP="00F848CB">
            <w:pPr>
              <w:spacing w:line="240" w:lineRule="auto"/>
              <w:jc w:val="center"/>
              <w:rPr>
                <w:rFonts w:ascii="Calibri" w:eastAsia="Times New Roman" w:hAnsi="Calibri" w:cs="Calibri"/>
                <w:b/>
                <w:bCs/>
                <w:szCs w:val="24"/>
                <w:lang w:val="en-GB" w:eastAsia="en-GB"/>
              </w:rPr>
            </w:pPr>
            <w:r w:rsidRPr="00F848CB">
              <w:rPr>
                <w:rFonts w:ascii="Calibri" w:eastAsia="Times New Roman" w:hAnsi="Calibri" w:cs="Calibri"/>
                <w:b/>
                <w:bCs/>
                <w:szCs w:val="24"/>
                <w:lang w:val="en-GB" w:eastAsia="en-GB"/>
              </w:rPr>
              <w:t xml:space="preserve"> </w:t>
            </w:r>
            <w:proofErr w:type="spellStart"/>
            <w:r w:rsidRPr="00F848CB">
              <w:rPr>
                <w:rFonts w:ascii="Calibri" w:eastAsia="Times New Roman" w:hAnsi="Calibri" w:cs="Calibri"/>
                <w:b/>
                <w:bCs/>
                <w:szCs w:val="24"/>
                <w:lang w:val="en-GB" w:eastAsia="en-GB"/>
              </w:rPr>
              <w:t>Qëllimi</w:t>
            </w:r>
            <w:proofErr w:type="spellEnd"/>
            <w:r w:rsidRPr="00F848CB">
              <w:rPr>
                <w:rFonts w:ascii="Calibri" w:eastAsia="Times New Roman" w:hAnsi="Calibri" w:cs="Calibri"/>
                <w:b/>
                <w:bCs/>
                <w:szCs w:val="24"/>
                <w:lang w:val="en-GB" w:eastAsia="en-GB"/>
              </w:rPr>
              <w:t xml:space="preserve"> </w:t>
            </w:r>
            <w:proofErr w:type="spellStart"/>
            <w:r w:rsidRPr="00F848CB">
              <w:rPr>
                <w:rFonts w:ascii="Calibri" w:eastAsia="Times New Roman" w:hAnsi="Calibri" w:cs="Calibri"/>
                <w:b/>
                <w:bCs/>
                <w:szCs w:val="24"/>
                <w:lang w:val="en-GB" w:eastAsia="en-GB"/>
              </w:rPr>
              <w:t>i</w:t>
            </w:r>
            <w:proofErr w:type="spellEnd"/>
            <w:r w:rsidRPr="00F848CB">
              <w:rPr>
                <w:rFonts w:ascii="Calibri" w:eastAsia="Times New Roman" w:hAnsi="Calibri" w:cs="Calibri"/>
                <w:b/>
                <w:bCs/>
                <w:szCs w:val="24"/>
                <w:lang w:val="en-GB" w:eastAsia="en-GB"/>
              </w:rPr>
              <w:t xml:space="preserve"> </w:t>
            </w:r>
            <w:proofErr w:type="spellStart"/>
            <w:r w:rsidRPr="00F848CB">
              <w:rPr>
                <w:rFonts w:ascii="Calibri" w:eastAsia="Times New Roman" w:hAnsi="Calibri" w:cs="Calibri"/>
                <w:b/>
                <w:bCs/>
                <w:szCs w:val="24"/>
                <w:lang w:val="en-GB" w:eastAsia="en-GB"/>
              </w:rPr>
              <w:t>politikës</w:t>
            </w:r>
            <w:proofErr w:type="spellEnd"/>
            <w:r w:rsidRPr="00F848CB">
              <w:rPr>
                <w:rFonts w:ascii="Calibri" w:eastAsia="Times New Roman" w:hAnsi="Calibri" w:cs="Calibri"/>
                <w:b/>
                <w:bCs/>
                <w:szCs w:val="24"/>
                <w:lang w:val="en-GB" w:eastAsia="en-GB"/>
              </w:rPr>
              <w:t xml:space="preserve"> 3: </w:t>
            </w:r>
            <w:proofErr w:type="spellStart"/>
            <w:r w:rsidRPr="00F848CB">
              <w:rPr>
                <w:rFonts w:ascii="Calibri" w:eastAsia="Times New Roman" w:hAnsi="Calibri" w:cs="Calibri"/>
                <w:b/>
                <w:bCs/>
                <w:szCs w:val="24"/>
                <w:lang w:val="en-GB" w:eastAsia="en-GB"/>
              </w:rPr>
              <w:t>Riorganizimi</w:t>
            </w:r>
            <w:proofErr w:type="spellEnd"/>
            <w:r w:rsidRPr="00F848CB">
              <w:rPr>
                <w:rFonts w:ascii="Calibri" w:eastAsia="Times New Roman" w:hAnsi="Calibri" w:cs="Calibri"/>
                <w:b/>
                <w:bCs/>
                <w:szCs w:val="24"/>
                <w:lang w:val="en-GB" w:eastAsia="en-GB"/>
              </w:rPr>
              <w:t xml:space="preserve"> </w:t>
            </w:r>
            <w:proofErr w:type="spellStart"/>
            <w:r w:rsidRPr="00F848CB">
              <w:rPr>
                <w:rFonts w:ascii="Calibri" w:eastAsia="Times New Roman" w:hAnsi="Calibri" w:cs="Calibri"/>
                <w:b/>
                <w:bCs/>
                <w:szCs w:val="24"/>
                <w:lang w:val="en-GB" w:eastAsia="en-GB"/>
              </w:rPr>
              <w:t>i</w:t>
            </w:r>
            <w:proofErr w:type="spellEnd"/>
            <w:r w:rsidRPr="00F848CB">
              <w:rPr>
                <w:rFonts w:ascii="Calibri" w:eastAsia="Times New Roman" w:hAnsi="Calibri" w:cs="Calibri"/>
                <w:b/>
                <w:bCs/>
                <w:szCs w:val="24"/>
                <w:lang w:val="en-GB" w:eastAsia="en-GB"/>
              </w:rPr>
              <w:t xml:space="preserve"> </w:t>
            </w:r>
            <w:proofErr w:type="spellStart"/>
            <w:r w:rsidRPr="00F848CB">
              <w:rPr>
                <w:rFonts w:ascii="Calibri" w:eastAsia="Times New Roman" w:hAnsi="Calibri" w:cs="Calibri"/>
                <w:b/>
                <w:bCs/>
                <w:szCs w:val="24"/>
                <w:lang w:val="en-GB" w:eastAsia="en-GB"/>
              </w:rPr>
              <w:t>Prokurimeve</w:t>
            </w:r>
            <w:proofErr w:type="spellEnd"/>
            <w:r w:rsidRPr="00F848CB">
              <w:rPr>
                <w:rFonts w:ascii="Calibri" w:eastAsia="Times New Roman" w:hAnsi="Calibri" w:cs="Calibri"/>
                <w:b/>
                <w:bCs/>
                <w:szCs w:val="24"/>
                <w:lang w:val="en-GB" w:eastAsia="en-GB"/>
              </w:rPr>
              <w:t xml:space="preserve"> </w:t>
            </w:r>
            <w:proofErr w:type="spellStart"/>
            <w:r w:rsidRPr="00F848CB">
              <w:rPr>
                <w:rFonts w:ascii="Calibri" w:eastAsia="Times New Roman" w:hAnsi="Calibri" w:cs="Calibri"/>
                <w:b/>
                <w:bCs/>
                <w:szCs w:val="24"/>
                <w:lang w:val="en-GB" w:eastAsia="en-GB"/>
              </w:rPr>
              <w:t>në</w:t>
            </w:r>
            <w:proofErr w:type="spellEnd"/>
            <w:r w:rsidRPr="00F848CB">
              <w:rPr>
                <w:rFonts w:ascii="Calibri" w:eastAsia="Times New Roman" w:hAnsi="Calibri" w:cs="Calibri"/>
                <w:b/>
                <w:bCs/>
                <w:szCs w:val="24"/>
                <w:lang w:val="en-GB" w:eastAsia="en-GB"/>
              </w:rPr>
              <w:t xml:space="preserve"> </w:t>
            </w:r>
            <w:proofErr w:type="spellStart"/>
            <w:r w:rsidRPr="00F848CB">
              <w:rPr>
                <w:rFonts w:ascii="Calibri" w:eastAsia="Times New Roman" w:hAnsi="Calibri" w:cs="Calibri"/>
                <w:b/>
                <w:bCs/>
                <w:szCs w:val="24"/>
                <w:lang w:val="en-GB" w:eastAsia="en-GB"/>
              </w:rPr>
              <w:t>fushën</w:t>
            </w:r>
            <w:proofErr w:type="spellEnd"/>
            <w:r w:rsidRPr="00F848CB">
              <w:rPr>
                <w:rFonts w:ascii="Calibri" w:eastAsia="Times New Roman" w:hAnsi="Calibri" w:cs="Calibri"/>
                <w:b/>
                <w:bCs/>
                <w:szCs w:val="24"/>
                <w:lang w:val="en-GB" w:eastAsia="en-GB"/>
              </w:rPr>
              <w:t xml:space="preserve"> e </w:t>
            </w:r>
            <w:proofErr w:type="spellStart"/>
            <w:r w:rsidRPr="00F848CB">
              <w:rPr>
                <w:rFonts w:ascii="Calibri" w:eastAsia="Times New Roman" w:hAnsi="Calibri" w:cs="Calibri"/>
                <w:b/>
                <w:bCs/>
                <w:szCs w:val="24"/>
                <w:lang w:val="en-GB" w:eastAsia="en-GB"/>
              </w:rPr>
              <w:t>Mbrojtjes</w:t>
            </w:r>
            <w:proofErr w:type="spellEnd"/>
            <w:r w:rsidRPr="00F848CB">
              <w:rPr>
                <w:rFonts w:ascii="Calibri" w:eastAsia="Times New Roman" w:hAnsi="Calibri" w:cs="Calibri"/>
                <w:b/>
                <w:bCs/>
                <w:szCs w:val="24"/>
                <w:lang w:val="en-GB" w:eastAsia="en-GB"/>
              </w:rPr>
              <w:t xml:space="preserve"> </w:t>
            </w:r>
            <w:proofErr w:type="spellStart"/>
            <w:r w:rsidRPr="00F848CB">
              <w:rPr>
                <w:rFonts w:ascii="Calibri" w:eastAsia="Times New Roman" w:hAnsi="Calibri" w:cs="Calibri"/>
                <w:b/>
                <w:bCs/>
                <w:szCs w:val="24"/>
                <w:lang w:val="en-GB" w:eastAsia="en-GB"/>
              </w:rPr>
              <w:t>dhe</w:t>
            </w:r>
            <w:proofErr w:type="spellEnd"/>
            <w:r w:rsidRPr="00F848CB">
              <w:rPr>
                <w:rFonts w:ascii="Calibri" w:eastAsia="Times New Roman" w:hAnsi="Calibri" w:cs="Calibri"/>
                <w:b/>
                <w:bCs/>
                <w:szCs w:val="24"/>
                <w:lang w:val="en-GB" w:eastAsia="en-GB"/>
              </w:rPr>
              <w:t xml:space="preserve"> </w:t>
            </w:r>
            <w:proofErr w:type="spellStart"/>
            <w:r w:rsidRPr="00F848CB">
              <w:rPr>
                <w:rFonts w:ascii="Calibri" w:eastAsia="Times New Roman" w:hAnsi="Calibri" w:cs="Calibri"/>
                <w:b/>
                <w:bCs/>
                <w:szCs w:val="24"/>
                <w:lang w:val="en-GB" w:eastAsia="en-GB"/>
              </w:rPr>
              <w:t>Sigurisë</w:t>
            </w:r>
            <w:proofErr w:type="spellEnd"/>
          </w:p>
        </w:tc>
      </w:tr>
      <w:tr w:rsidR="00F848CB" w:rsidRPr="00F848CB" w14:paraId="01FF1F4C" w14:textId="77777777" w:rsidTr="00F848CB">
        <w:trPr>
          <w:trHeight w:val="2627"/>
        </w:trPr>
        <w:tc>
          <w:tcPr>
            <w:tcW w:w="988" w:type="dxa"/>
            <w:tcBorders>
              <w:top w:val="nil"/>
              <w:left w:val="single" w:sz="4" w:space="0" w:color="auto"/>
              <w:bottom w:val="single" w:sz="4" w:space="0" w:color="000000"/>
              <w:right w:val="single" w:sz="4" w:space="0" w:color="auto"/>
            </w:tcBorders>
            <w:shd w:val="clear" w:color="auto" w:fill="auto"/>
            <w:vAlign w:val="center"/>
            <w:hideMark/>
          </w:tcPr>
          <w:p w14:paraId="1F47DDF0"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Objektivi</w:t>
            </w:r>
            <w:proofErr w:type="spellEnd"/>
            <w:r w:rsidRPr="00F848CB">
              <w:rPr>
                <w:rFonts w:ascii="Calibri" w:eastAsia="Times New Roman" w:hAnsi="Calibri" w:cs="Calibri"/>
                <w:szCs w:val="24"/>
                <w:lang w:val="en-GB" w:eastAsia="en-GB"/>
              </w:rPr>
              <w:t xml:space="preserve"> 3.1 </w:t>
            </w:r>
          </w:p>
        </w:tc>
        <w:tc>
          <w:tcPr>
            <w:tcW w:w="1559" w:type="dxa"/>
            <w:tcBorders>
              <w:top w:val="nil"/>
              <w:left w:val="single" w:sz="4" w:space="0" w:color="auto"/>
              <w:bottom w:val="single" w:sz="4" w:space="0" w:color="000000"/>
              <w:right w:val="single" w:sz="4" w:space="0" w:color="auto"/>
            </w:tcBorders>
            <w:shd w:val="clear" w:color="auto" w:fill="auto"/>
            <w:vAlign w:val="center"/>
            <w:hideMark/>
          </w:tcPr>
          <w:p w14:paraId="231A14C9" w14:textId="77777777" w:rsidR="00F848CB" w:rsidRPr="00F848CB" w:rsidRDefault="00F848CB" w:rsidP="00F848CB">
            <w:pPr>
              <w:spacing w:line="240" w:lineRule="auto"/>
              <w:jc w:val="left"/>
              <w:rPr>
                <w:rFonts w:ascii="Calibri" w:eastAsia="Times New Roman" w:hAnsi="Calibri" w:cs="Calibri"/>
                <w:b/>
                <w:bCs/>
                <w:i/>
                <w:iCs/>
                <w:szCs w:val="24"/>
                <w:lang w:val="en-GB" w:eastAsia="en-GB"/>
              </w:rPr>
            </w:pPr>
            <w:proofErr w:type="spellStart"/>
            <w:r w:rsidRPr="00F848CB">
              <w:rPr>
                <w:rFonts w:ascii="Calibri" w:eastAsia="Times New Roman" w:hAnsi="Calibri" w:cs="Calibri"/>
                <w:b/>
                <w:bCs/>
                <w:i/>
                <w:iCs/>
                <w:szCs w:val="24"/>
                <w:lang w:val="en-GB" w:eastAsia="en-GB"/>
              </w:rPr>
              <w:t>Përmirësimi</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i</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kuadrit</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rregullator</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të</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prokurimeve</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në</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sfushën</w:t>
            </w:r>
            <w:proofErr w:type="spellEnd"/>
            <w:r w:rsidRPr="00F848CB">
              <w:rPr>
                <w:rFonts w:ascii="Calibri" w:eastAsia="Times New Roman" w:hAnsi="Calibri" w:cs="Calibri"/>
                <w:b/>
                <w:bCs/>
                <w:i/>
                <w:iCs/>
                <w:szCs w:val="24"/>
                <w:lang w:val="en-GB" w:eastAsia="en-GB"/>
              </w:rPr>
              <w:t xml:space="preserve"> e </w:t>
            </w:r>
            <w:proofErr w:type="spellStart"/>
            <w:r w:rsidRPr="00F848CB">
              <w:rPr>
                <w:rFonts w:ascii="Calibri" w:eastAsia="Times New Roman" w:hAnsi="Calibri" w:cs="Calibri"/>
                <w:b/>
                <w:bCs/>
                <w:i/>
                <w:iCs/>
                <w:szCs w:val="24"/>
                <w:lang w:val="en-GB" w:eastAsia="en-GB"/>
              </w:rPr>
              <w:t>mbrojtjes</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dhe</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sigurisë</w:t>
            </w:r>
            <w:proofErr w:type="spellEnd"/>
            <w:r w:rsidRPr="00F848CB">
              <w:rPr>
                <w:rFonts w:ascii="Calibri" w:eastAsia="Times New Roman" w:hAnsi="Calibri" w:cs="Calibri"/>
                <w:b/>
                <w:bCs/>
                <w:i/>
                <w:iCs/>
                <w:szCs w:val="24"/>
                <w:lang w:val="en-GB" w:eastAsia="en-GB"/>
              </w:rPr>
              <w:t xml:space="preserve"> </w:t>
            </w:r>
            <w:r w:rsidRPr="00F848CB">
              <w:rPr>
                <w:rFonts w:ascii="Calibri" w:eastAsia="Times New Roman" w:hAnsi="Calibri" w:cs="Calibri"/>
                <w:b/>
                <w:bCs/>
                <w:i/>
                <w:iCs/>
                <w:szCs w:val="24"/>
                <w:lang w:val="en-GB" w:eastAsia="en-GB"/>
              </w:rPr>
              <w:br/>
            </w:r>
            <w:r w:rsidRPr="00F848CB">
              <w:rPr>
                <w:rFonts w:ascii="Calibri" w:eastAsia="Times New Roman" w:hAnsi="Calibri" w:cs="Calibri"/>
                <w:b/>
                <w:bCs/>
                <w:i/>
                <w:iCs/>
                <w:szCs w:val="24"/>
                <w:lang w:val="en-GB" w:eastAsia="en-GB"/>
              </w:rPr>
              <w:br/>
              <w:t xml:space="preserve">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A9C1945"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w:t>
            </w:r>
          </w:p>
          <w:p w14:paraId="11823307"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Aktiviteti</w:t>
            </w:r>
            <w:proofErr w:type="spellEnd"/>
            <w:r w:rsidRPr="00F848CB">
              <w:rPr>
                <w:rFonts w:ascii="Calibri" w:eastAsia="Times New Roman" w:hAnsi="Calibri" w:cs="Calibri"/>
                <w:szCs w:val="24"/>
                <w:lang w:val="en-GB" w:eastAsia="en-GB"/>
              </w:rPr>
              <w:t xml:space="preserve"> 3.1.1</w:t>
            </w:r>
          </w:p>
        </w:tc>
        <w:tc>
          <w:tcPr>
            <w:tcW w:w="2412" w:type="dxa"/>
            <w:tcBorders>
              <w:top w:val="single" w:sz="4" w:space="0" w:color="auto"/>
              <w:left w:val="nil"/>
              <w:bottom w:val="single" w:sz="4" w:space="0" w:color="auto"/>
              <w:right w:val="single" w:sz="4" w:space="0" w:color="auto"/>
            </w:tcBorders>
            <w:shd w:val="clear" w:color="auto" w:fill="auto"/>
            <w:vAlign w:val="center"/>
            <w:hideMark/>
          </w:tcPr>
          <w:p w14:paraId="4AEC478B"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Miratimi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legjislacionit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dytësor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përkatës</w:t>
            </w:r>
            <w:proofErr w:type="spellEnd"/>
            <w:r w:rsidRPr="00F848CB">
              <w:rPr>
                <w:rFonts w:ascii="Calibri" w:eastAsia="Times New Roman" w:hAnsi="Calibri" w:cs="Calibri"/>
                <w:szCs w:val="24"/>
                <w:lang w:val="en-GB" w:eastAsia="en-GB"/>
              </w:rPr>
              <w:t xml:space="preserve"> ne </w:t>
            </w:r>
            <w:proofErr w:type="spellStart"/>
            <w:r w:rsidRPr="00F848CB">
              <w:rPr>
                <w:rFonts w:ascii="Calibri" w:eastAsia="Times New Roman" w:hAnsi="Calibri" w:cs="Calibri"/>
                <w:szCs w:val="24"/>
                <w:lang w:val="en-GB" w:eastAsia="en-GB"/>
              </w:rPr>
              <w:t>zbatim</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Ligjit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prokurimet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në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fushën</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Mbrojtjes</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dhe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Sigurisë</w:t>
            </w:r>
            <w:proofErr w:type="spellEnd"/>
            <w:r w:rsidRPr="00F848CB">
              <w:rPr>
                <w:rFonts w:ascii="Calibri" w:eastAsia="Times New Roman" w:hAnsi="Calibri" w:cs="Calibri"/>
                <w:szCs w:val="24"/>
                <w:lang w:val="en-GB" w:eastAsia="en-GB"/>
              </w:rPr>
              <w:t>.</w:t>
            </w:r>
          </w:p>
          <w:p w14:paraId="65817B95" w14:textId="77777777" w:rsidR="00F848CB" w:rsidRPr="00F848CB" w:rsidRDefault="00F848CB" w:rsidP="00F848CB">
            <w:pPr>
              <w:spacing w:line="240" w:lineRule="auto"/>
              <w:jc w:val="left"/>
              <w:rPr>
                <w:rFonts w:ascii="Calibri" w:eastAsia="Times New Roman" w:hAnsi="Calibri" w:cs="Calibri"/>
                <w:szCs w:val="24"/>
                <w:lang w:val="en-GB" w:eastAsia="en-GB"/>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336EE609"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w:t>
            </w:r>
            <w:r w:rsidRPr="00F848CB">
              <w:rPr>
                <w:rFonts w:ascii="Calibri" w:eastAsia="Times New Roman" w:hAnsi="Calibri" w:cs="Calibri"/>
                <w:szCs w:val="24"/>
                <w:lang w:val="en-GB" w:eastAsia="en-GB"/>
              </w:rPr>
              <w:br/>
              <w:t xml:space="preserve"> </w:t>
            </w:r>
          </w:p>
          <w:p w14:paraId="407BB81E"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1. VKM </w:t>
            </w:r>
            <w:proofErr w:type="spellStart"/>
            <w:r w:rsidRPr="00F848CB">
              <w:rPr>
                <w:rFonts w:ascii="Calibri" w:eastAsia="Times New Roman" w:hAnsi="Calibri" w:cs="Calibri"/>
                <w:szCs w:val="24"/>
                <w:lang w:val="en-GB" w:eastAsia="en-GB"/>
              </w:rPr>
              <w:t>për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rregullat</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prokurimit</w:t>
            </w:r>
            <w:proofErr w:type="spellEnd"/>
          </w:p>
          <w:p w14:paraId="6553305C"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2. </w:t>
            </w:r>
            <w:proofErr w:type="spellStart"/>
            <w:r w:rsidRPr="00F848CB">
              <w:rPr>
                <w:rFonts w:ascii="Calibri" w:eastAsia="Times New Roman" w:hAnsi="Calibri" w:cs="Calibri"/>
                <w:szCs w:val="24"/>
                <w:lang w:val="en-GB" w:eastAsia="en-GB"/>
              </w:rPr>
              <w:t>Udhëzime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MM, MB </w:t>
            </w:r>
            <w:proofErr w:type="spellStart"/>
            <w:r w:rsidRPr="00F848CB">
              <w:rPr>
                <w:rFonts w:ascii="Calibri" w:eastAsia="Times New Roman" w:hAnsi="Calibri" w:cs="Calibri"/>
                <w:szCs w:val="24"/>
                <w:lang w:val="en-GB" w:eastAsia="en-GB"/>
              </w:rPr>
              <w:t>etj</w:t>
            </w:r>
            <w:proofErr w:type="spellEnd"/>
            <w:r w:rsidRPr="00F848CB">
              <w:rPr>
                <w:rFonts w:ascii="Calibri" w:eastAsia="Times New Roman" w:hAnsi="Calibri" w:cs="Calibri"/>
                <w:szCs w:val="24"/>
                <w:lang w:val="en-GB" w:eastAsia="en-GB"/>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37334FB"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w:t>
            </w:r>
          </w:p>
          <w:p w14:paraId="35C448D1"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MM, MB, APP </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14:paraId="462A4647"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w:t>
            </w:r>
          </w:p>
          <w:p w14:paraId="5ED6EF27"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 2020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6A19171"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w:t>
            </w:r>
          </w:p>
          <w:p w14:paraId="2F5599EF"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IV 2021 </w:t>
            </w:r>
          </w:p>
        </w:tc>
      </w:tr>
      <w:tr w:rsidR="00F848CB" w:rsidRPr="00F848CB" w14:paraId="60C5B928" w14:textId="77777777" w:rsidTr="00F848CB">
        <w:trPr>
          <w:trHeight w:val="2520"/>
        </w:trPr>
        <w:tc>
          <w:tcPr>
            <w:tcW w:w="988" w:type="dxa"/>
            <w:vMerge w:val="restart"/>
            <w:tcBorders>
              <w:top w:val="nil"/>
              <w:left w:val="single" w:sz="4" w:space="0" w:color="auto"/>
              <w:bottom w:val="single" w:sz="4" w:space="0" w:color="000000"/>
              <w:right w:val="single" w:sz="4" w:space="0" w:color="auto"/>
            </w:tcBorders>
            <w:shd w:val="clear" w:color="auto" w:fill="auto"/>
            <w:vAlign w:val="center"/>
            <w:hideMark/>
          </w:tcPr>
          <w:p w14:paraId="3360664D"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Objektivi</w:t>
            </w:r>
            <w:proofErr w:type="spellEnd"/>
            <w:r w:rsidRPr="00F848CB">
              <w:rPr>
                <w:rFonts w:ascii="Calibri" w:eastAsia="Times New Roman" w:hAnsi="Calibri" w:cs="Calibri"/>
                <w:szCs w:val="24"/>
                <w:lang w:val="en-GB" w:eastAsia="en-GB"/>
              </w:rPr>
              <w:t xml:space="preserve"> 3.2 </w:t>
            </w:r>
          </w:p>
        </w:tc>
        <w:tc>
          <w:tcPr>
            <w:tcW w:w="1559" w:type="dxa"/>
            <w:vMerge w:val="restart"/>
            <w:tcBorders>
              <w:top w:val="nil"/>
              <w:left w:val="single" w:sz="4" w:space="0" w:color="auto"/>
              <w:bottom w:val="single" w:sz="4" w:space="0" w:color="000000"/>
              <w:right w:val="single" w:sz="4" w:space="0" w:color="auto"/>
            </w:tcBorders>
            <w:shd w:val="clear" w:color="auto" w:fill="auto"/>
            <w:hideMark/>
          </w:tcPr>
          <w:p w14:paraId="14415A97" w14:textId="77777777" w:rsidR="00F848CB" w:rsidRPr="00F848CB" w:rsidRDefault="00F848CB" w:rsidP="00F848CB">
            <w:pPr>
              <w:spacing w:line="240" w:lineRule="auto"/>
              <w:jc w:val="left"/>
              <w:rPr>
                <w:rFonts w:ascii="Calibri" w:eastAsia="Times New Roman" w:hAnsi="Calibri" w:cs="Calibri"/>
                <w:b/>
                <w:bCs/>
                <w:i/>
                <w:iCs/>
                <w:szCs w:val="24"/>
                <w:lang w:val="en-GB" w:eastAsia="en-GB"/>
              </w:rPr>
            </w:pPr>
            <w:proofErr w:type="spellStart"/>
            <w:r w:rsidRPr="00F848CB">
              <w:rPr>
                <w:rFonts w:ascii="Calibri" w:eastAsia="Times New Roman" w:hAnsi="Calibri" w:cs="Calibri"/>
                <w:b/>
                <w:bCs/>
                <w:i/>
                <w:iCs/>
                <w:szCs w:val="24"/>
                <w:lang w:val="en-GB" w:eastAsia="en-GB"/>
              </w:rPr>
              <w:t>Përmirësimi</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i</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kuadrit</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institucional</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për</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prokuriet</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në</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fushën</w:t>
            </w:r>
            <w:proofErr w:type="spellEnd"/>
            <w:r w:rsidRPr="00F848CB">
              <w:rPr>
                <w:rFonts w:ascii="Calibri" w:eastAsia="Times New Roman" w:hAnsi="Calibri" w:cs="Calibri"/>
                <w:b/>
                <w:bCs/>
                <w:i/>
                <w:iCs/>
                <w:szCs w:val="24"/>
                <w:lang w:val="en-GB" w:eastAsia="en-GB"/>
              </w:rPr>
              <w:t xml:space="preserve"> e </w:t>
            </w:r>
            <w:proofErr w:type="spellStart"/>
            <w:r w:rsidRPr="00F848CB">
              <w:rPr>
                <w:rFonts w:ascii="Calibri" w:eastAsia="Times New Roman" w:hAnsi="Calibri" w:cs="Calibri"/>
                <w:b/>
                <w:bCs/>
                <w:i/>
                <w:iCs/>
                <w:szCs w:val="24"/>
                <w:lang w:val="en-GB" w:eastAsia="en-GB"/>
              </w:rPr>
              <w:t>mbrojtjes</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dhe</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sigurisë</w:t>
            </w:r>
            <w:proofErr w:type="spellEnd"/>
            <w:r w:rsidRPr="00F848CB">
              <w:rPr>
                <w:rFonts w:ascii="Calibri" w:eastAsia="Times New Roman" w:hAnsi="Calibri" w:cs="Calibri"/>
                <w:b/>
                <w:bCs/>
                <w:i/>
                <w:iCs/>
                <w:szCs w:val="24"/>
                <w:lang w:val="en-GB" w:eastAsia="en-GB"/>
              </w:rPr>
              <w:t xml:space="preserve">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A3D0954"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Aktiviteti</w:t>
            </w:r>
            <w:proofErr w:type="spellEnd"/>
            <w:r w:rsidRPr="00F848CB">
              <w:rPr>
                <w:rFonts w:ascii="Calibri" w:eastAsia="Times New Roman" w:hAnsi="Calibri" w:cs="Calibri"/>
                <w:szCs w:val="24"/>
                <w:lang w:val="en-GB" w:eastAsia="en-GB"/>
              </w:rPr>
              <w:t xml:space="preserve"> 3.2.1 </w:t>
            </w:r>
          </w:p>
        </w:tc>
        <w:tc>
          <w:tcPr>
            <w:tcW w:w="2412" w:type="dxa"/>
            <w:tcBorders>
              <w:top w:val="single" w:sz="4" w:space="0" w:color="auto"/>
              <w:left w:val="nil"/>
              <w:bottom w:val="single" w:sz="4" w:space="0" w:color="auto"/>
              <w:right w:val="single" w:sz="4" w:space="0" w:color="auto"/>
            </w:tcBorders>
            <w:shd w:val="clear" w:color="auto" w:fill="auto"/>
            <w:vAlign w:val="center"/>
            <w:hideMark/>
          </w:tcPr>
          <w:p w14:paraId="029BB762" w14:textId="77777777" w:rsidR="00F848CB" w:rsidRPr="00F848CB" w:rsidRDefault="00F848CB" w:rsidP="00F848CB">
            <w:pPr>
              <w:spacing w:line="240" w:lineRule="auto"/>
              <w:jc w:val="left"/>
              <w:rPr>
                <w:rFonts w:ascii="Calibri" w:eastAsia="Times New Roman" w:hAnsi="Calibri" w:cs="Calibri"/>
                <w:szCs w:val="24"/>
                <w:lang w:val="en-GB" w:eastAsia="en-GB"/>
              </w:rPr>
            </w:pPr>
            <w:proofErr w:type="spellStart"/>
            <w:r w:rsidRPr="00F848CB">
              <w:rPr>
                <w:rFonts w:ascii="Calibri" w:eastAsia="Times New Roman" w:hAnsi="Calibri" w:cs="Calibri"/>
                <w:szCs w:val="24"/>
                <w:lang w:val="en-GB" w:eastAsia="en-GB"/>
              </w:rPr>
              <w:t>Përcaktimi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saktë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roleve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institucioneve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publike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sa</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përket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politikbërjes</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zhvillimit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dhe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monitorimit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procedurave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prokurimit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në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fushën</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mbrojtjes</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dhe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sigurisë</w:t>
            </w:r>
            <w:proofErr w:type="spellEnd"/>
            <w:r w:rsidRPr="00F848CB">
              <w:rPr>
                <w:rFonts w:ascii="Calibri" w:eastAsia="Times New Roman" w:hAnsi="Calibri" w:cs="Calibri"/>
                <w:szCs w:val="24"/>
                <w:lang w:val="en-GB" w:eastAsia="en-GB"/>
              </w:rPr>
              <w:t xml:space="preserve"> </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2AD6D23E"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1. </w:t>
            </w:r>
            <w:proofErr w:type="spellStart"/>
            <w:r w:rsidRPr="00F848CB">
              <w:rPr>
                <w:rFonts w:ascii="Calibri" w:eastAsia="Times New Roman" w:hAnsi="Calibri" w:cs="Calibri"/>
                <w:szCs w:val="24"/>
                <w:lang w:val="en-GB" w:eastAsia="en-GB"/>
              </w:rPr>
              <w:t>Institucione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përgjegjëse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zhvillimin</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procedurave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prokurimit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në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fushën</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mbrojtjes</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dhe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sigurisë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identifikuara</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në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ligjin</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ri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dhe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aktet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nënligjore</w:t>
            </w:r>
            <w:proofErr w:type="spellEnd"/>
            <w:r w:rsidRPr="00F848CB">
              <w:rPr>
                <w:rFonts w:ascii="Calibri" w:eastAsia="Times New Roman" w:hAnsi="Calibri" w:cs="Calibri"/>
                <w:szCs w:val="24"/>
                <w:lang w:val="en-GB" w:eastAsia="en-GB"/>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E4C4B60"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MM, MB, APP </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14:paraId="1FF46ADC"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 2020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EB42A3F"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IV 2023 </w:t>
            </w:r>
          </w:p>
        </w:tc>
      </w:tr>
      <w:tr w:rsidR="00F848CB" w:rsidRPr="00F848CB" w14:paraId="4BC5216A" w14:textId="77777777" w:rsidTr="00F848CB">
        <w:trPr>
          <w:trHeight w:val="1680"/>
        </w:trPr>
        <w:tc>
          <w:tcPr>
            <w:tcW w:w="988" w:type="dxa"/>
            <w:vMerge/>
            <w:tcBorders>
              <w:top w:val="nil"/>
              <w:left w:val="single" w:sz="4" w:space="0" w:color="auto"/>
              <w:bottom w:val="single" w:sz="4" w:space="0" w:color="auto"/>
              <w:right w:val="single" w:sz="4" w:space="0" w:color="auto"/>
            </w:tcBorders>
            <w:vAlign w:val="center"/>
            <w:hideMark/>
          </w:tcPr>
          <w:p w14:paraId="1C5D208E" w14:textId="77777777" w:rsidR="00F848CB" w:rsidRPr="00F848CB" w:rsidRDefault="00F848CB" w:rsidP="00F848CB">
            <w:pPr>
              <w:spacing w:line="240" w:lineRule="auto"/>
              <w:jc w:val="left"/>
              <w:rPr>
                <w:rFonts w:ascii="Calibri" w:eastAsia="Times New Roman" w:hAnsi="Calibri" w:cs="Calibri"/>
                <w:szCs w:val="24"/>
                <w:lang w:val="en-GB" w:eastAsia="en-GB"/>
              </w:rPr>
            </w:pPr>
          </w:p>
        </w:tc>
        <w:tc>
          <w:tcPr>
            <w:tcW w:w="1559" w:type="dxa"/>
            <w:vMerge/>
            <w:tcBorders>
              <w:top w:val="nil"/>
              <w:left w:val="single" w:sz="4" w:space="0" w:color="auto"/>
              <w:bottom w:val="single" w:sz="4" w:space="0" w:color="auto"/>
              <w:right w:val="single" w:sz="4" w:space="0" w:color="auto"/>
            </w:tcBorders>
            <w:vAlign w:val="center"/>
            <w:hideMark/>
          </w:tcPr>
          <w:p w14:paraId="3BB6A614" w14:textId="77777777" w:rsidR="00F848CB" w:rsidRPr="00F848CB" w:rsidRDefault="00F848CB" w:rsidP="00F848CB">
            <w:pPr>
              <w:spacing w:line="240" w:lineRule="auto"/>
              <w:jc w:val="left"/>
              <w:rPr>
                <w:rFonts w:ascii="Calibri" w:eastAsia="Times New Roman" w:hAnsi="Calibri" w:cs="Calibri"/>
                <w:b/>
                <w:bCs/>
                <w:i/>
                <w:iCs/>
                <w:szCs w:val="24"/>
                <w:lang w:val="en-GB" w:eastAsia="en-GB"/>
              </w:rPr>
            </w:pPr>
          </w:p>
        </w:tc>
        <w:tc>
          <w:tcPr>
            <w:tcW w:w="1275" w:type="dxa"/>
            <w:tcBorders>
              <w:top w:val="nil"/>
              <w:left w:val="nil"/>
              <w:bottom w:val="single" w:sz="4" w:space="0" w:color="auto"/>
              <w:right w:val="single" w:sz="4" w:space="0" w:color="auto"/>
            </w:tcBorders>
            <w:shd w:val="clear" w:color="auto" w:fill="auto"/>
            <w:vAlign w:val="center"/>
            <w:hideMark/>
          </w:tcPr>
          <w:p w14:paraId="690E1379"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Aktiviteti</w:t>
            </w:r>
            <w:proofErr w:type="spellEnd"/>
            <w:r w:rsidRPr="00F848CB">
              <w:rPr>
                <w:rFonts w:ascii="Calibri" w:eastAsia="Times New Roman" w:hAnsi="Calibri" w:cs="Calibri"/>
                <w:szCs w:val="24"/>
                <w:lang w:val="en-GB" w:eastAsia="en-GB"/>
              </w:rPr>
              <w:t xml:space="preserve"> 3.2.2 </w:t>
            </w:r>
          </w:p>
        </w:tc>
        <w:tc>
          <w:tcPr>
            <w:tcW w:w="2412" w:type="dxa"/>
            <w:tcBorders>
              <w:top w:val="nil"/>
              <w:left w:val="nil"/>
              <w:bottom w:val="single" w:sz="4" w:space="0" w:color="auto"/>
              <w:right w:val="single" w:sz="4" w:space="0" w:color="auto"/>
            </w:tcBorders>
            <w:shd w:val="clear" w:color="auto" w:fill="auto"/>
            <w:vAlign w:val="center"/>
            <w:hideMark/>
          </w:tcPr>
          <w:p w14:paraId="5C0DEA5D" w14:textId="77777777" w:rsidR="00F848CB" w:rsidRPr="00F848CB" w:rsidRDefault="00F848CB" w:rsidP="00F848CB">
            <w:pPr>
              <w:spacing w:line="240" w:lineRule="auto"/>
              <w:jc w:val="left"/>
              <w:rPr>
                <w:rFonts w:ascii="Calibri" w:eastAsia="Times New Roman" w:hAnsi="Calibri" w:cs="Calibri"/>
                <w:szCs w:val="24"/>
                <w:lang w:val="en-GB" w:eastAsia="en-GB"/>
              </w:rPr>
            </w:pPr>
            <w:proofErr w:type="spellStart"/>
            <w:r w:rsidRPr="00F848CB">
              <w:rPr>
                <w:rFonts w:ascii="Calibri" w:eastAsia="Times New Roman" w:hAnsi="Calibri" w:cs="Calibri"/>
                <w:szCs w:val="24"/>
                <w:lang w:val="en-GB" w:eastAsia="en-GB"/>
              </w:rPr>
              <w:t>Organizimi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aktiviteteve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ndërgjegjësimit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dhe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trajnimit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autoritetet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kontraktore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në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lidhje</w:t>
            </w:r>
            <w:proofErr w:type="spellEnd"/>
            <w:r w:rsidRPr="00F848CB">
              <w:rPr>
                <w:rFonts w:ascii="Calibri" w:eastAsia="Times New Roman" w:hAnsi="Calibri" w:cs="Calibri"/>
                <w:szCs w:val="24"/>
                <w:lang w:val="en-GB" w:eastAsia="en-GB"/>
              </w:rPr>
              <w:t xml:space="preserve"> me </w:t>
            </w:r>
            <w:proofErr w:type="spellStart"/>
            <w:r w:rsidRPr="00F848CB">
              <w:rPr>
                <w:rFonts w:ascii="Calibri" w:eastAsia="Times New Roman" w:hAnsi="Calibri" w:cs="Calibri"/>
                <w:szCs w:val="24"/>
                <w:lang w:val="en-GB" w:eastAsia="en-GB"/>
              </w:rPr>
              <w:t>përdorimin</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dispozitave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këtij</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ligji</w:t>
            </w:r>
            <w:proofErr w:type="spellEnd"/>
            <w:r w:rsidRPr="00F848CB">
              <w:rPr>
                <w:rFonts w:ascii="Calibri" w:eastAsia="Times New Roman" w:hAnsi="Calibri" w:cs="Calibri"/>
                <w:szCs w:val="24"/>
                <w:lang w:val="en-GB" w:eastAsia="en-GB"/>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1CE4D0B9"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1. </w:t>
            </w:r>
            <w:proofErr w:type="spellStart"/>
            <w:r w:rsidRPr="00F848CB">
              <w:rPr>
                <w:rFonts w:ascii="Calibri" w:eastAsia="Times New Roman" w:hAnsi="Calibri" w:cs="Calibri"/>
                <w:szCs w:val="24"/>
                <w:lang w:val="en-GB" w:eastAsia="en-GB"/>
              </w:rPr>
              <w:t>Numri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personave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trajnuar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prokurimet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në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fushën</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mbrojtjes</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dhe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sigurisë</w:t>
            </w:r>
            <w:proofErr w:type="spellEnd"/>
            <w:r w:rsidRPr="00F848CB">
              <w:rPr>
                <w:rFonts w:ascii="Calibri" w:eastAsia="Times New Roman" w:hAnsi="Calibri" w:cs="Calibri"/>
                <w:szCs w:val="24"/>
                <w:lang w:val="en-GB" w:eastAsia="en-GB"/>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11280202"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MM, MB</w:t>
            </w:r>
          </w:p>
        </w:tc>
        <w:tc>
          <w:tcPr>
            <w:tcW w:w="1416" w:type="dxa"/>
            <w:tcBorders>
              <w:top w:val="nil"/>
              <w:left w:val="nil"/>
              <w:bottom w:val="single" w:sz="4" w:space="0" w:color="auto"/>
              <w:right w:val="single" w:sz="4" w:space="0" w:color="auto"/>
            </w:tcBorders>
            <w:shd w:val="clear" w:color="auto" w:fill="auto"/>
            <w:vAlign w:val="center"/>
            <w:hideMark/>
          </w:tcPr>
          <w:p w14:paraId="46E1AE10"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 2020 </w:t>
            </w:r>
          </w:p>
        </w:tc>
        <w:tc>
          <w:tcPr>
            <w:tcW w:w="1417" w:type="dxa"/>
            <w:tcBorders>
              <w:top w:val="nil"/>
              <w:left w:val="nil"/>
              <w:bottom w:val="single" w:sz="4" w:space="0" w:color="auto"/>
              <w:right w:val="single" w:sz="4" w:space="0" w:color="auto"/>
            </w:tcBorders>
            <w:shd w:val="clear" w:color="auto" w:fill="auto"/>
            <w:vAlign w:val="center"/>
            <w:hideMark/>
          </w:tcPr>
          <w:p w14:paraId="5ADF8383"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IV 2023 </w:t>
            </w:r>
          </w:p>
        </w:tc>
      </w:tr>
      <w:tr w:rsidR="00F848CB" w:rsidRPr="00F848CB" w14:paraId="5F3FF55F" w14:textId="77777777" w:rsidTr="00F848CB">
        <w:trPr>
          <w:trHeight w:val="735"/>
        </w:trPr>
        <w:tc>
          <w:tcPr>
            <w:tcW w:w="13036" w:type="dxa"/>
            <w:gridSpan w:val="8"/>
            <w:tcBorders>
              <w:top w:val="single" w:sz="4" w:space="0" w:color="auto"/>
              <w:left w:val="single" w:sz="4" w:space="0" w:color="auto"/>
              <w:bottom w:val="single" w:sz="4" w:space="0" w:color="auto"/>
              <w:right w:val="single" w:sz="4" w:space="0" w:color="auto"/>
            </w:tcBorders>
            <w:shd w:val="clear" w:color="F2DBDB" w:fill="FCE4D6"/>
            <w:vAlign w:val="center"/>
            <w:hideMark/>
          </w:tcPr>
          <w:p w14:paraId="649FBDC4" w14:textId="77777777" w:rsidR="00F848CB" w:rsidRPr="00F848CB" w:rsidRDefault="00F848CB" w:rsidP="00F848CB">
            <w:pPr>
              <w:spacing w:line="240" w:lineRule="auto"/>
              <w:jc w:val="center"/>
              <w:rPr>
                <w:rFonts w:ascii="Calibri" w:eastAsia="Times New Roman" w:hAnsi="Calibri" w:cs="Calibri"/>
                <w:b/>
                <w:bCs/>
                <w:szCs w:val="24"/>
                <w:lang w:val="en-GB" w:eastAsia="en-GB"/>
              </w:rPr>
            </w:pPr>
            <w:r w:rsidRPr="00F848CB">
              <w:rPr>
                <w:rFonts w:ascii="Calibri" w:eastAsia="Times New Roman" w:hAnsi="Calibri" w:cs="Calibri"/>
                <w:b/>
                <w:bCs/>
                <w:szCs w:val="24"/>
                <w:lang w:val="en-GB" w:eastAsia="en-GB"/>
              </w:rPr>
              <w:t xml:space="preserve"> </w:t>
            </w:r>
            <w:proofErr w:type="spellStart"/>
            <w:r w:rsidRPr="00F848CB">
              <w:rPr>
                <w:rFonts w:ascii="Calibri" w:eastAsia="Times New Roman" w:hAnsi="Calibri" w:cs="Calibri"/>
                <w:b/>
                <w:bCs/>
                <w:szCs w:val="24"/>
                <w:lang w:val="en-GB" w:eastAsia="en-GB"/>
              </w:rPr>
              <w:t>Qëllimi</w:t>
            </w:r>
            <w:proofErr w:type="spellEnd"/>
            <w:r w:rsidRPr="00F848CB">
              <w:rPr>
                <w:rFonts w:ascii="Calibri" w:eastAsia="Times New Roman" w:hAnsi="Calibri" w:cs="Calibri"/>
                <w:b/>
                <w:bCs/>
                <w:szCs w:val="24"/>
                <w:lang w:val="en-GB" w:eastAsia="en-GB"/>
              </w:rPr>
              <w:t xml:space="preserve"> </w:t>
            </w:r>
            <w:proofErr w:type="spellStart"/>
            <w:r w:rsidRPr="00F848CB">
              <w:rPr>
                <w:rFonts w:ascii="Calibri" w:eastAsia="Times New Roman" w:hAnsi="Calibri" w:cs="Calibri"/>
                <w:b/>
                <w:bCs/>
                <w:szCs w:val="24"/>
                <w:lang w:val="en-GB" w:eastAsia="en-GB"/>
              </w:rPr>
              <w:t>i</w:t>
            </w:r>
            <w:proofErr w:type="spellEnd"/>
            <w:r w:rsidRPr="00F848CB">
              <w:rPr>
                <w:rFonts w:ascii="Calibri" w:eastAsia="Times New Roman" w:hAnsi="Calibri" w:cs="Calibri"/>
                <w:b/>
                <w:bCs/>
                <w:szCs w:val="24"/>
                <w:lang w:val="en-GB" w:eastAsia="en-GB"/>
              </w:rPr>
              <w:t xml:space="preserve"> </w:t>
            </w:r>
            <w:proofErr w:type="spellStart"/>
            <w:r w:rsidRPr="00F848CB">
              <w:rPr>
                <w:rFonts w:ascii="Calibri" w:eastAsia="Times New Roman" w:hAnsi="Calibri" w:cs="Calibri"/>
                <w:b/>
                <w:bCs/>
                <w:szCs w:val="24"/>
                <w:lang w:val="en-GB" w:eastAsia="en-GB"/>
              </w:rPr>
              <w:t>politikës</w:t>
            </w:r>
            <w:proofErr w:type="spellEnd"/>
            <w:r w:rsidRPr="00F848CB">
              <w:rPr>
                <w:rFonts w:ascii="Calibri" w:eastAsia="Times New Roman" w:hAnsi="Calibri" w:cs="Calibri"/>
                <w:b/>
                <w:bCs/>
                <w:szCs w:val="24"/>
                <w:lang w:val="en-GB" w:eastAsia="en-GB"/>
              </w:rPr>
              <w:t xml:space="preserve"> 4: </w:t>
            </w:r>
            <w:proofErr w:type="spellStart"/>
            <w:r w:rsidRPr="00F848CB">
              <w:rPr>
                <w:rFonts w:ascii="Calibri" w:eastAsia="Times New Roman" w:hAnsi="Calibri" w:cs="Calibri"/>
                <w:b/>
                <w:bCs/>
                <w:szCs w:val="24"/>
                <w:lang w:val="en-GB" w:eastAsia="en-GB"/>
              </w:rPr>
              <w:t>Blerja</w:t>
            </w:r>
            <w:proofErr w:type="spellEnd"/>
            <w:r w:rsidRPr="00F848CB">
              <w:rPr>
                <w:rFonts w:ascii="Calibri" w:eastAsia="Times New Roman" w:hAnsi="Calibri" w:cs="Calibri"/>
                <w:b/>
                <w:bCs/>
                <w:szCs w:val="24"/>
                <w:lang w:val="en-GB" w:eastAsia="en-GB"/>
              </w:rPr>
              <w:t xml:space="preserve"> e </w:t>
            </w:r>
            <w:proofErr w:type="spellStart"/>
            <w:r w:rsidRPr="00F848CB">
              <w:rPr>
                <w:rFonts w:ascii="Calibri" w:eastAsia="Times New Roman" w:hAnsi="Calibri" w:cs="Calibri"/>
                <w:b/>
                <w:bCs/>
                <w:szCs w:val="24"/>
                <w:lang w:val="en-GB" w:eastAsia="en-GB"/>
              </w:rPr>
              <w:t>përqendruar</w:t>
            </w:r>
            <w:proofErr w:type="spellEnd"/>
          </w:p>
        </w:tc>
      </w:tr>
      <w:tr w:rsidR="00F848CB" w:rsidRPr="00F848CB" w14:paraId="73C34EB3" w14:textId="77777777" w:rsidTr="00F848CB">
        <w:trPr>
          <w:trHeight w:val="840"/>
        </w:trPr>
        <w:tc>
          <w:tcPr>
            <w:tcW w:w="988" w:type="dxa"/>
            <w:vMerge w:val="restart"/>
            <w:tcBorders>
              <w:top w:val="nil"/>
              <w:left w:val="single" w:sz="4" w:space="0" w:color="auto"/>
              <w:bottom w:val="single" w:sz="4" w:space="0" w:color="000000"/>
              <w:right w:val="single" w:sz="4" w:space="0" w:color="auto"/>
            </w:tcBorders>
            <w:shd w:val="clear" w:color="auto" w:fill="auto"/>
            <w:vAlign w:val="center"/>
            <w:hideMark/>
          </w:tcPr>
          <w:p w14:paraId="33B5304E"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Objektivi</w:t>
            </w:r>
            <w:proofErr w:type="spellEnd"/>
            <w:r w:rsidRPr="00F848CB">
              <w:rPr>
                <w:rFonts w:ascii="Calibri" w:eastAsia="Times New Roman" w:hAnsi="Calibri" w:cs="Calibri"/>
                <w:szCs w:val="24"/>
                <w:lang w:val="en-GB" w:eastAsia="en-GB"/>
              </w:rPr>
              <w:t xml:space="preserve"> 4.1 </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14:paraId="490ADE4D" w14:textId="77777777" w:rsidR="00F848CB" w:rsidRPr="00F848CB" w:rsidRDefault="00F848CB" w:rsidP="00F848CB">
            <w:pPr>
              <w:spacing w:line="240" w:lineRule="auto"/>
              <w:jc w:val="left"/>
              <w:rPr>
                <w:rFonts w:ascii="Calibri" w:eastAsia="Times New Roman" w:hAnsi="Calibri" w:cs="Calibri"/>
                <w:b/>
                <w:bCs/>
                <w:i/>
                <w:iCs/>
                <w:szCs w:val="24"/>
                <w:lang w:val="en-GB" w:eastAsia="en-GB"/>
              </w:rPr>
            </w:pPr>
            <w:proofErr w:type="spellStart"/>
            <w:r w:rsidRPr="00F848CB">
              <w:rPr>
                <w:rFonts w:ascii="Calibri" w:eastAsia="Times New Roman" w:hAnsi="Calibri" w:cs="Calibri"/>
                <w:b/>
                <w:bCs/>
                <w:i/>
                <w:iCs/>
                <w:szCs w:val="24"/>
                <w:lang w:val="en-GB" w:eastAsia="en-GB"/>
              </w:rPr>
              <w:t>Veprimtaria</w:t>
            </w:r>
            <w:proofErr w:type="spellEnd"/>
            <w:r w:rsidRPr="00F848CB">
              <w:rPr>
                <w:rFonts w:ascii="Calibri" w:eastAsia="Times New Roman" w:hAnsi="Calibri" w:cs="Calibri"/>
                <w:b/>
                <w:bCs/>
                <w:i/>
                <w:iCs/>
                <w:szCs w:val="24"/>
                <w:lang w:val="en-GB" w:eastAsia="en-GB"/>
              </w:rPr>
              <w:t xml:space="preserve"> e </w:t>
            </w:r>
            <w:proofErr w:type="spellStart"/>
            <w:r w:rsidRPr="00F848CB">
              <w:rPr>
                <w:rFonts w:ascii="Calibri" w:eastAsia="Times New Roman" w:hAnsi="Calibri" w:cs="Calibri"/>
                <w:b/>
                <w:bCs/>
                <w:i/>
                <w:iCs/>
                <w:szCs w:val="24"/>
                <w:lang w:val="en-GB" w:eastAsia="en-GB"/>
              </w:rPr>
              <w:t>Agjencisë</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së</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Blerjeve</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të</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Përqendruar</w:t>
            </w:r>
            <w:proofErr w:type="spellEnd"/>
            <w:r w:rsidRPr="00F848CB">
              <w:rPr>
                <w:rFonts w:ascii="Calibri" w:eastAsia="Times New Roman" w:hAnsi="Calibri" w:cs="Calibri"/>
                <w:b/>
                <w:bCs/>
                <w:i/>
                <w:iCs/>
                <w:szCs w:val="24"/>
                <w:lang w:val="en-GB" w:eastAsia="en-GB"/>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40FF1221"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Aktiviteti</w:t>
            </w:r>
            <w:proofErr w:type="spellEnd"/>
            <w:r w:rsidRPr="00F848CB">
              <w:rPr>
                <w:rFonts w:ascii="Calibri" w:eastAsia="Times New Roman" w:hAnsi="Calibri" w:cs="Calibri"/>
                <w:szCs w:val="24"/>
                <w:lang w:val="en-GB" w:eastAsia="en-GB"/>
              </w:rPr>
              <w:t xml:space="preserve"> 4.1.1 </w:t>
            </w:r>
          </w:p>
        </w:tc>
        <w:tc>
          <w:tcPr>
            <w:tcW w:w="2412" w:type="dxa"/>
            <w:tcBorders>
              <w:top w:val="nil"/>
              <w:left w:val="nil"/>
              <w:bottom w:val="single" w:sz="4" w:space="0" w:color="auto"/>
              <w:right w:val="single" w:sz="4" w:space="0" w:color="auto"/>
            </w:tcBorders>
            <w:shd w:val="clear" w:color="auto" w:fill="auto"/>
            <w:vAlign w:val="center"/>
            <w:hideMark/>
          </w:tcPr>
          <w:p w14:paraId="146753E2" w14:textId="77777777" w:rsidR="00F848CB" w:rsidRPr="00F848CB" w:rsidRDefault="00F848CB" w:rsidP="00F848CB">
            <w:pPr>
              <w:spacing w:line="240" w:lineRule="auto"/>
              <w:jc w:val="left"/>
              <w:rPr>
                <w:rFonts w:ascii="Calibri" w:eastAsia="Times New Roman" w:hAnsi="Calibri" w:cs="Calibri"/>
                <w:szCs w:val="24"/>
                <w:lang w:val="en-GB" w:eastAsia="en-GB"/>
              </w:rPr>
            </w:pPr>
            <w:proofErr w:type="spellStart"/>
            <w:r w:rsidRPr="00F848CB">
              <w:rPr>
                <w:rFonts w:ascii="Calibri" w:eastAsia="Times New Roman" w:hAnsi="Calibri" w:cs="Calibri"/>
                <w:szCs w:val="24"/>
                <w:lang w:val="en-GB" w:eastAsia="en-GB"/>
              </w:rPr>
              <w:t>Vlerësimi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veprimtarisë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Agjencisë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së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Blerjeve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Përqendruara</w:t>
            </w:r>
            <w:proofErr w:type="spellEnd"/>
            <w:r w:rsidRPr="00F848CB">
              <w:rPr>
                <w:rFonts w:ascii="Calibri" w:eastAsia="Times New Roman" w:hAnsi="Calibri" w:cs="Calibri"/>
                <w:szCs w:val="24"/>
                <w:lang w:val="en-GB" w:eastAsia="en-GB"/>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5B09BB0C"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1.Raporti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Vleresimit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Hartuar</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1F59B32C"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ABP, APP </w:t>
            </w:r>
          </w:p>
        </w:tc>
        <w:tc>
          <w:tcPr>
            <w:tcW w:w="1416" w:type="dxa"/>
            <w:tcBorders>
              <w:top w:val="nil"/>
              <w:left w:val="nil"/>
              <w:bottom w:val="single" w:sz="4" w:space="0" w:color="auto"/>
              <w:right w:val="single" w:sz="4" w:space="0" w:color="auto"/>
            </w:tcBorders>
            <w:shd w:val="clear" w:color="auto" w:fill="auto"/>
            <w:vAlign w:val="center"/>
            <w:hideMark/>
          </w:tcPr>
          <w:p w14:paraId="4F3B6378"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IV 2020 </w:t>
            </w:r>
          </w:p>
        </w:tc>
        <w:tc>
          <w:tcPr>
            <w:tcW w:w="1417" w:type="dxa"/>
            <w:tcBorders>
              <w:top w:val="nil"/>
              <w:left w:val="nil"/>
              <w:bottom w:val="single" w:sz="4" w:space="0" w:color="auto"/>
              <w:right w:val="single" w:sz="4" w:space="0" w:color="auto"/>
            </w:tcBorders>
            <w:shd w:val="clear" w:color="auto" w:fill="auto"/>
            <w:vAlign w:val="center"/>
            <w:hideMark/>
          </w:tcPr>
          <w:p w14:paraId="3463CD2F"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IV 2023 </w:t>
            </w:r>
          </w:p>
        </w:tc>
      </w:tr>
      <w:tr w:rsidR="00F848CB" w:rsidRPr="00F848CB" w14:paraId="29397FB8" w14:textId="77777777" w:rsidTr="00F848CB">
        <w:trPr>
          <w:trHeight w:val="420"/>
        </w:trPr>
        <w:tc>
          <w:tcPr>
            <w:tcW w:w="988" w:type="dxa"/>
            <w:vMerge/>
            <w:tcBorders>
              <w:top w:val="nil"/>
              <w:left w:val="single" w:sz="4" w:space="0" w:color="auto"/>
              <w:bottom w:val="single" w:sz="4" w:space="0" w:color="000000"/>
              <w:right w:val="single" w:sz="4" w:space="0" w:color="auto"/>
            </w:tcBorders>
            <w:vAlign w:val="center"/>
            <w:hideMark/>
          </w:tcPr>
          <w:p w14:paraId="26AF25EF" w14:textId="77777777" w:rsidR="00F848CB" w:rsidRPr="00F848CB" w:rsidRDefault="00F848CB" w:rsidP="00F848CB">
            <w:pPr>
              <w:spacing w:line="240" w:lineRule="auto"/>
              <w:jc w:val="left"/>
              <w:rPr>
                <w:rFonts w:ascii="Calibri" w:eastAsia="Times New Roman" w:hAnsi="Calibri" w:cs="Calibri"/>
                <w:szCs w:val="24"/>
                <w:lang w:val="en-GB" w:eastAsia="en-GB"/>
              </w:rPr>
            </w:pPr>
          </w:p>
        </w:tc>
        <w:tc>
          <w:tcPr>
            <w:tcW w:w="1559" w:type="dxa"/>
            <w:vMerge/>
            <w:tcBorders>
              <w:top w:val="nil"/>
              <w:left w:val="single" w:sz="4" w:space="0" w:color="auto"/>
              <w:bottom w:val="single" w:sz="4" w:space="0" w:color="000000"/>
              <w:right w:val="single" w:sz="4" w:space="0" w:color="auto"/>
            </w:tcBorders>
            <w:vAlign w:val="center"/>
            <w:hideMark/>
          </w:tcPr>
          <w:p w14:paraId="284F13DF" w14:textId="77777777" w:rsidR="00F848CB" w:rsidRPr="00F848CB" w:rsidRDefault="00F848CB" w:rsidP="00F848CB">
            <w:pPr>
              <w:spacing w:line="240" w:lineRule="auto"/>
              <w:jc w:val="left"/>
              <w:rPr>
                <w:rFonts w:ascii="Calibri" w:eastAsia="Times New Roman" w:hAnsi="Calibri" w:cs="Calibri"/>
                <w:b/>
                <w:bCs/>
                <w:i/>
                <w:iCs/>
                <w:szCs w:val="24"/>
                <w:lang w:val="en-GB" w:eastAsia="en-GB"/>
              </w:rPr>
            </w:pPr>
          </w:p>
        </w:tc>
        <w:tc>
          <w:tcPr>
            <w:tcW w:w="1275" w:type="dxa"/>
            <w:tcBorders>
              <w:top w:val="nil"/>
              <w:left w:val="nil"/>
              <w:bottom w:val="single" w:sz="4" w:space="0" w:color="auto"/>
              <w:right w:val="single" w:sz="4" w:space="0" w:color="auto"/>
            </w:tcBorders>
            <w:shd w:val="clear" w:color="auto" w:fill="auto"/>
            <w:vAlign w:val="center"/>
            <w:hideMark/>
          </w:tcPr>
          <w:p w14:paraId="7CBA27E0"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Aktiviteti</w:t>
            </w:r>
            <w:proofErr w:type="spellEnd"/>
            <w:r w:rsidRPr="00F848CB">
              <w:rPr>
                <w:rFonts w:ascii="Calibri" w:eastAsia="Times New Roman" w:hAnsi="Calibri" w:cs="Calibri"/>
                <w:szCs w:val="24"/>
                <w:lang w:val="en-GB" w:eastAsia="en-GB"/>
              </w:rPr>
              <w:t xml:space="preserve"> 4.1.2 </w:t>
            </w:r>
          </w:p>
        </w:tc>
        <w:tc>
          <w:tcPr>
            <w:tcW w:w="2412" w:type="dxa"/>
            <w:tcBorders>
              <w:top w:val="nil"/>
              <w:left w:val="nil"/>
              <w:bottom w:val="single" w:sz="4" w:space="0" w:color="auto"/>
              <w:right w:val="single" w:sz="4" w:space="0" w:color="auto"/>
            </w:tcBorders>
            <w:shd w:val="clear" w:color="auto" w:fill="auto"/>
            <w:vAlign w:val="center"/>
            <w:hideMark/>
          </w:tcPr>
          <w:p w14:paraId="0C98C2BA" w14:textId="77777777" w:rsidR="00F848CB" w:rsidRPr="00F848CB" w:rsidRDefault="00F848CB" w:rsidP="00F848CB">
            <w:pPr>
              <w:spacing w:line="240" w:lineRule="auto"/>
              <w:jc w:val="left"/>
              <w:rPr>
                <w:rFonts w:ascii="Calibri" w:eastAsia="Times New Roman" w:hAnsi="Calibri" w:cs="Calibri"/>
                <w:szCs w:val="24"/>
                <w:lang w:val="en-GB" w:eastAsia="en-GB"/>
              </w:rPr>
            </w:pPr>
            <w:proofErr w:type="spellStart"/>
            <w:r w:rsidRPr="00F848CB">
              <w:rPr>
                <w:rFonts w:ascii="Calibri" w:eastAsia="Times New Roman" w:hAnsi="Calibri" w:cs="Calibri"/>
                <w:szCs w:val="24"/>
                <w:lang w:val="en-GB" w:eastAsia="en-GB"/>
              </w:rPr>
              <w:t>Publikimi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aktiviteteve</w:t>
            </w:r>
            <w:proofErr w:type="spellEnd"/>
            <w:r w:rsidRPr="00F848CB">
              <w:rPr>
                <w:rFonts w:ascii="Calibri" w:eastAsia="Times New Roman" w:hAnsi="Calibri" w:cs="Calibri"/>
                <w:szCs w:val="24"/>
                <w:lang w:val="en-GB" w:eastAsia="en-GB"/>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5B7300E8"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2. Lista e </w:t>
            </w:r>
            <w:proofErr w:type="spellStart"/>
            <w:r w:rsidRPr="00F848CB">
              <w:rPr>
                <w:rFonts w:ascii="Calibri" w:eastAsia="Times New Roman" w:hAnsi="Calibri" w:cs="Calibri"/>
                <w:szCs w:val="24"/>
                <w:lang w:val="en-GB" w:eastAsia="en-GB"/>
              </w:rPr>
              <w:t>aktiviteteve</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publikuara</w:t>
            </w:r>
            <w:proofErr w:type="spellEnd"/>
            <w:r w:rsidRPr="00F848CB">
              <w:rPr>
                <w:rFonts w:ascii="Calibri" w:eastAsia="Times New Roman" w:hAnsi="Calibri" w:cs="Calibri"/>
                <w:szCs w:val="24"/>
                <w:lang w:val="en-GB" w:eastAsia="en-GB"/>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65F6ABFB"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ABP, APP </w:t>
            </w:r>
          </w:p>
        </w:tc>
        <w:tc>
          <w:tcPr>
            <w:tcW w:w="1416" w:type="dxa"/>
            <w:tcBorders>
              <w:top w:val="nil"/>
              <w:left w:val="nil"/>
              <w:bottom w:val="single" w:sz="4" w:space="0" w:color="auto"/>
              <w:right w:val="single" w:sz="4" w:space="0" w:color="auto"/>
            </w:tcBorders>
            <w:shd w:val="clear" w:color="auto" w:fill="auto"/>
            <w:vAlign w:val="center"/>
            <w:hideMark/>
          </w:tcPr>
          <w:p w14:paraId="4330A502"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 2020 </w:t>
            </w:r>
          </w:p>
        </w:tc>
        <w:tc>
          <w:tcPr>
            <w:tcW w:w="1417" w:type="dxa"/>
            <w:tcBorders>
              <w:top w:val="nil"/>
              <w:left w:val="nil"/>
              <w:bottom w:val="single" w:sz="4" w:space="0" w:color="auto"/>
              <w:right w:val="single" w:sz="4" w:space="0" w:color="auto"/>
            </w:tcBorders>
            <w:shd w:val="clear" w:color="auto" w:fill="auto"/>
            <w:vAlign w:val="center"/>
            <w:hideMark/>
          </w:tcPr>
          <w:p w14:paraId="3C371BFD"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IV 2023 </w:t>
            </w:r>
          </w:p>
        </w:tc>
      </w:tr>
      <w:tr w:rsidR="00F848CB" w:rsidRPr="00F848CB" w14:paraId="6BE6BC3A" w14:textId="77777777" w:rsidTr="00F848CB">
        <w:trPr>
          <w:trHeight w:val="1260"/>
        </w:trPr>
        <w:tc>
          <w:tcPr>
            <w:tcW w:w="988" w:type="dxa"/>
            <w:vMerge/>
            <w:tcBorders>
              <w:top w:val="nil"/>
              <w:left w:val="single" w:sz="4" w:space="0" w:color="auto"/>
              <w:bottom w:val="single" w:sz="4" w:space="0" w:color="000000"/>
              <w:right w:val="single" w:sz="4" w:space="0" w:color="auto"/>
            </w:tcBorders>
            <w:vAlign w:val="center"/>
            <w:hideMark/>
          </w:tcPr>
          <w:p w14:paraId="1DE58246" w14:textId="77777777" w:rsidR="00F848CB" w:rsidRPr="00F848CB" w:rsidRDefault="00F848CB" w:rsidP="00F848CB">
            <w:pPr>
              <w:spacing w:line="240" w:lineRule="auto"/>
              <w:jc w:val="left"/>
              <w:rPr>
                <w:rFonts w:ascii="Calibri" w:eastAsia="Times New Roman" w:hAnsi="Calibri" w:cs="Calibri"/>
                <w:szCs w:val="24"/>
                <w:lang w:val="en-GB" w:eastAsia="en-GB"/>
              </w:rPr>
            </w:pPr>
          </w:p>
        </w:tc>
        <w:tc>
          <w:tcPr>
            <w:tcW w:w="1559" w:type="dxa"/>
            <w:vMerge/>
            <w:tcBorders>
              <w:top w:val="nil"/>
              <w:left w:val="single" w:sz="4" w:space="0" w:color="auto"/>
              <w:bottom w:val="single" w:sz="4" w:space="0" w:color="000000"/>
              <w:right w:val="single" w:sz="4" w:space="0" w:color="auto"/>
            </w:tcBorders>
            <w:vAlign w:val="center"/>
            <w:hideMark/>
          </w:tcPr>
          <w:p w14:paraId="08C37566" w14:textId="77777777" w:rsidR="00F848CB" w:rsidRPr="00F848CB" w:rsidRDefault="00F848CB" w:rsidP="00F848CB">
            <w:pPr>
              <w:spacing w:line="240" w:lineRule="auto"/>
              <w:jc w:val="left"/>
              <w:rPr>
                <w:rFonts w:ascii="Calibri" w:eastAsia="Times New Roman" w:hAnsi="Calibri" w:cs="Calibri"/>
                <w:b/>
                <w:bCs/>
                <w:i/>
                <w:iCs/>
                <w:szCs w:val="24"/>
                <w:lang w:val="en-GB" w:eastAsia="en-GB"/>
              </w:rPr>
            </w:pPr>
          </w:p>
        </w:tc>
        <w:tc>
          <w:tcPr>
            <w:tcW w:w="1275" w:type="dxa"/>
            <w:tcBorders>
              <w:top w:val="nil"/>
              <w:left w:val="nil"/>
              <w:bottom w:val="single" w:sz="4" w:space="0" w:color="auto"/>
              <w:right w:val="single" w:sz="4" w:space="0" w:color="auto"/>
            </w:tcBorders>
            <w:shd w:val="clear" w:color="auto" w:fill="auto"/>
            <w:vAlign w:val="center"/>
            <w:hideMark/>
          </w:tcPr>
          <w:p w14:paraId="4D7B85D9"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Aktiviteti</w:t>
            </w:r>
            <w:proofErr w:type="spellEnd"/>
            <w:r w:rsidRPr="00F848CB">
              <w:rPr>
                <w:rFonts w:ascii="Calibri" w:eastAsia="Times New Roman" w:hAnsi="Calibri" w:cs="Calibri"/>
                <w:szCs w:val="24"/>
                <w:lang w:val="en-GB" w:eastAsia="en-GB"/>
              </w:rPr>
              <w:t xml:space="preserve"> 4.1.3 </w:t>
            </w:r>
          </w:p>
        </w:tc>
        <w:tc>
          <w:tcPr>
            <w:tcW w:w="2412" w:type="dxa"/>
            <w:tcBorders>
              <w:top w:val="nil"/>
              <w:left w:val="nil"/>
              <w:bottom w:val="single" w:sz="4" w:space="0" w:color="auto"/>
              <w:right w:val="single" w:sz="4" w:space="0" w:color="auto"/>
            </w:tcBorders>
            <w:shd w:val="clear" w:color="auto" w:fill="auto"/>
            <w:vAlign w:val="center"/>
            <w:hideMark/>
          </w:tcPr>
          <w:p w14:paraId="16CAADBA" w14:textId="77777777" w:rsidR="00F848CB" w:rsidRPr="00F848CB" w:rsidRDefault="00F848CB" w:rsidP="00F848CB">
            <w:pPr>
              <w:spacing w:line="240" w:lineRule="auto"/>
              <w:jc w:val="left"/>
              <w:rPr>
                <w:rFonts w:ascii="Calibri" w:eastAsia="Times New Roman" w:hAnsi="Calibri" w:cs="Calibri"/>
                <w:szCs w:val="24"/>
                <w:lang w:val="en-GB" w:eastAsia="en-GB"/>
              </w:rPr>
            </w:pPr>
            <w:bookmarkStart w:id="64" w:name="_Hlk42710196"/>
            <w:proofErr w:type="spellStart"/>
            <w:r w:rsidRPr="00F848CB">
              <w:rPr>
                <w:rFonts w:ascii="Calibri" w:eastAsia="Times New Roman" w:hAnsi="Calibri" w:cs="Calibri"/>
                <w:szCs w:val="24"/>
                <w:lang w:val="en-GB" w:eastAsia="en-GB"/>
              </w:rPr>
              <w:t>Kryerja</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studimeve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dhe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analizave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ndryshme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dhe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konsultimi</w:t>
            </w:r>
            <w:proofErr w:type="spellEnd"/>
            <w:r w:rsidRPr="00F848CB">
              <w:rPr>
                <w:rFonts w:ascii="Calibri" w:eastAsia="Times New Roman" w:hAnsi="Calibri" w:cs="Calibri"/>
                <w:szCs w:val="24"/>
                <w:lang w:val="en-GB" w:eastAsia="en-GB"/>
              </w:rPr>
              <w:t xml:space="preserve"> me </w:t>
            </w:r>
            <w:proofErr w:type="spellStart"/>
            <w:r w:rsidRPr="00F848CB">
              <w:rPr>
                <w:rFonts w:ascii="Calibri" w:eastAsia="Times New Roman" w:hAnsi="Calibri" w:cs="Calibri"/>
                <w:szCs w:val="24"/>
                <w:lang w:val="en-GB" w:eastAsia="en-GB"/>
              </w:rPr>
              <w:t>operatorët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ekonomikë</w:t>
            </w:r>
            <w:bookmarkEnd w:id="64"/>
            <w:proofErr w:type="spellEnd"/>
          </w:p>
        </w:tc>
        <w:tc>
          <w:tcPr>
            <w:tcW w:w="2552" w:type="dxa"/>
            <w:tcBorders>
              <w:top w:val="nil"/>
              <w:left w:val="nil"/>
              <w:bottom w:val="single" w:sz="4" w:space="0" w:color="auto"/>
              <w:right w:val="single" w:sz="4" w:space="0" w:color="auto"/>
            </w:tcBorders>
            <w:shd w:val="clear" w:color="auto" w:fill="auto"/>
            <w:vAlign w:val="center"/>
            <w:hideMark/>
          </w:tcPr>
          <w:p w14:paraId="78776E84"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2. </w:t>
            </w:r>
            <w:proofErr w:type="spellStart"/>
            <w:r w:rsidRPr="00F848CB">
              <w:rPr>
                <w:rFonts w:ascii="Calibri" w:eastAsia="Times New Roman" w:hAnsi="Calibri" w:cs="Calibri"/>
                <w:szCs w:val="24"/>
                <w:lang w:val="en-GB" w:eastAsia="en-GB"/>
              </w:rPr>
              <w:t>Analizat</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tregut</w:t>
            </w:r>
            <w:proofErr w:type="spellEnd"/>
          </w:p>
          <w:p w14:paraId="18D7B5C4"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3. </w:t>
            </w:r>
            <w:proofErr w:type="spellStart"/>
            <w:r w:rsidRPr="00F848CB">
              <w:rPr>
                <w:rFonts w:ascii="Calibri" w:eastAsia="Times New Roman" w:hAnsi="Calibri" w:cs="Calibri"/>
                <w:szCs w:val="24"/>
                <w:lang w:val="en-GB" w:eastAsia="en-GB"/>
              </w:rPr>
              <w:t>Takime</w:t>
            </w:r>
            <w:proofErr w:type="spellEnd"/>
            <w:r w:rsidRPr="00F848CB">
              <w:rPr>
                <w:rFonts w:ascii="Calibri" w:eastAsia="Times New Roman" w:hAnsi="Calibri" w:cs="Calibri"/>
                <w:szCs w:val="24"/>
                <w:lang w:val="en-GB" w:eastAsia="en-GB"/>
              </w:rPr>
              <w:t xml:space="preserve"> me </w:t>
            </w:r>
            <w:proofErr w:type="spellStart"/>
            <w:r w:rsidRPr="00F848CB">
              <w:rPr>
                <w:rFonts w:ascii="Calibri" w:eastAsia="Times New Roman" w:hAnsi="Calibri" w:cs="Calibri"/>
                <w:szCs w:val="24"/>
                <w:lang w:val="en-GB" w:eastAsia="en-GB"/>
              </w:rPr>
              <w:t>operatorët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ekonomikë</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2664E4C4"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ABP, APP </w:t>
            </w:r>
          </w:p>
        </w:tc>
        <w:tc>
          <w:tcPr>
            <w:tcW w:w="1416" w:type="dxa"/>
            <w:tcBorders>
              <w:top w:val="nil"/>
              <w:left w:val="nil"/>
              <w:bottom w:val="single" w:sz="4" w:space="0" w:color="auto"/>
              <w:right w:val="single" w:sz="4" w:space="0" w:color="auto"/>
            </w:tcBorders>
            <w:shd w:val="clear" w:color="auto" w:fill="auto"/>
            <w:vAlign w:val="center"/>
            <w:hideMark/>
          </w:tcPr>
          <w:p w14:paraId="07A8EE66"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 2020 </w:t>
            </w:r>
          </w:p>
        </w:tc>
        <w:tc>
          <w:tcPr>
            <w:tcW w:w="1417" w:type="dxa"/>
            <w:tcBorders>
              <w:top w:val="nil"/>
              <w:left w:val="nil"/>
              <w:bottom w:val="single" w:sz="4" w:space="0" w:color="auto"/>
              <w:right w:val="single" w:sz="4" w:space="0" w:color="auto"/>
            </w:tcBorders>
            <w:shd w:val="clear" w:color="auto" w:fill="auto"/>
            <w:vAlign w:val="center"/>
            <w:hideMark/>
          </w:tcPr>
          <w:p w14:paraId="76CE858F"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IV 2023 </w:t>
            </w:r>
          </w:p>
        </w:tc>
      </w:tr>
      <w:tr w:rsidR="00F848CB" w:rsidRPr="00F848CB" w14:paraId="0795DEEB" w14:textId="77777777" w:rsidTr="00F848CB">
        <w:trPr>
          <w:trHeight w:val="840"/>
        </w:trPr>
        <w:tc>
          <w:tcPr>
            <w:tcW w:w="988" w:type="dxa"/>
            <w:vMerge w:val="restart"/>
            <w:tcBorders>
              <w:top w:val="nil"/>
              <w:left w:val="single" w:sz="4" w:space="0" w:color="auto"/>
              <w:bottom w:val="single" w:sz="4" w:space="0" w:color="000000"/>
              <w:right w:val="single" w:sz="4" w:space="0" w:color="auto"/>
            </w:tcBorders>
            <w:shd w:val="clear" w:color="auto" w:fill="auto"/>
            <w:vAlign w:val="center"/>
            <w:hideMark/>
          </w:tcPr>
          <w:p w14:paraId="0DCFF1E3"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Objektivi</w:t>
            </w:r>
            <w:proofErr w:type="spellEnd"/>
            <w:r w:rsidRPr="00F848CB">
              <w:rPr>
                <w:rFonts w:ascii="Calibri" w:eastAsia="Times New Roman" w:hAnsi="Calibri" w:cs="Calibri"/>
                <w:szCs w:val="24"/>
                <w:lang w:val="en-GB" w:eastAsia="en-GB"/>
              </w:rPr>
              <w:t xml:space="preserve"> 4.2 </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14:paraId="7D7F4BD5" w14:textId="77777777" w:rsidR="00F848CB" w:rsidRPr="00F848CB" w:rsidRDefault="00F848CB" w:rsidP="00F848CB">
            <w:pPr>
              <w:spacing w:line="240" w:lineRule="auto"/>
              <w:jc w:val="left"/>
              <w:rPr>
                <w:rFonts w:ascii="Calibri" w:eastAsia="Times New Roman" w:hAnsi="Calibri" w:cs="Calibri"/>
                <w:b/>
                <w:bCs/>
                <w:i/>
                <w:iCs/>
                <w:szCs w:val="24"/>
                <w:lang w:val="en-GB" w:eastAsia="en-GB"/>
              </w:rPr>
            </w:pPr>
            <w:proofErr w:type="spellStart"/>
            <w:r w:rsidRPr="00F848CB">
              <w:rPr>
                <w:rFonts w:ascii="Calibri" w:eastAsia="Times New Roman" w:hAnsi="Calibri" w:cs="Calibri"/>
                <w:b/>
                <w:bCs/>
                <w:i/>
                <w:iCs/>
                <w:szCs w:val="24"/>
                <w:lang w:val="en-GB" w:eastAsia="en-GB"/>
              </w:rPr>
              <w:t>Blerja</w:t>
            </w:r>
            <w:proofErr w:type="spellEnd"/>
            <w:r w:rsidRPr="00F848CB">
              <w:rPr>
                <w:rFonts w:ascii="Calibri" w:eastAsia="Times New Roman" w:hAnsi="Calibri" w:cs="Calibri"/>
                <w:b/>
                <w:bCs/>
                <w:i/>
                <w:iCs/>
                <w:szCs w:val="24"/>
                <w:lang w:val="en-GB" w:eastAsia="en-GB"/>
              </w:rPr>
              <w:t xml:space="preserve"> e </w:t>
            </w:r>
            <w:proofErr w:type="spellStart"/>
            <w:r w:rsidRPr="00F848CB">
              <w:rPr>
                <w:rFonts w:ascii="Calibri" w:eastAsia="Times New Roman" w:hAnsi="Calibri" w:cs="Calibri"/>
                <w:b/>
                <w:bCs/>
                <w:i/>
                <w:iCs/>
                <w:szCs w:val="24"/>
                <w:lang w:val="en-GB" w:eastAsia="en-GB"/>
              </w:rPr>
              <w:t>përqendruar</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në</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fushën</w:t>
            </w:r>
            <w:proofErr w:type="spellEnd"/>
            <w:r w:rsidRPr="00F848CB">
              <w:rPr>
                <w:rFonts w:ascii="Calibri" w:eastAsia="Times New Roman" w:hAnsi="Calibri" w:cs="Calibri"/>
                <w:b/>
                <w:bCs/>
                <w:i/>
                <w:iCs/>
                <w:szCs w:val="24"/>
                <w:lang w:val="en-GB" w:eastAsia="en-GB"/>
              </w:rPr>
              <w:t xml:space="preserve"> e </w:t>
            </w:r>
            <w:proofErr w:type="spellStart"/>
            <w:r w:rsidRPr="00F848CB">
              <w:rPr>
                <w:rFonts w:ascii="Calibri" w:eastAsia="Times New Roman" w:hAnsi="Calibri" w:cs="Calibri"/>
                <w:b/>
                <w:bCs/>
                <w:i/>
                <w:iCs/>
                <w:szCs w:val="24"/>
                <w:lang w:val="en-GB" w:eastAsia="en-GB"/>
              </w:rPr>
              <w:t>shëndetësisë</w:t>
            </w:r>
            <w:proofErr w:type="spellEnd"/>
            <w:r w:rsidRPr="00F848CB">
              <w:rPr>
                <w:rFonts w:ascii="Calibri" w:eastAsia="Times New Roman" w:hAnsi="Calibri" w:cs="Calibri"/>
                <w:b/>
                <w:bCs/>
                <w:i/>
                <w:iCs/>
                <w:szCs w:val="24"/>
                <w:lang w:val="en-GB" w:eastAsia="en-GB"/>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178D1754"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Aktiviteti</w:t>
            </w:r>
            <w:proofErr w:type="spellEnd"/>
            <w:r w:rsidRPr="00F848CB">
              <w:rPr>
                <w:rFonts w:ascii="Calibri" w:eastAsia="Times New Roman" w:hAnsi="Calibri" w:cs="Calibri"/>
                <w:szCs w:val="24"/>
                <w:lang w:val="en-GB" w:eastAsia="en-GB"/>
              </w:rPr>
              <w:t xml:space="preserve"> 4.2.1 </w:t>
            </w:r>
          </w:p>
        </w:tc>
        <w:tc>
          <w:tcPr>
            <w:tcW w:w="2412" w:type="dxa"/>
            <w:tcBorders>
              <w:top w:val="nil"/>
              <w:left w:val="nil"/>
              <w:bottom w:val="single" w:sz="4" w:space="0" w:color="auto"/>
              <w:right w:val="single" w:sz="4" w:space="0" w:color="auto"/>
            </w:tcBorders>
            <w:shd w:val="clear" w:color="auto" w:fill="auto"/>
            <w:vAlign w:val="center"/>
            <w:hideMark/>
          </w:tcPr>
          <w:p w14:paraId="1AC4A931" w14:textId="77777777" w:rsidR="00F848CB" w:rsidRPr="00F848CB" w:rsidRDefault="00F848CB" w:rsidP="00F848CB">
            <w:pPr>
              <w:spacing w:line="240" w:lineRule="auto"/>
              <w:jc w:val="left"/>
              <w:rPr>
                <w:rFonts w:ascii="Calibri" w:eastAsia="Times New Roman" w:hAnsi="Calibri" w:cs="Calibri"/>
                <w:szCs w:val="24"/>
                <w:lang w:val="en-GB" w:eastAsia="en-GB"/>
              </w:rPr>
            </w:pPr>
            <w:proofErr w:type="spellStart"/>
            <w:r w:rsidRPr="00F848CB">
              <w:rPr>
                <w:rFonts w:ascii="Calibri" w:eastAsia="Times New Roman" w:hAnsi="Calibri" w:cs="Calibri"/>
                <w:szCs w:val="24"/>
                <w:lang w:val="en-GB" w:eastAsia="en-GB"/>
              </w:rPr>
              <w:t>Vlerësimi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veprimtarisë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së</w:t>
            </w:r>
            <w:proofErr w:type="spellEnd"/>
            <w:r w:rsidRPr="00F848CB">
              <w:rPr>
                <w:rFonts w:ascii="Calibri" w:eastAsia="Times New Roman" w:hAnsi="Calibri" w:cs="Calibri"/>
                <w:szCs w:val="24"/>
                <w:lang w:val="en-GB" w:eastAsia="en-GB"/>
              </w:rPr>
              <w:t xml:space="preserve"> OQB ne </w:t>
            </w:r>
            <w:proofErr w:type="spellStart"/>
            <w:r w:rsidRPr="00F848CB">
              <w:rPr>
                <w:rFonts w:ascii="Calibri" w:eastAsia="Times New Roman" w:hAnsi="Calibri" w:cs="Calibri"/>
                <w:szCs w:val="24"/>
                <w:lang w:val="en-GB" w:eastAsia="en-GB"/>
              </w:rPr>
              <w:t>fushen</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shendetesise</w:t>
            </w:r>
            <w:proofErr w:type="spellEnd"/>
            <w:r w:rsidRPr="00F848CB">
              <w:rPr>
                <w:rFonts w:ascii="Calibri" w:eastAsia="Times New Roman" w:hAnsi="Calibri" w:cs="Calibri"/>
                <w:szCs w:val="24"/>
                <w:lang w:val="en-GB" w:eastAsia="en-GB"/>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059B6EB5"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1. </w:t>
            </w:r>
            <w:proofErr w:type="spellStart"/>
            <w:r w:rsidRPr="00F848CB">
              <w:rPr>
                <w:rFonts w:ascii="Calibri" w:eastAsia="Times New Roman" w:hAnsi="Calibri" w:cs="Calibri"/>
                <w:szCs w:val="24"/>
                <w:lang w:val="en-GB" w:eastAsia="en-GB"/>
              </w:rPr>
              <w:t>Raporti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Vlerësimit</w:t>
            </w:r>
            <w:proofErr w:type="spellEnd"/>
            <w:r w:rsidRPr="00F848CB">
              <w:rPr>
                <w:rFonts w:ascii="Calibri" w:eastAsia="Times New Roman" w:hAnsi="Calibri" w:cs="Calibri"/>
                <w:szCs w:val="24"/>
                <w:lang w:val="en-GB" w:eastAsia="en-GB"/>
              </w:rPr>
              <w:t xml:space="preserve"> I </w:t>
            </w:r>
            <w:proofErr w:type="spellStart"/>
            <w:r w:rsidRPr="00F848CB">
              <w:rPr>
                <w:rFonts w:ascii="Calibri" w:eastAsia="Times New Roman" w:hAnsi="Calibri" w:cs="Calibri"/>
                <w:szCs w:val="24"/>
                <w:lang w:val="en-GB" w:eastAsia="en-GB"/>
              </w:rPr>
              <w:t>Hartuar</w:t>
            </w:r>
            <w:proofErr w:type="spellEnd"/>
            <w:r w:rsidRPr="00F848CB">
              <w:rPr>
                <w:rFonts w:ascii="Calibri" w:eastAsia="Times New Roman" w:hAnsi="Calibri" w:cs="Calibri"/>
                <w:szCs w:val="24"/>
                <w:lang w:val="en-GB" w:eastAsia="en-GB"/>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36F2C82E"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MSHMS </w:t>
            </w:r>
          </w:p>
        </w:tc>
        <w:tc>
          <w:tcPr>
            <w:tcW w:w="1416" w:type="dxa"/>
            <w:tcBorders>
              <w:top w:val="nil"/>
              <w:left w:val="nil"/>
              <w:bottom w:val="single" w:sz="4" w:space="0" w:color="auto"/>
              <w:right w:val="single" w:sz="4" w:space="0" w:color="auto"/>
            </w:tcBorders>
            <w:shd w:val="clear" w:color="auto" w:fill="auto"/>
            <w:vAlign w:val="center"/>
            <w:hideMark/>
          </w:tcPr>
          <w:p w14:paraId="1AF66FEB"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 2020 </w:t>
            </w:r>
          </w:p>
        </w:tc>
        <w:tc>
          <w:tcPr>
            <w:tcW w:w="1417" w:type="dxa"/>
            <w:tcBorders>
              <w:top w:val="nil"/>
              <w:left w:val="nil"/>
              <w:bottom w:val="single" w:sz="4" w:space="0" w:color="auto"/>
              <w:right w:val="single" w:sz="4" w:space="0" w:color="auto"/>
            </w:tcBorders>
            <w:shd w:val="clear" w:color="auto" w:fill="auto"/>
            <w:vAlign w:val="center"/>
            <w:hideMark/>
          </w:tcPr>
          <w:p w14:paraId="7B3050BA"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IV 2023 </w:t>
            </w:r>
          </w:p>
        </w:tc>
      </w:tr>
      <w:tr w:rsidR="00F848CB" w:rsidRPr="00F848CB" w14:paraId="4D41ECDB" w14:textId="77777777" w:rsidTr="00F848CB">
        <w:trPr>
          <w:trHeight w:val="1260"/>
        </w:trPr>
        <w:tc>
          <w:tcPr>
            <w:tcW w:w="988" w:type="dxa"/>
            <w:vMerge/>
            <w:tcBorders>
              <w:top w:val="nil"/>
              <w:left w:val="single" w:sz="4" w:space="0" w:color="auto"/>
              <w:bottom w:val="single" w:sz="4" w:space="0" w:color="auto"/>
              <w:right w:val="single" w:sz="4" w:space="0" w:color="auto"/>
            </w:tcBorders>
            <w:vAlign w:val="center"/>
            <w:hideMark/>
          </w:tcPr>
          <w:p w14:paraId="1B958DDA" w14:textId="77777777" w:rsidR="00F848CB" w:rsidRPr="00F848CB" w:rsidRDefault="00F848CB" w:rsidP="00F848CB">
            <w:pPr>
              <w:spacing w:line="240" w:lineRule="auto"/>
              <w:jc w:val="left"/>
              <w:rPr>
                <w:rFonts w:ascii="Calibri" w:eastAsia="Times New Roman" w:hAnsi="Calibri" w:cs="Calibri"/>
                <w:szCs w:val="24"/>
                <w:lang w:val="en-GB" w:eastAsia="en-GB"/>
              </w:rPr>
            </w:pPr>
          </w:p>
        </w:tc>
        <w:tc>
          <w:tcPr>
            <w:tcW w:w="1559" w:type="dxa"/>
            <w:vMerge/>
            <w:tcBorders>
              <w:top w:val="nil"/>
              <w:left w:val="single" w:sz="4" w:space="0" w:color="auto"/>
              <w:bottom w:val="single" w:sz="4" w:space="0" w:color="auto"/>
              <w:right w:val="single" w:sz="4" w:space="0" w:color="auto"/>
            </w:tcBorders>
            <w:vAlign w:val="center"/>
            <w:hideMark/>
          </w:tcPr>
          <w:p w14:paraId="536FABAD" w14:textId="77777777" w:rsidR="00F848CB" w:rsidRPr="00F848CB" w:rsidRDefault="00F848CB" w:rsidP="00F848CB">
            <w:pPr>
              <w:spacing w:line="240" w:lineRule="auto"/>
              <w:jc w:val="left"/>
              <w:rPr>
                <w:rFonts w:ascii="Calibri" w:eastAsia="Times New Roman" w:hAnsi="Calibri" w:cs="Calibri"/>
                <w:b/>
                <w:bCs/>
                <w:i/>
                <w:iCs/>
                <w:szCs w:val="24"/>
                <w:lang w:val="en-GB" w:eastAsia="en-GB"/>
              </w:rPr>
            </w:pPr>
          </w:p>
        </w:tc>
        <w:tc>
          <w:tcPr>
            <w:tcW w:w="1275" w:type="dxa"/>
            <w:tcBorders>
              <w:top w:val="nil"/>
              <w:left w:val="nil"/>
              <w:bottom w:val="single" w:sz="4" w:space="0" w:color="auto"/>
              <w:right w:val="single" w:sz="4" w:space="0" w:color="auto"/>
            </w:tcBorders>
            <w:shd w:val="clear" w:color="auto" w:fill="auto"/>
            <w:vAlign w:val="center"/>
            <w:hideMark/>
          </w:tcPr>
          <w:p w14:paraId="7E19F09F"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Aktiviteti</w:t>
            </w:r>
            <w:proofErr w:type="spellEnd"/>
            <w:r w:rsidRPr="00F848CB">
              <w:rPr>
                <w:rFonts w:ascii="Calibri" w:eastAsia="Times New Roman" w:hAnsi="Calibri" w:cs="Calibri"/>
                <w:szCs w:val="24"/>
                <w:lang w:val="en-GB" w:eastAsia="en-GB"/>
              </w:rPr>
              <w:t xml:space="preserve"> 4.2.2 </w:t>
            </w:r>
          </w:p>
        </w:tc>
        <w:tc>
          <w:tcPr>
            <w:tcW w:w="2412" w:type="dxa"/>
            <w:tcBorders>
              <w:top w:val="nil"/>
              <w:left w:val="nil"/>
              <w:bottom w:val="single" w:sz="4" w:space="0" w:color="auto"/>
              <w:right w:val="single" w:sz="4" w:space="0" w:color="auto"/>
            </w:tcBorders>
            <w:shd w:val="clear" w:color="auto" w:fill="auto"/>
            <w:vAlign w:val="center"/>
            <w:hideMark/>
          </w:tcPr>
          <w:p w14:paraId="44310FBA"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Kryerja</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studimeve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dhe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analizave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ndryshme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statistikore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dhe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publikimi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tyre </w:t>
            </w:r>
          </w:p>
        </w:tc>
        <w:tc>
          <w:tcPr>
            <w:tcW w:w="2552" w:type="dxa"/>
            <w:tcBorders>
              <w:top w:val="nil"/>
              <w:left w:val="nil"/>
              <w:bottom w:val="single" w:sz="4" w:space="0" w:color="auto"/>
              <w:right w:val="single" w:sz="4" w:space="0" w:color="auto"/>
            </w:tcBorders>
            <w:shd w:val="clear" w:color="auto" w:fill="auto"/>
            <w:vAlign w:val="center"/>
            <w:hideMark/>
          </w:tcPr>
          <w:p w14:paraId="2935381A"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2. </w:t>
            </w:r>
            <w:proofErr w:type="spellStart"/>
            <w:r w:rsidRPr="00F848CB">
              <w:rPr>
                <w:rFonts w:ascii="Calibri" w:eastAsia="Times New Roman" w:hAnsi="Calibri" w:cs="Calibri"/>
                <w:szCs w:val="24"/>
                <w:lang w:val="en-GB" w:eastAsia="en-GB"/>
              </w:rPr>
              <w:t>Studime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dhe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analiza</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statistikore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realizuara</w:t>
            </w:r>
            <w:proofErr w:type="spellEnd"/>
            <w:r w:rsidRPr="00F848CB">
              <w:rPr>
                <w:rFonts w:ascii="Calibri" w:eastAsia="Times New Roman" w:hAnsi="Calibri" w:cs="Calibri"/>
                <w:szCs w:val="24"/>
                <w:lang w:val="en-GB" w:eastAsia="en-GB"/>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79B5F5A3"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MSHMS </w:t>
            </w:r>
          </w:p>
        </w:tc>
        <w:tc>
          <w:tcPr>
            <w:tcW w:w="1416" w:type="dxa"/>
            <w:tcBorders>
              <w:top w:val="nil"/>
              <w:left w:val="nil"/>
              <w:bottom w:val="single" w:sz="4" w:space="0" w:color="auto"/>
              <w:right w:val="single" w:sz="4" w:space="0" w:color="auto"/>
            </w:tcBorders>
            <w:shd w:val="clear" w:color="auto" w:fill="auto"/>
            <w:vAlign w:val="center"/>
            <w:hideMark/>
          </w:tcPr>
          <w:p w14:paraId="549D7742"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 2020 </w:t>
            </w:r>
          </w:p>
        </w:tc>
        <w:tc>
          <w:tcPr>
            <w:tcW w:w="1417" w:type="dxa"/>
            <w:tcBorders>
              <w:top w:val="nil"/>
              <w:left w:val="nil"/>
              <w:bottom w:val="single" w:sz="4" w:space="0" w:color="auto"/>
              <w:right w:val="single" w:sz="4" w:space="0" w:color="auto"/>
            </w:tcBorders>
            <w:shd w:val="clear" w:color="auto" w:fill="auto"/>
            <w:vAlign w:val="center"/>
            <w:hideMark/>
          </w:tcPr>
          <w:p w14:paraId="37F5015C"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IV 2023 </w:t>
            </w:r>
          </w:p>
        </w:tc>
      </w:tr>
      <w:tr w:rsidR="00F848CB" w:rsidRPr="00F848CB" w14:paraId="289816CD" w14:textId="77777777" w:rsidTr="00F848CB">
        <w:trPr>
          <w:trHeight w:val="949"/>
        </w:trPr>
        <w:tc>
          <w:tcPr>
            <w:tcW w:w="13036" w:type="dxa"/>
            <w:gridSpan w:val="8"/>
            <w:tcBorders>
              <w:top w:val="single" w:sz="4" w:space="0" w:color="auto"/>
              <w:left w:val="single" w:sz="4" w:space="0" w:color="auto"/>
              <w:bottom w:val="single" w:sz="4" w:space="0" w:color="auto"/>
              <w:right w:val="single" w:sz="4" w:space="0" w:color="auto"/>
            </w:tcBorders>
            <w:shd w:val="clear" w:color="F2DBDB" w:fill="FCE4D6"/>
            <w:vAlign w:val="center"/>
            <w:hideMark/>
          </w:tcPr>
          <w:p w14:paraId="75285D81" w14:textId="77777777" w:rsidR="00F848CB" w:rsidRPr="00F848CB" w:rsidRDefault="00F848CB" w:rsidP="00F848CB">
            <w:pPr>
              <w:spacing w:line="240" w:lineRule="auto"/>
              <w:jc w:val="center"/>
              <w:rPr>
                <w:rFonts w:ascii="Calibri" w:eastAsia="Times New Roman" w:hAnsi="Calibri" w:cs="Calibri"/>
                <w:b/>
                <w:bCs/>
                <w:szCs w:val="24"/>
                <w:lang w:val="en-GB" w:eastAsia="en-GB"/>
              </w:rPr>
            </w:pPr>
            <w:r w:rsidRPr="00F848CB">
              <w:rPr>
                <w:rFonts w:ascii="Calibri" w:eastAsia="Times New Roman" w:hAnsi="Calibri" w:cs="Calibri"/>
                <w:b/>
                <w:bCs/>
                <w:szCs w:val="24"/>
                <w:lang w:val="en-GB" w:eastAsia="en-GB"/>
              </w:rPr>
              <w:lastRenderedPageBreak/>
              <w:t xml:space="preserve"> </w:t>
            </w:r>
            <w:proofErr w:type="spellStart"/>
            <w:r w:rsidRPr="00F848CB">
              <w:rPr>
                <w:rFonts w:ascii="Calibri" w:eastAsia="Times New Roman" w:hAnsi="Calibri" w:cs="Calibri"/>
                <w:b/>
                <w:bCs/>
                <w:szCs w:val="24"/>
                <w:lang w:val="en-GB" w:eastAsia="en-GB"/>
              </w:rPr>
              <w:t>Qëllimi</w:t>
            </w:r>
            <w:proofErr w:type="spellEnd"/>
            <w:r w:rsidRPr="00F848CB">
              <w:rPr>
                <w:rFonts w:ascii="Calibri" w:eastAsia="Times New Roman" w:hAnsi="Calibri" w:cs="Calibri"/>
                <w:b/>
                <w:bCs/>
                <w:szCs w:val="24"/>
                <w:lang w:val="en-GB" w:eastAsia="en-GB"/>
              </w:rPr>
              <w:t xml:space="preserve"> </w:t>
            </w:r>
            <w:proofErr w:type="spellStart"/>
            <w:r w:rsidRPr="00F848CB">
              <w:rPr>
                <w:rFonts w:ascii="Calibri" w:eastAsia="Times New Roman" w:hAnsi="Calibri" w:cs="Calibri"/>
                <w:b/>
                <w:bCs/>
                <w:szCs w:val="24"/>
                <w:lang w:val="en-GB" w:eastAsia="en-GB"/>
              </w:rPr>
              <w:t>i</w:t>
            </w:r>
            <w:proofErr w:type="spellEnd"/>
            <w:r w:rsidRPr="00F848CB">
              <w:rPr>
                <w:rFonts w:ascii="Calibri" w:eastAsia="Times New Roman" w:hAnsi="Calibri" w:cs="Calibri"/>
                <w:b/>
                <w:bCs/>
                <w:szCs w:val="24"/>
                <w:lang w:val="en-GB" w:eastAsia="en-GB"/>
              </w:rPr>
              <w:t xml:space="preserve"> </w:t>
            </w:r>
            <w:proofErr w:type="spellStart"/>
            <w:r w:rsidRPr="00F848CB">
              <w:rPr>
                <w:rFonts w:ascii="Calibri" w:eastAsia="Times New Roman" w:hAnsi="Calibri" w:cs="Calibri"/>
                <w:b/>
                <w:bCs/>
                <w:szCs w:val="24"/>
                <w:lang w:val="en-GB" w:eastAsia="en-GB"/>
              </w:rPr>
              <w:t>politikës</w:t>
            </w:r>
            <w:proofErr w:type="spellEnd"/>
            <w:r w:rsidRPr="00F848CB">
              <w:rPr>
                <w:rFonts w:ascii="Calibri" w:eastAsia="Times New Roman" w:hAnsi="Calibri" w:cs="Calibri"/>
                <w:b/>
                <w:bCs/>
                <w:szCs w:val="24"/>
                <w:lang w:val="en-GB" w:eastAsia="en-GB"/>
              </w:rPr>
              <w:t xml:space="preserve"> 5: </w:t>
            </w:r>
            <w:proofErr w:type="spellStart"/>
            <w:r w:rsidRPr="00F848CB">
              <w:rPr>
                <w:rFonts w:ascii="Calibri" w:eastAsia="Times New Roman" w:hAnsi="Calibri" w:cs="Calibri"/>
                <w:b/>
                <w:bCs/>
                <w:szCs w:val="24"/>
                <w:lang w:val="en-GB" w:eastAsia="en-GB"/>
              </w:rPr>
              <w:t>Shqyrtimi</w:t>
            </w:r>
            <w:proofErr w:type="spellEnd"/>
            <w:r w:rsidRPr="00F848CB">
              <w:rPr>
                <w:rFonts w:ascii="Calibri" w:eastAsia="Times New Roman" w:hAnsi="Calibri" w:cs="Calibri"/>
                <w:b/>
                <w:bCs/>
                <w:szCs w:val="24"/>
                <w:lang w:val="en-GB" w:eastAsia="en-GB"/>
              </w:rPr>
              <w:t xml:space="preserve"> </w:t>
            </w:r>
            <w:proofErr w:type="spellStart"/>
            <w:r w:rsidRPr="00F848CB">
              <w:rPr>
                <w:rFonts w:ascii="Calibri" w:eastAsia="Times New Roman" w:hAnsi="Calibri" w:cs="Calibri"/>
                <w:b/>
                <w:bCs/>
                <w:szCs w:val="24"/>
                <w:lang w:val="en-GB" w:eastAsia="en-GB"/>
              </w:rPr>
              <w:t>dhe</w:t>
            </w:r>
            <w:proofErr w:type="spellEnd"/>
            <w:r w:rsidRPr="00F848CB">
              <w:rPr>
                <w:rFonts w:ascii="Calibri" w:eastAsia="Times New Roman" w:hAnsi="Calibri" w:cs="Calibri"/>
                <w:b/>
                <w:bCs/>
                <w:szCs w:val="24"/>
                <w:lang w:val="en-GB" w:eastAsia="en-GB"/>
              </w:rPr>
              <w:t xml:space="preserve"> </w:t>
            </w:r>
            <w:proofErr w:type="spellStart"/>
            <w:r w:rsidRPr="00F848CB">
              <w:rPr>
                <w:rFonts w:ascii="Calibri" w:eastAsia="Times New Roman" w:hAnsi="Calibri" w:cs="Calibri"/>
                <w:b/>
                <w:bCs/>
                <w:szCs w:val="24"/>
                <w:lang w:val="en-GB" w:eastAsia="en-GB"/>
              </w:rPr>
              <w:t>kontrolli</w:t>
            </w:r>
            <w:proofErr w:type="spellEnd"/>
            <w:r w:rsidRPr="00F848CB">
              <w:rPr>
                <w:rFonts w:ascii="Calibri" w:eastAsia="Times New Roman" w:hAnsi="Calibri" w:cs="Calibri"/>
                <w:b/>
                <w:bCs/>
                <w:szCs w:val="24"/>
                <w:lang w:val="en-GB" w:eastAsia="en-GB"/>
              </w:rPr>
              <w:t xml:space="preserve"> </w:t>
            </w:r>
            <w:proofErr w:type="spellStart"/>
            <w:r w:rsidRPr="00F848CB">
              <w:rPr>
                <w:rFonts w:ascii="Calibri" w:eastAsia="Times New Roman" w:hAnsi="Calibri" w:cs="Calibri"/>
                <w:b/>
                <w:bCs/>
                <w:szCs w:val="24"/>
                <w:lang w:val="en-GB" w:eastAsia="en-GB"/>
              </w:rPr>
              <w:t>i</w:t>
            </w:r>
            <w:proofErr w:type="spellEnd"/>
            <w:r w:rsidRPr="00F848CB">
              <w:rPr>
                <w:rFonts w:ascii="Calibri" w:eastAsia="Times New Roman" w:hAnsi="Calibri" w:cs="Calibri"/>
                <w:b/>
                <w:bCs/>
                <w:szCs w:val="24"/>
                <w:lang w:val="en-GB" w:eastAsia="en-GB"/>
              </w:rPr>
              <w:t xml:space="preserve"> </w:t>
            </w:r>
            <w:proofErr w:type="spellStart"/>
            <w:r w:rsidRPr="00F848CB">
              <w:rPr>
                <w:rFonts w:ascii="Calibri" w:eastAsia="Times New Roman" w:hAnsi="Calibri" w:cs="Calibri"/>
                <w:b/>
                <w:bCs/>
                <w:szCs w:val="24"/>
                <w:lang w:val="en-GB" w:eastAsia="en-GB"/>
              </w:rPr>
              <w:t>ankesave</w:t>
            </w:r>
            <w:proofErr w:type="spellEnd"/>
          </w:p>
        </w:tc>
      </w:tr>
      <w:tr w:rsidR="00F848CB" w:rsidRPr="00F848CB" w14:paraId="4BBB2FBF" w14:textId="77777777" w:rsidTr="00F848CB">
        <w:trPr>
          <w:trHeight w:val="1260"/>
        </w:trPr>
        <w:tc>
          <w:tcPr>
            <w:tcW w:w="988" w:type="dxa"/>
            <w:vMerge w:val="restart"/>
            <w:tcBorders>
              <w:top w:val="nil"/>
              <w:left w:val="single" w:sz="4" w:space="0" w:color="auto"/>
              <w:bottom w:val="single" w:sz="4" w:space="0" w:color="000000"/>
              <w:right w:val="single" w:sz="4" w:space="0" w:color="auto"/>
            </w:tcBorders>
            <w:shd w:val="clear" w:color="auto" w:fill="auto"/>
            <w:vAlign w:val="center"/>
            <w:hideMark/>
          </w:tcPr>
          <w:p w14:paraId="6DAF708A"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Objektivi</w:t>
            </w:r>
            <w:proofErr w:type="spellEnd"/>
            <w:r w:rsidRPr="00F848CB">
              <w:rPr>
                <w:rFonts w:ascii="Calibri" w:eastAsia="Times New Roman" w:hAnsi="Calibri" w:cs="Calibri"/>
                <w:szCs w:val="24"/>
                <w:lang w:val="en-GB" w:eastAsia="en-GB"/>
              </w:rPr>
              <w:t xml:space="preserve"> 5.1 </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14:paraId="7E7D5591" w14:textId="77777777" w:rsidR="00F848CB" w:rsidRPr="00F848CB" w:rsidRDefault="00F848CB" w:rsidP="00F848CB">
            <w:pPr>
              <w:spacing w:line="240" w:lineRule="auto"/>
              <w:jc w:val="left"/>
              <w:rPr>
                <w:rFonts w:ascii="Calibri" w:eastAsia="Times New Roman" w:hAnsi="Calibri" w:cs="Calibri"/>
                <w:b/>
                <w:bCs/>
                <w:i/>
                <w:iCs/>
                <w:szCs w:val="24"/>
                <w:lang w:val="en-GB" w:eastAsia="en-GB"/>
              </w:rPr>
            </w:pPr>
            <w:proofErr w:type="spellStart"/>
            <w:r w:rsidRPr="00F848CB">
              <w:rPr>
                <w:rFonts w:ascii="Calibri" w:eastAsia="Times New Roman" w:hAnsi="Calibri" w:cs="Calibri"/>
                <w:b/>
                <w:bCs/>
                <w:i/>
                <w:iCs/>
                <w:szCs w:val="24"/>
                <w:lang w:val="en-GB" w:eastAsia="en-GB"/>
              </w:rPr>
              <w:t>Krijimi</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i</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një</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sistemi</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efiçent</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për</w:t>
            </w:r>
            <w:proofErr w:type="spellEnd"/>
            <w:r w:rsidRPr="00F848CB">
              <w:rPr>
                <w:rFonts w:ascii="Calibri" w:eastAsia="Times New Roman" w:hAnsi="Calibri" w:cs="Calibri"/>
                <w:b/>
                <w:bCs/>
                <w:i/>
                <w:iCs/>
                <w:szCs w:val="24"/>
                <w:lang w:val="en-GB" w:eastAsia="en-GB"/>
              </w:rPr>
              <w:t xml:space="preserve"> </w:t>
            </w:r>
            <w:proofErr w:type="spellStart"/>
            <w:r w:rsidRPr="00F848CB">
              <w:rPr>
                <w:rFonts w:ascii="Calibri" w:eastAsia="Times New Roman" w:hAnsi="Calibri" w:cs="Calibri"/>
                <w:b/>
                <w:bCs/>
                <w:i/>
                <w:iCs/>
                <w:szCs w:val="24"/>
                <w:lang w:val="en-GB" w:eastAsia="en-GB"/>
              </w:rPr>
              <w:t>shyrtimin</w:t>
            </w:r>
            <w:proofErr w:type="spellEnd"/>
            <w:r w:rsidRPr="00F848CB">
              <w:rPr>
                <w:rFonts w:ascii="Calibri" w:eastAsia="Times New Roman" w:hAnsi="Calibri" w:cs="Calibri"/>
                <w:b/>
                <w:bCs/>
                <w:i/>
                <w:iCs/>
                <w:szCs w:val="24"/>
                <w:lang w:val="en-GB" w:eastAsia="en-GB"/>
              </w:rPr>
              <w:t xml:space="preserve"> e </w:t>
            </w:r>
            <w:proofErr w:type="spellStart"/>
            <w:r w:rsidRPr="00F848CB">
              <w:rPr>
                <w:rFonts w:ascii="Calibri" w:eastAsia="Times New Roman" w:hAnsi="Calibri" w:cs="Calibri"/>
                <w:b/>
                <w:bCs/>
                <w:i/>
                <w:iCs/>
                <w:szCs w:val="24"/>
                <w:lang w:val="en-GB" w:eastAsia="en-GB"/>
              </w:rPr>
              <w:t>ankesave</w:t>
            </w:r>
            <w:proofErr w:type="spellEnd"/>
            <w:r w:rsidRPr="00F848CB">
              <w:rPr>
                <w:rFonts w:ascii="Calibri" w:eastAsia="Times New Roman" w:hAnsi="Calibri" w:cs="Calibri"/>
                <w:b/>
                <w:bCs/>
                <w:i/>
                <w:iCs/>
                <w:szCs w:val="24"/>
                <w:lang w:val="en-GB" w:eastAsia="en-GB"/>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29488A32"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Aktiviteti</w:t>
            </w:r>
            <w:proofErr w:type="spellEnd"/>
            <w:r w:rsidRPr="00F848CB">
              <w:rPr>
                <w:rFonts w:ascii="Calibri" w:eastAsia="Times New Roman" w:hAnsi="Calibri" w:cs="Calibri"/>
                <w:szCs w:val="24"/>
                <w:lang w:val="en-GB" w:eastAsia="en-GB"/>
              </w:rPr>
              <w:t xml:space="preserve"> 5.1.1 </w:t>
            </w:r>
          </w:p>
        </w:tc>
        <w:tc>
          <w:tcPr>
            <w:tcW w:w="2412" w:type="dxa"/>
            <w:tcBorders>
              <w:top w:val="nil"/>
              <w:left w:val="nil"/>
              <w:bottom w:val="single" w:sz="4" w:space="0" w:color="auto"/>
              <w:right w:val="single" w:sz="4" w:space="0" w:color="auto"/>
            </w:tcBorders>
            <w:shd w:val="clear" w:color="auto" w:fill="auto"/>
            <w:vAlign w:val="center"/>
            <w:hideMark/>
          </w:tcPr>
          <w:p w14:paraId="5EEA7701" w14:textId="77777777" w:rsidR="00F848CB" w:rsidRPr="00F848CB" w:rsidRDefault="00F848CB" w:rsidP="00F848CB">
            <w:pPr>
              <w:spacing w:line="240" w:lineRule="auto"/>
              <w:jc w:val="left"/>
              <w:rPr>
                <w:rFonts w:ascii="Calibri" w:eastAsia="Times New Roman" w:hAnsi="Calibri" w:cs="Calibri"/>
                <w:szCs w:val="24"/>
                <w:lang w:val="en-GB" w:eastAsia="en-GB"/>
              </w:rPr>
            </w:pPr>
            <w:proofErr w:type="spellStart"/>
            <w:r w:rsidRPr="00F848CB">
              <w:rPr>
                <w:rFonts w:ascii="Calibri" w:eastAsia="Times New Roman" w:hAnsi="Calibri" w:cs="Calibri"/>
                <w:szCs w:val="24"/>
                <w:lang w:val="en-GB" w:eastAsia="en-GB"/>
              </w:rPr>
              <w:t>Përmirësimi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dispozitave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LPP </w:t>
            </w:r>
            <w:proofErr w:type="spellStart"/>
            <w:r w:rsidRPr="00F848CB">
              <w:rPr>
                <w:rFonts w:ascii="Calibri" w:eastAsia="Times New Roman" w:hAnsi="Calibri" w:cs="Calibri"/>
                <w:szCs w:val="24"/>
                <w:lang w:val="en-GB" w:eastAsia="en-GB"/>
              </w:rPr>
              <w:t>mbi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shqyrtimin</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ankesave</w:t>
            </w:r>
            <w:proofErr w:type="spellEnd"/>
            <w:r w:rsidRPr="00F848CB">
              <w:rPr>
                <w:rFonts w:ascii="Calibri" w:eastAsia="Times New Roman" w:hAnsi="Calibri" w:cs="Calibri"/>
                <w:szCs w:val="24"/>
                <w:lang w:val="en-GB" w:eastAsia="en-GB"/>
              </w:rPr>
              <w:t xml:space="preserve"> me </w:t>
            </w:r>
            <w:proofErr w:type="spellStart"/>
            <w:r w:rsidRPr="00F848CB">
              <w:rPr>
                <w:rFonts w:ascii="Calibri" w:eastAsia="Times New Roman" w:hAnsi="Calibri" w:cs="Calibri"/>
                <w:szCs w:val="24"/>
                <w:lang w:val="en-GB" w:eastAsia="en-GB"/>
              </w:rPr>
              <w:t>qëllim</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përafrimin</w:t>
            </w:r>
            <w:proofErr w:type="spellEnd"/>
            <w:r w:rsidRPr="00F848CB">
              <w:rPr>
                <w:rFonts w:ascii="Calibri" w:eastAsia="Times New Roman" w:hAnsi="Calibri" w:cs="Calibri"/>
                <w:szCs w:val="24"/>
                <w:lang w:val="en-GB" w:eastAsia="en-GB"/>
              </w:rPr>
              <w:t xml:space="preserve"> me </w:t>
            </w:r>
            <w:proofErr w:type="spellStart"/>
            <w:r w:rsidRPr="00F848CB">
              <w:rPr>
                <w:rFonts w:ascii="Calibri" w:eastAsia="Times New Roman" w:hAnsi="Calibri" w:cs="Calibri"/>
                <w:szCs w:val="24"/>
                <w:lang w:val="en-GB" w:eastAsia="en-GB"/>
              </w:rPr>
              <w:t>Direktivën</w:t>
            </w:r>
            <w:proofErr w:type="spellEnd"/>
            <w:r w:rsidRPr="00F848CB">
              <w:rPr>
                <w:rFonts w:ascii="Calibri" w:eastAsia="Times New Roman" w:hAnsi="Calibri" w:cs="Calibri"/>
                <w:szCs w:val="24"/>
                <w:lang w:val="en-GB" w:eastAsia="en-GB"/>
              </w:rPr>
              <w:t xml:space="preserve"> 2007/66  </w:t>
            </w:r>
          </w:p>
        </w:tc>
        <w:tc>
          <w:tcPr>
            <w:tcW w:w="2552" w:type="dxa"/>
            <w:tcBorders>
              <w:top w:val="nil"/>
              <w:left w:val="nil"/>
              <w:bottom w:val="single" w:sz="4" w:space="0" w:color="auto"/>
              <w:right w:val="single" w:sz="4" w:space="0" w:color="auto"/>
            </w:tcBorders>
            <w:shd w:val="clear" w:color="auto" w:fill="auto"/>
            <w:vAlign w:val="center"/>
            <w:hideMark/>
          </w:tcPr>
          <w:p w14:paraId="63E44F35"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1. LPP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rishikuar</w:t>
            </w:r>
            <w:proofErr w:type="spellEnd"/>
            <w:r w:rsidRPr="00F848CB">
              <w:rPr>
                <w:rFonts w:ascii="Calibri" w:eastAsia="Times New Roman" w:hAnsi="Calibri" w:cs="Calibri"/>
                <w:szCs w:val="24"/>
                <w:lang w:val="en-GB" w:eastAsia="en-GB"/>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48BF8908"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KPP, APP </w:t>
            </w:r>
          </w:p>
        </w:tc>
        <w:tc>
          <w:tcPr>
            <w:tcW w:w="1416" w:type="dxa"/>
            <w:tcBorders>
              <w:top w:val="nil"/>
              <w:left w:val="nil"/>
              <w:bottom w:val="single" w:sz="4" w:space="0" w:color="auto"/>
              <w:right w:val="single" w:sz="4" w:space="0" w:color="auto"/>
            </w:tcBorders>
            <w:shd w:val="clear" w:color="auto" w:fill="auto"/>
            <w:vAlign w:val="center"/>
            <w:hideMark/>
          </w:tcPr>
          <w:p w14:paraId="76F8DD82"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 2020 </w:t>
            </w:r>
          </w:p>
        </w:tc>
        <w:tc>
          <w:tcPr>
            <w:tcW w:w="1417" w:type="dxa"/>
            <w:tcBorders>
              <w:top w:val="nil"/>
              <w:left w:val="nil"/>
              <w:bottom w:val="single" w:sz="4" w:space="0" w:color="auto"/>
              <w:right w:val="single" w:sz="4" w:space="0" w:color="auto"/>
            </w:tcBorders>
            <w:shd w:val="clear" w:color="auto" w:fill="auto"/>
            <w:vAlign w:val="center"/>
            <w:hideMark/>
          </w:tcPr>
          <w:p w14:paraId="4456A9C1"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IV 2020 </w:t>
            </w:r>
          </w:p>
        </w:tc>
      </w:tr>
      <w:tr w:rsidR="00F848CB" w:rsidRPr="00F848CB" w14:paraId="24724C3F" w14:textId="77777777" w:rsidTr="00F848CB">
        <w:trPr>
          <w:trHeight w:val="1260"/>
        </w:trPr>
        <w:tc>
          <w:tcPr>
            <w:tcW w:w="988" w:type="dxa"/>
            <w:vMerge/>
            <w:tcBorders>
              <w:top w:val="nil"/>
              <w:left w:val="single" w:sz="4" w:space="0" w:color="auto"/>
              <w:bottom w:val="single" w:sz="4" w:space="0" w:color="000000"/>
              <w:right w:val="single" w:sz="4" w:space="0" w:color="auto"/>
            </w:tcBorders>
            <w:vAlign w:val="center"/>
            <w:hideMark/>
          </w:tcPr>
          <w:p w14:paraId="67239C09" w14:textId="77777777" w:rsidR="00F848CB" w:rsidRPr="00F848CB" w:rsidRDefault="00F848CB" w:rsidP="00F848CB">
            <w:pPr>
              <w:spacing w:line="240" w:lineRule="auto"/>
              <w:jc w:val="left"/>
              <w:rPr>
                <w:rFonts w:ascii="Calibri" w:eastAsia="Times New Roman" w:hAnsi="Calibri" w:cs="Calibri"/>
                <w:szCs w:val="24"/>
                <w:lang w:val="en-GB" w:eastAsia="en-GB"/>
              </w:rPr>
            </w:pPr>
          </w:p>
        </w:tc>
        <w:tc>
          <w:tcPr>
            <w:tcW w:w="1559" w:type="dxa"/>
            <w:vMerge/>
            <w:tcBorders>
              <w:top w:val="nil"/>
              <w:left w:val="single" w:sz="4" w:space="0" w:color="auto"/>
              <w:bottom w:val="single" w:sz="4" w:space="0" w:color="000000"/>
              <w:right w:val="single" w:sz="4" w:space="0" w:color="auto"/>
            </w:tcBorders>
            <w:vAlign w:val="center"/>
            <w:hideMark/>
          </w:tcPr>
          <w:p w14:paraId="5C25E374" w14:textId="77777777" w:rsidR="00F848CB" w:rsidRPr="00F848CB" w:rsidRDefault="00F848CB" w:rsidP="00F848CB">
            <w:pPr>
              <w:spacing w:line="240" w:lineRule="auto"/>
              <w:jc w:val="left"/>
              <w:rPr>
                <w:rFonts w:ascii="Calibri" w:eastAsia="Times New Roman" w:hAnsi="Calibri" w:cs="Calibri"/>
                <w:b/>
                <w:bCs/>
                <w:i/>
                <w:iCs/>
                <w:szCs w:val="24"/>
                <w:lang w:val="en-GB" w:eastAsia="en-GB"/>
              </w:rPr>
            </w:pPr>
          </w:p>
        </w:tc>
        <w:tc>
          <w:tcPr>
            <w:tcW w:w="1275" w:type="dxa"/>
            <w:tcBorders>
              <w:top w:val="nil"/>
              <w:left w:val="nil"/>
              <w:bottom w:val="single" w:sz="4" w:space="0" w:color="auto"/>
              <w:right w:val="single" w:sz="4" w:space="0" w:color="auto"/>
            </w:tcBorders>
            <w:shd w:val="clear" w:color="auto" w:fill="auto"/>
            <w:vAlign w:val="center"/>
            <w:hideMark/>
          </w:tcPr>
          <w:p w14:paraId="3493BF58"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Aktiviteti</w:t>
            </w:r>
            <w:proofErr w:type="spellEnd"/>
            <w:r w:rsidRPr="00F848CB">
              <w:rPr>
                <w:rFonts w:ascii="Calibri" w:eastAsia="Times New Roman" w:hAnsi="Calibri" w:cs="Calibri"/>
                <w:szCs w:val="24"/>
                <w:lang w:val="en-GB" w:eastAsia="en-GB"/>
              </w:rPr>
              <w:t xml:space="preserve"> 5.1.2 </w:t>
            </w:r>
          </w:p>
        </w:tc>
        <w:tc>
          <w:tcPr>
            <w:tcW w:w="2412" w:type="dxa"/>
            <w:tcBorders>
              <w:top w:val="nil"/>
              <w:left w:val="nil"/>
              <w:bottom w:val="single" w:sz="4" w:space="0" w:color="auto"/>
              <w:right w:val="single" w:sz="4" w:space="0" w:color="auto"/>
            </w:tcBorders>
            <w:shd w:val="clear" w:color="auto" w:fill="auto"/>
            <w:vAlign w:val="center"/>
            <w:hideMark/>
          </w:tcPr>
          <w:p w14:paraId="23206385" w14:textId="77777777" w:rsidR="00F848CB" w:rsidRPr="00F848CB" w:rsidRDefault="00F848CB" w:rsidP="00F848CB">
            <w:pPr>
              <w:spacing w:line="240" w:lineRule="auto"/>
              <w:jc w:val="left"/>
              <w:rPr>
                <w:rFonts w:ascii="Calibri" w:eastAsia="Times New Roman" w:hAnsi="Calibri" w:cs="Calibri"/>
                <w:szCs w:val="24"/>
                <w:lang w:val="en-GB" w:eastAsia="en-GB"/>
              </w:rPr>
            </w:pPr>
            <w:proofErr w:type="spellStart"/>
            <w:r w:rsidRPr="00F848CB">
              <w:rPr>
                <w:rFonts w:ascii="Calibri" w:eastAsia="Times New Roman" w:hAnsi="Calibri" w:cs="Calibri"/>
                <w:szCs w:val="24"/>
                <w:lang w:val="en-GB" w:eastAsia="en-GB"/>
              </w:rPr>
              <w:t>Miratimi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rregullave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proceduriale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KPP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cilat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garantojnë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vendime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përpikta</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dhe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efektive</w:t>
            </w:r>
            <w:proofErr w:type="spellEnd"/>
            <w:r w:rsidRPr="00F848CB">
              <w:rPr>
                <w:rFonts w:ascii="Calibri" w:eastAsia="Times New Roman" w:hAnsi="Calibri" w:cs="Calibri"/>
                <w:szCs w:val="24"/>
                <w:lang w:val="en-GB" w:eastAsia="en-GB"/>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2C96A2E9"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2. </w:t>
            </w:r>
            <w:proofErr w:type="spellStart"/>
            <w:r w:rsidRPr="00F848CB">
              <w:rPr>
                <w:rFonts w:ascii="Calibri" w:eastAsia="Times New Roman" w:hAnsi="Calibri" w:cs="Calibri"/>
                <w:szCs w:val="24"/>
                <w:lang w:val="en-GB" w:eastAsia="en-GB"/>
              </w:rPr>
              <w:t>Rregullat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proceduriale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hartuara</w:t>
            </w:r>
            <w:proofErr w:type="spellEnd"/>
            <w:r w:rsidRPr="00F848CB">
              <w:rPr>
                <w:rFonts w:ascii="Calibri" w:eastAsia="Times New Roman" w:hAnsi="Calibri" w:cs="Calibri"/>
                <w:szCs w:val="24"/>
                <w:lang w:val="en-GB" w:eastAsia="en-GB"/>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29F483F6"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KPP, APP </w:t>
            </w:r>
          </w:p>
        </w:tc>
        <w:tc>
          <w:tcPr>
            <w:tcW w:w="1416" w:type="dxa"/>
            <w:tcBorders>
              <w:top w:val="nil"/>
              <w:left w:val="nil"/>
              <w:bottom w:val="single" w:sz="4" w:space="0" w:color="auto"/>
              <w:right w:val="single" w:sz="4" w:space="0" w:color="auto"/>
            </w:tcBorders>
            <w:shd w:val="clear" w:color="auto" w:fill="auto"/>
            <w:vAlign w:val="center"/>
            <w:hideMark/>
          </w:tcPr>
          <w:p w14:paraId="24773A81"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 2020 </w:t>
            </w:r>
          </w:p>
        </w:tc>
        <w:tc>
          <w:tcPr>
            <w:tcW w:w="1417" w:type="dxa"/>
            <w:tcBorders>
              <w:top w:val="nil"/>
              <w:left w:val="nil"/>
              <w:bottom w:val="single" w:sz="4" w:space="0" w:color="auto"/>
              <w:right w:val="single" w:sz="4" w:space="0" w:color="auto"/>
            </w:tcBorders>
            <w:shd w:val="clear" w:color="auto" w:fill="auto"/>
            <w:vAlign w:val="center"/>
            <w:hideMark/>
          </w:tcPr>
          <w:p w14:paraId="0D0C1AF1"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IV 2021 </w:t>
            </w:r>
          </w:p>
        </w:tc>
      </w:tr>
      <w:tr w:rsidR="00F848CB" w:rsidRPr="00F848CB" w14:paraId="10E48FD9" w14:textId="77777777" w:rsidTr="00F848CB">
        <w:trPr>
          <w:trHeight w:val="2940"/>
        </w:trPr>
        <w:tc>
          <w:tcPr>
            <w:tcW w:w="988" w:type="dxa"/>
            <w:vMerge/>
            <w:tcBorders>
              <w:top w:val="nil"/>
              <w:left w:val="single" w:sz="4" w:space="0" w:color="auto"/>
              <w:bottom w:val="single" w:sz="4" w:space="0" w:color="000000"/>
              <w:right w:val="single" w:sz="4" w:space="0" w:color="auto"/>
            </w:tcBorders>
            <w:vAlign w:val="center"/>
            <w:hideMark/>
          </w:tcPr>
          <w:p w14:paraId="4FE3C54F" w14:textId="77777777" w:rsidR="00F848CB" w:rsidRPr="00F848CB" w:rsidRDefault="00F848CB" w:rsidP="00F848CB">
            <w:pPr>
              <w:spacing w:line="240" w:lineRule="auto"/>
              <w:jc w:val="left"/>
              <w:rPr>
                <w:rFonts w:ascii="Calibri" w:eastAsia="Times New Roman" w:hAnsi="Calibri" w:cs="Calibri"/>
                <w:szCs w:val="24"/>
                <w:lang w:val="en-GB" w:eastAsia="en-GB"/>
              </w:rPr>
            </w:pPr>
          </w:p>
        </w:tc>
        <w:tc>
          <w:tcPr>
            <w:tcW w:w="1559" w:type="dxa"/>
            <w:vMerge/>
            <w:tcBorders>
              <w:top w:val="nil"/>
              <w:left w:val="single" w:sz="4" w:space="0" w:color="auto"/>
              <w:bottom w:val="single" w:sz="4" w:space="0" w:color="000000"/>
              <w:right w:val="single" w:sz="4" w:space="0" w:color="auto"/>
            </w:tcBorders>
            <w:vAlign w:val="center"/>
            <w:hideMark/>
          </w:tcPr>
          <w:p w14:paraId="701538EB" w14:textId="77777777" w:rsidR="00F848CB" w:rsidRPr="00F848CB" w:rsidRDefault="00F848CB" w:rsidP="00F848CB">
            <w:pPr>
              <w:spacing w:line="240" w:lineRule="auto"/>
              <w:jc w:val="left"/>
              <w:rPr>
                <w:rFonts w:ascii="Calibri" w:eastAsia="Times New Roman" w:hAnsi="Calibri" w:cs="Calibri"/>
                <w:b/>
                <w:bCs/>
                <w:i/>
                <w:iCs/>
                <w:szCs w:val="24"/>
                <w:lang w:val="en-GB" w:eastAsia="en-GB"/>
              </w:rPr>
            </w:pPr>
          </w:p>
        </w:tc>
        <w:tc>
          <w:tcPr>
            <w:tcW w:w="1275" w:type="dxa"/>
            <w:tcBorders>
              <w:top w:val="nil"/>
              <w:left w:val="nil"/>
              <w:bottom w:val="single" w:sz="4" w:space="0" w:color="auto"/>
              <w:right w:val="single" w:sz="4" w:space="0" w:color="auto"/>
            </w:tcBorders>
            <w:shd w:val="clear" w:color="auto" w:fill="auto"/>
            <w:vAlign w:val="center"/>
            <w:hideMark/>
          </w:tcPr>
          <w:p w14:paraId="79358BAD"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Aktiviteti</w:t>
            </w:r>
            <w:proofErr w:type="spellEnd"/>
            <w:r w:rsidRPr="00F848CB">
              <w:rPr>
                <w:rFonts w:ascii="Calibri" w:eastAsia="Times New Roman" w:hAnsi="Calibri" w:cs="Calibri"/>
                <w:szCs w:val="24"/>
                <w:lang w:val="en-GB" w:eastAsia="en-GB"/>
              </w:rPr>
              <w:t xml:space="preserve"> 5.1.3 </w:t>
            </w:r>
          </w:p>
        </w:tc>
        <w:tc>
          <w:tcPr>
            <w:tcW w:w="2412" w:type="dxa"/>
            <w:tcBorders>
              <w:top w:val="nil"/>
              <w:left w:val="nil"/>
              <w:bottom w:val="single" w:sz="4" w:space="0" w:color="auto"/>
              <w:right w:val="single" w:sz="4" w:space="0" w:color="auto"/>
            </w:tcBorders>
            <w:shd w:val="clear" w:color="auto" w:fill="auto"/>
            <w:vAlign w:val="center"/>
            <w:hideMark/>
          </w:tcPr>
          <w:p w14:paraId="163C52E0" w14:textId="77777777" w:rsidR="00F848CB" w:rsidRPr="00F848CB" w:rsidRDefault="00F848CB" w:rsidP="00F848CB">
            <w:pPr>
              <w:spacing w:line="240" w:lineRule="auto"/>
              <w:jc w:val="left"/>
              <w:rPr>
                <w:rFonts w:ascii="Calibri" w:eastAsia="Times New Roman" w:hAnsi="Calibri" w:cs="Calibri"/>
                <w:szCs w:val="24"/>
                <w:lang w:val="en-GB" w:eastAsia="en-GB"/>
              </w:rPr>
            </w:pPr>
            <w:proofErr w:type="spellStart"/>
            <w:r w:rsidRPr="00F848CB">
              <w:rPr>
                <w:rFonts w:ascii="Calibri" w:eastAsia="Times New Roman" w:hAnsi="Calibri" w:cs="Calibri"/>
                <w:szCs w:val="24"/>
                <w:lang w:val="en-GB" w:eastAsia="en-GB"/>
              </w:rPr>
              <w:t>Rritja</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kapaciteteve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institucionale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KPP </w:t>
            </w:r>
            <w:proofErr w:type="spellStart"/>
            <w:r w:rsidRPr="00F848CB">
              <w:rPr>
                <w:rFonts w:ascii="Calibri" w:eastAsia="Times New Roman" w:hAnsi="Calibri" w:cs="Calibri"/>
                <w:szCs w:val="24"/>
                <w:lang w:val="en-GB" w:eastAsia="en-GB"/>
              </w:rPr>
              <w:t>nëpërmjet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rritjes</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së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numrit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stafit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dhe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organizimit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trajnimeve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sa</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takon</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legjislacionit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Prokurimit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Publik</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Koncesioneve</w:t>
            </w:r>
            <w:proofErr w:type="spellEnd"/>
            <w:r w:rsidRPr="00F848CB">
              <w:rPr>
                <w:rFonts w:ascii="Calibri" w:eastAsia="Times New Roman" w:hAnsi="Calibri" w:cs="Calibri"/>
                <w:szCs w:val="24"/>
                <w:lang w:val="en-GB" w:eastAsia="en-GB"/>
              </w:rPr>
              <w:t xml:space="preserve">/PPP </w:t>
            </w:r>
            <w:proofErr w:type="spellStart"/>
            <w:r w:rsidRPr="00F848CB">
              <w:rPr>
                <w:rFonts w:ascii="Calibri" w:eastAsia="Times New Roman" w:hAnsi="Calibri" w:cs="Calibri"/>
                <w:szCs w:val="24"/>
                <w:lang w:val="en-GB" w:eastAsia="en-GB"/>
              </w:rPr>
              <w:t>dhe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prokurimeve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në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fushën</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mbrojtjes</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dhe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sigurisë</w:t>
            </w:r>
            <w:proofErr w:type="spellEnd"/>
            <w:r w:rsidRPr="00F848CB">
              <w:rPr>
                <w:rFonts w:ascii="Calibri" w:eastAsia="Times New Roman" w:hAnsi="Calibri" w:cs="Calibri"/>
                <w:szCs w:val="24"/>
                <w:lang w:val="en-GB" w:eastAsia="en-GB"/>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23442BED"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1. </w:t>
            </w:r>
            <w:proofErr w:type="spellStart"/>
            <w:r w:rsidRPr="00F848CB">
              <w:rPr>
                <w:rFonts w:ascii="Calibri" w:eastAsia="Times New Roman" w:hAnsi="Calibri" w:cs="Calibri"/>
                <w:szCs w:val="24"/>
                <w:lang w:val="en-GB" w:eastAsia="en-GB"/>
              </w:rPr>
              <w:t>Numri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personelit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shtese</w:t>
            </w:r>
            <w:proofErr w:type="spellEnd"/>
            <w:r w:rsidRPr="00F848CB">
              <w:rPr>
                <w:rFonts w:ascii="Calibri" w:eastAsia="Times New Roman" w:hAnsi="Calibri" w:cs="Calibri"/>
                <w:szCs w:val="24"/>
                <w:lang w:val="en-GB" w:eastAsia="en-GB"/>
              </w:rPr>
              <w:br/>
              <w:t xml:space="preserve">2. </w:t>
            </w:r>
            <w:proofErr w:type="spellStart"/>
            <w:r w:rsidRPr="00F848CB">
              <w:rPr>
                <w:rFonts w:ascii="Calibri" w:eastAsia="Times New Roman" w:hAnsi="Calibri" w:cs="Calibri"/>
                <w:szCs w:val="24"/>
                <w:lang w:val="en-GB" w:eastAsia="en-GB"/>
              </w:rPr>
              <w:t>Numri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i</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trajnimeve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organizuara</w:t>
            </w:r>
            <w:proofErr w:type="spellEnd"/>
            <w:r w:rsidRPr="00F848CB">
              <w:rPr>
                <w:rFonts w:ascii="Calibri" w:eastAsia="Times New Roman" w:hAnsi="Calibri" w:cs="Calibri"/>
                <w:szCs w:val="24"/>
                <w:lang w:val="en-GB" w:eastAsia="en-GB"/>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0955E0B1"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KPP </w:t>
            </w:r>
          </w:p>
        </w:tc>
        <w:tc>
          <w:tcPr>
            <w:tcW w:w="1416" w:type="dxa"/>
            <w:tcBorders>
              <w:top w:val="nil"/>
              <w:left w:val="nil"/>
              <w:bottom w:val="single" w:sz="4" w:space="0" w:color="auto"/>
              <w:right w:val="single" w:sz="4" w:space="0" w:color="auto"/>
            </w:tcBorders>
            <w:shd w:val="clear" w:color="auto" w:fill="auto"/>
            <w:vAlign w:val="center"/>
            <w:hideMark/>
          </w:tcPr>
          <w:p w14:paraId="3E99A59E"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 2020 </w:t>
            </w:r>
          </w:p>
        </w:tc>
        <w:tc>
          <w:tcPr>
            <w:tcW w:w="1417" w:type="dxa"/>
            <w:tcBorders>
              <w:top w:val="nil"/>
              <w:left w:val="nil"/>
              <w:bottom w:val="single" w:sz="4" w:space="0" w:color="auto"/>
              <w:right w:val="single" w:sz="4" w:space="0" w:color="auto"/>
            </w:tcBorders>
            <w:shd w:val="clear" w:color="auto" w:fill="auto"/>
            <w:vAlign w:val="center"/>
            <w:hideMark/>
          </w:tcPr>
          <w:p w14:paraId="27736488"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IV 2023 </w:t>
            </w:r>
          </w:p>
        </w:tc>
      </w:tr>
      <w:tr w:rsidR="00F848CB" w:rsidRPr="00F848CB" w14:paraId="4DE25C00" w14:textId="77777777" w:rsidTr="00F848CB">
        <w:trPr>
          <w:trHeight w:val="1680"/>
        </w:trPr>
        <w:tc>
          <w:tcPr>
            <w:tcW w:w="988" w:type="dxa"/>
            <w:vMerge/>
            <w:tcBorders>
              <w:top w:val="nil"/>
              <w:left w:val="single" w:sz="4" w:space="0" w:color="auto"/>
              <w:bottom w:val="single" w:sz="4" w:space="0" w:color="000000"/>
              <w:right w:val="single" w:sz="4" w:space="0" w:color="auto"/>
            </w:tcBorders>
            <w:vAlign w:val="center"/>
            <w:hideMark/>
          </w:tcPr>
          <w:p w14:paraId="2B6F3487" w14:textId="77777777" w:rsidR="00F848CB" w:rsidRPr="00F848CB" w:rsidRDefault="00F848CB" w:rsidP="00F848CB">
            <w:pPr>
              <w:spacing w:line="240" w:lineRule="auto"/>
              <w:jc w:val="left"/>
              <w:rPr>
                <w:rFonts w:ascii="Calibri" w:eastAsia="Times New Roman" w:hAnsi="Calibri" w:cs="Calibri"/>
                <w:szCs w:val="24"/>
                <w:lang w:val="en-GB" w:eastAsia="en-GB"/>
              </w:rPr>
            </w:pPr>
          </w:p>
        </w:tc>
        <w:tc>
          <w:tcPr>
            <w:tcW w:w="1559" w:type="dxa"/>
            <w:vMerge/>
            <w:tcBorders>
              <w:top w:val="nil"/>
              <w:left w:val="single" w:sz="4" w:space="0" w:color="auto"/>
              <w:bottom w:val="single" w:sz="4" w:space="0" w:color="000000"/>
              <w:right w:val="single" w:sz="4" w:space="0" w:color="auto"/>
            </w:tcBorders>
            <w:vAlign w:val="center"/>
            <w:hideMark/>
          </w:tcPr>
          <w:p w14:paraId="643ED776" w14:textId="77777777" w:rsidR="00F848CB" w:rsidRPr="00F848CB" w:rsidRDefault="00F848CB" w:rsidP="00F848CB">
            <w:pPr>
              <w:spacing w:line="240" w:lineRule="auto"/>
              <w:jc w:val="left"/>
              <w:rPr>
                <w:rFonts w:ascii="Calibri" w:eastAsia="Times New Roman" w:hAnsi="Calibri" w:cs="Calibri"/>
                <w:b/>
                <w:bCs/>
                <w:i/>
                <w:iCs/>
                <w:szCs w:val="24"/>
                <w:lang w:val="en-GB" w:eastAsia="en-GB"/>
              </w:rPr>
            </w:pPr>
          </w:p>
        </w:tc>
        <w:tc>
          <w:tcPr>
            <w:tcW w:w="1275" w:type="dxa"/>
            <w:tcBorders>
              <w:top w:val="nil"/>
              <w:left w:val="nil"/>
              <w:bottom w:val="single" w:sz="4" w:space="0" w:color="auto"/>
              <w:right w:val="single" w:sz="4" w:space="0" w:color="auto"/>
            </w:tcBorders>
            <w:shd w:val="clear" w:color="auto" w:fill="auto"/>
            <w:vAlign w:val="center"/>
            <w:hideMark/>
          </w:tcPr>
          <w:p w14:paraId="59DCC174"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Aktiviteti</w:t>
            </w:r>
            <w:proofErr w:type="spellEnd"/>
            <w:r w:rsidRPr="00F848CB">
              <w:rPr>
                <w:rFonts w:ascii="Calibri" w:eastAsia="Times New Roman" w:hAnsi="Calibri" w:cs="Calibri"/>
                <w:szCs w:val="24"/>
                <w:lang w:val="en-GB" w:eastAsia="en-GB"/>
              </w:rPr>
              <w:t xml:space="preserve"> 5.1.3 </w:t>
            </w:r>
          </w:p>
        </w:tc>
        <w:tc>
          <w:tcPr>
            <w:tcW w:w="2412" w:type="dxa"/>
            <w:tcBorders>
              <w:top w:val="nil"/>
              <w:left w:val="nil"/>
              <w:bottom w:val="single" w:sz="4" w:space="0" w:color="auto"/>
              <w:right w:val="single" w:sz="4" w:space="0" w:color="auto"/>
            </w:tcBorders>
            <w:shd w:val="clear" w:color="auto" w:fill="auto"/>
            <w:vAlign w:val="center"/>
            <w:hideMark/>
          </w:tcPr>
          <w:p w14:paraId="04F65516" w14:textId="77777777" w:rsidR="00F848CB" w:rsidRPr="00F848CB" w:rsidRDefault="00F848CB" w:rsidP="00F848CB">
            <w:pPr>
              <w:spacing w:line="240" w:lineRule="auto"/>
              <w:jc w:val="left"/>
              <w:rPr>
                <w:rFonts w:ascii="Calibri" w:eastAsia="Times New Roman" w:hAnsi="Calibri" w:cs="Calibri"/>
                <w:szCs w:val="24"/>
                <w:lang w:val="en-GB" w:eastAsia="en-GB"/>
              </w:rPr>
            </w:pPr>
            <w:proofErr w:type="spellStart"/>
            <w:r w:rsidRPr="00F848CB">
              <w:rPr>
                <w:rFonts w:ascii="Calibri" w:eastAsia="Times New Roman" w:hAnsi="Calibri" w:cs="Calibri"/>
                <w:szCs w:val="24"/>
                <w:lang w:val="en-GB" w:eastAsia="en-GB"/>
              </w:rPr>
              <w:t>Ngritja</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sistemit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ankesave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w:t>
            </w:r>
            <w:proofErr w:type="spellEnd"/>
            <w:r w:rsidRPr="00F848CB">
              <w:rPr>
                <w:rFonts w:ascii="Calibri" w:eastAsia="Times New Roman" w:hAnsi="Calibri" w:cs="Calibri"/>
                <w:szCs w:val="24"/>
                <w:lang w:val="en-GB" w:eastAsia="en-GB"/>
              </w:rPr>
              <w:t xml:space="preserve"> KKP (E-appealing)  </w:t>
            </w:r>
          </w:p>
        </w:tc>
        <w:tc>
          <w:tcPr>
            <w:tcW w:w="2552" w:type="dxa"/>
            <w:tcBorders>
              <w:top w:val="nil"/>
              <w:left w:val="nil"/>
              <w:bottom w:val="single" w:sz="4" w:space="0" w:color="auto"/>
              <w:right w:val="single" w:sz="4" w:space="0" w:color="auto"/>
            </w:tcBorders>
            <w:shd w:val="clear" w:color="auto" w:fill="auto"/>
            <w:vAlign w:val="center"/>
            <w:hideMark/>
          </w:tcPr>
          <w:p w14:paraId="792AED94" w14:textId="77777777" w:rsidR="00F848CB" w:rsidRPr="00F848CB" w:rsidRDefault="00F848CB" w:rsidP="00F848CB">
            <w:pPr>
              <w:spacing w:line="240" w:lineRule="auto"/>
              <w:jc w:val="left"/>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1. </w:t>
            </w:r>
            <w:proofErr w:type="spellStart"/>
            <w:r w:rsidRPr="00F848CB">
              <w:rPr>
                <w:rFonts w:ascii="Calibri" w:eastAsia="Times New Roman" w:hAnsi="Calibri" w:cs="Calibri"/>
                <w:szCs w:val="24"/>
                <w:lang w:val="en-GB" w:eastAsia="en-GB"/>
              </w:rPr>
              <w:t>Analiza</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funksionale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për</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ngritjen</w:t>
            </w:r>
            <w:proofErr w:type="spellEnd"/>
            <w:r w:rsidRPr="00F848CB">
              <w:rPr>
                <w:rFonts w:ascii="Calibri" w:eastAsia="Times New Roman" w:hAnsi="Calibri" w:cs="Calibri"/>
                <w:szCs w:val="24"/>
                <w:lang w:val="en-GB" w:eastAsia="en-GB"/>
              </w:rPr>
              <w:t xml:space="preserve"> e </w:t>
            </w:r>
            <w:proofErr w:type="spellStart"/>
            <w:r w:rsidRPr="00F848CB">
              <w:rPr>
                <w:rFonts w:ascii="Calibri" w:eastAsia="Times New Roman" w:hAnsi="Calibri" w:cs="Calibri"/>
                <w:szCs w:val="24"/>
                <w:lang w:val="en-GB" w:eastAsia="en-GB"/>
              </w:rPr>
              <w:t>sistemit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elektronik</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menaxhimit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ankesave</w:t>
            </w:r>
            <w:proofErr w:type="spellEnd"/>
            <w:r w:rsidRPr="00F848CB">
              <w:rPr>
                <w:rFonts w:ascii="Calibri" w:eastAsia="Times New Roman" w:hAnsi="Calibri" w:cs="Calibri"/>
                <w:szCs w:val="24"/>
                <w:lang w:val="en-GB" w:eastAsia="en-GB"/>
              </w:rPr>
              <w:t xml:space="preserve"> (pas </w:t>
            </w:r>
            <w:proofErr w:type="spellStart"/>
            <w:r w:rsidRPr="00F848CB">
              <w:rPr>
                <w:rFonts w:ascii="Calibri" w:eastAsia="Times New Roman" w:hAnsi="Calibri" w:cs="Calibri"/>
                <w:szCs w:val="24"/>
                <w:lang w:val="en-GB" w:eastAsia="en-GB"/>
              </w:rPr>
              <w:t>miratimit</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të</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t>ligjit</w:t>
            </w:r>
            <w:proofErr w:type="spellEnd"/>
            <w:r w:rsidRPr="00F848CB">
              <w:rPr>
                <w:rFonts w:ascii="Calibri" w:eastAsia="Times New Roman" w:hAnsi="Calibri" w:cs="Calibri"/>
                <w:szCs w:val="24"/>
                <w:lang w:val="en-GB" w:eastAsia="en-GB"/>
              </w:rPr>
              <w:t>)</w:t>
            </w:r>
            <w:r w:rsidRPr="00F848CB">
              <w:rPr>
                <w:rFonts w:ascii="Calibri" w:eastAsia="Times New Roman" w:hAnsi="Calibri" w:cs="Calibri"/>
                <w:szCs w:val="24"/>
                <w:lang w:val="en-GB" w:eastAsia="en-GB"/>
              </w:rPr>
              <w:br/>
              <w:t xml:space="preserve">2. </w:t>
            </w:r>
            <w:proofErr w:type="spellStart"/>
            <w:r w:rsidRPr="00F848CB">
              <w:rPr>
                <w:rFonts w:ascii="Calibri" w:eastAsia="Times New Roman" w:hAnsi="Calibri" w:cs="Calibri"/>
                <w:szCs w:val="24"/>
                <w:lang w:val="en-GB" w:eastAsia="en-GB"/>
              </w:rPr>
              <w:t>Sistemi</w:t>
            </w:r>
            <w:proofErr w:type="spellEnd"/>
            <w:r w:rsidRPr="00F848CB">
              <w:rPr>
                <w:rFonts w:ascii="Calibri" w:eastAsia="Times New Roman" w:hAnsi="Calibri" w:cs="Calibri"/>
                <w:szCs w:val="24"/>
                <w:lang w:val="en-GB" w:eastAsia="en-GB"/>
              </w:rPr>
              <w:t xml:space="preserve"> i </w:t>
            </w:r>
            <w:proofErr w:type="spellStart"/>
            <w:r w:rsidRPr="00F848CB">
              <w:rPr>
                <w:rFonts w:ascii="Calibri" w:eastAsia="Times New Roman" w:hAnsi="Calibri" w:cs="Calibri"/>
                <w:szCs w:val="24"/>
                <w:lang w:val="en-GB" w:eastAsia="en-GB"/>
              </w:rPr>
              <w:t>ankesave</w:t>
            </w:r>
            <w:proofErr w:type="spellEnd"/>
            <w:r w:rsidRPr="00F848CB">
              <w:rPr>
                <w:rFonts w:ascii="Calibri" w:eastAsia="Times New Roman" w:hAnsi="Calibri" w:cs="Calibri"/>
                <w:szCs w:val="24"/>
                <w:lang w:val="en-GB" w:eastAsia="en-GB"/>
              </w:rPr>
              <w:t xml:space="preserve"> </w:t>
            </w:r>
            <w:proofErr w:type="spellStart"/>
            <w:r w:rsidRPr="00F848CB">
              <w:rPr>
                <w:rFonts w:ascii="Calibri" w:eastAsia="Times New Roman" w:hAnsi="Calibri" w:cs="Calibri"/>
                <w:szCs w:val="24"/>
                <w:lang w:val="en-GB" w:eastAsia="en-GB"/>
              </w:rPr>
              <w:lastRenderedPageBreak/>
              <w:t>funksional</w:t>
            </w:r>
            <w:proofErr w:type="spellEnd"/>
            <w:r w:rsidRPr="00F848CB">
              <w:rPr>
                <w:rFonts w:ascii="Calibri" w:eastAsia="Times New Roman" w:hAnsi="Calibri" w:cs="Calibri"/>
                <w:szCs w:val="24"/>
                <w:lang w:val="en-GB" w:eastAsia="en-GB"/>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7EE936A1"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lastRenderedPageBreak/>
              <w:t xml:space="preserve"> KPP </w:t>
            </w:r>
          </w:p>
        </w:tc>
        <w:tc>
          <w:tcPr>
            <w:tcW w:w="1416" w:type="dxa"/>
            <w:tcBorders>
              <w:top w:val="nil"/>
              <w:left w:val="nil"/>
              <w:bottom w:val="single" w:sz="4" w:space="0" w:color="auto"/>
              <w:right w:val="single" w:sz="4" w:space="0" w:color="auto"/>
            </w:tcBorders>
            <w:shd w:val="clear" w:color="auto" w:fill="auto"/>
            <w:vAlign w:val="center"/>
            <w:hideMark/>
          </w:tcPr>
          <w:p w14:paraId="53E1C608"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 2020 </w:t>
            </w:r>
          </w:p>
        </w:tc>
        <w:tc>
          <w:tcPr>
            <w:tcW w:w="1417" w:type="dxa"/>
            <w:tcBorders>
              <w:top w:val="nil"/>
              <w:left w:val="nil"/>
              <w:bottom w:val="single" w:sz="4" w:space="0" w:color="auto"/>
              <w:right w:val="single" w:sz="4" w:space="0" w:color="auto"/>
            </w:tcBorders>
            <w:shd w:val="clear" w:color="auto" w:fill="auto"/>
            <w:vAlign w:val="center"/>
            <w:hideMark/>
          </w:tcPr>
          <w:p w14:paraId="17771160" w14:textId="77777777" w:rsidR="00F848CB" w:rsidRPr="00F848CB" w:rsidRDefault="00F848CB" w:rsidP="00F848CB">
            <w:pPr>
              <w:spacing w:line="240" w:lineRule="auto"/>
              <w:jc w:val="center"/>
              <w:rPr>
                <w:rFonts w:ascii="Calibri" w:eastAsia="Times New Roman" w:hAnsi="Calibri" w:cs="Calibri"/>
                <w:szCs w:val="24"/>
                <w:lang w:val="en-GB" w:eastAsia="en-GB"/>
              </w:rPr>
            </w:pPr>
            <w:r w:rsidRPr="00F848CB">
              <w:rPr>
                <w:rFonts w:ascii="Calibri" w:eastAsia="Times New Roman" w:hAnsi="Calibri" w:cs="Calibri"/>
                <w:szCs w:val="24"/>
                <w:lang w:val="en-GB" w:eastAsia="en-GB"/>
              </w:rPr>
              <w:t xml:space="preserve"> TM IV 2023 </w:t>
            </w:r>
          </w:p>
        </w:tc>
      </w:tr>
      <w:bookmarkEnd w:id="63"/>
    </w:tbl>
    <w:p w14:paraId="7FF05AD1" w14:textId="77777777" w:rsidR="00C06492" w:rsidRDefault="00C06492" w:rsidP="00C06492">
      <w:pPr>
        <w:rPr>
          <w:b/>
          <w:color w:val="FF0000"/>
          <w:lang w:val="it-IT"/>
        </w:rPr>
      </w:pPr>
    </w:p>
    <w:p w14:paraId="42D8F691" w14:textId="77777777" w:rsidR="00F848CB" w:rsidRDefault="00F848CB" w:rsidP="00C06492">
      <w:pPr>
        <w:rPr>
          <w:color w:val="FF0000"/>
          <w:lang w:val="it-IT"/>
        </w:rPr>
      </w:pPr>
    </w:p>
    <w:p w14:paraId="1877EF38" w14:textId="77777777" w:rsidR="00BF67DA" w:rsidRDefault="00BF67DA" w:rsidP="00C06492">
      <w:pPr>
        <w:rPr>
          <w:color w:val="FF0000"/>
          <w:lang w:val="it-IT"/>
        </w:rPr>
      </w:pPr>
    </w:p>
    <w:p w14:paraId="4C210951" w14:textId="77777777" w:rsidR="00BF67DA" w:rsidRDefault="00BF67DA" w:rsidP="00C06492">
      <w:pPr>
        <w:rPr>
          <w:color w:val="FF0000"/>
          <w:lang w:val="it-IT"/>
        </w:rPr>
      </w:pPr>
    </w:p>
    <w:p w14:paraId="2A6F3754" w14:textId="77777777" w:rsidR="00BF67DA" w:rsidRDefault="00BF67DA" w:rsidP="00C06492">
      <w:pPr>
        <w:rPr>
          <w:color w:val="FF0000"/>
          <w:lang w:val="it-IT"/>
        </w:rPr>
      </w:pPr>
    </w:p>
    <w:p w14:paraId="07AA4F43" w14:textId="77777777" w:rsidR="00BF67DA" w:rsidRDefault="00BF67DA" w:rsidP="00C06492">
      <w:pPr>
        <w:rPr>
          <w:color w:val="FF0000"/>
          <w:lang w:val="it-IT"/>
        </w:rPr>
      </w:pPr>
    </w:p>
    <w:p w14:paraId="2BAF643B" w14:textId="77777777" w:rsidR="00BF67DA" w:rsidRDefault="00BF67DA" w:rsidP="00C06492">
      <w:pPr>
        <w:rPr>
          <w:color w:val="FF0000"/>
          <w:lang w:val="it-IT"/>
        </w:rPr>
      </w:pPr>
    </w:p>
    <w:p w14:paraId="02A4E954" w14:textId="77777777" w:rsidR="00BF67DA" w:rsidRDefault="00BF67DA" w:rsidP="00C06492">
      <w:pPr>
        <w:rPr>
          <w:color w:val="FF0000"/>
          <w:lang w:val="it-IT"/>
        </w:rPr>
      </w:pPr>
    </w:p>
    <w:p w14:paraId="0B97F058" w14:textId="77777777" w:rsidR="00BF67DA" w:rsidRDefault="00BF67DA" w:rsidP="00C06492">
      <w:pPr>
        <w:rPr>
          <w:color w:val="FF0000"/>
          <w:lang w:val="it-IT"/>
        </w:rPr>
      </w:pPr>
    </w:p>
    <w:p w14:paraId="5EEC159E" w14:textId="77777777" w:rsidR="00BF67DA" w:rsidRDefault="00BF67DA" w:rsidP="00C06492">
      <w:pPr>
        <w:rPr>
          <w:color w:val="FF0000"/>
          <w:lang w:val="it-IT"/>
        </w:rPr>
      </w:pPr>
    </w:p>
    <w:p w14:paraId="22064155" w14:textId="77777777" w:rsidR="00BF67DA" w:rsidRDefault="00BF67DA" w:rsidP="00C06492">
      <w:pPr>
        <w:rPr>
          <w:color w:val="FF0000"/>
          <w:lang w:val="it-IT"/>
        </w:rPr>
      </w:pPr>
    </w:p>
    <w:p w14:paraId="6505167E" w14:textId="77777777" w:rsidR="00BF67DA" w:rsidRDefault="00BF67DA" w:rsidP="00C06492">
      <w:pPr>
        <w:rPr>
          <w:color w:val="FF0000"/>
          <w:lang w:val="it-IT"/>
        </w:rPr>
      </w:pPr>
    </w:p>
    <w:p w14:paraId="0F3CDDF5" w14:textId="77777777" w:rsidR="00BF67DA" w:rsidRDefault="00BF67DA" w:rsidP="00C06492">
      <w:pPr>
        <w:rPr>
          <w:color w:val="FF0000"/>
          <w:lang w:val="it-IT"/>
        </w:rPr>
      </w:pPr>
    </w:p>
    <w:p w14:paraId="2D1BAEFC" w14:textId="77777777" w:rsidR="00BF67DA" w:rsidRDefault="00BF67DA" w:rsidP="00C06492">
      <w:pPr>
        <w:rPr>
          <w:color w:val="FF0000"/>
          <w:lang w:val="it-IT"/>
        </w:rPr>
      </w:pPr>
    </w:p>
    <w:p w14:paraId="1A14CF1E" w14:textId="77777777" w:rsidR="00BF67DA" w:rsidRDefault="00BF67DA" w:rsidP="00C06492">
      <w:pPr>
        <w:rPr>
          <w:color w:val="FF0000"/>
          <w:lang w:val="it-IT"/>
        </w:rPr>
      </w:pPr>
    </w:p>
    <w:p w14:paraId="2B5A7603" w14:textId="77777777" w:rsidR="00BF67DA" w:rsidRDefault="00BF67DA" w:rsidP="00C06492">
      <w:pPr>
        <w:rPr>
          <w:color w:val="FF0000"/>
          <w:lang w:val="it-IT"/>
        </w:rPr>
      </w:pPr>
    </w:p>
    <w:p w14:paraId="486E08D6" w14:textId="77777777" w:rsidR="00BF67DA" w:rsidRDefault="00BF67DA" w:rsidP="00C06492">
      <w:pPr>
        <w:rPr>
          <w:color w:val="FF0000"/>
          <w:lang w:val="it-IT"/>
        </w:rPr>
      </w:pPr>
    </w:p>
    <w:p w14:paraId="4055D8FA" w14:textId="77777777" w:rsidR="00BF67DA" w:rsidRDefault="00BF67DA" w:rsidP="00C06492">
      <w:pPr>
        <w:rPr>
          <w:color w:val="FF0000"/>
          <w:lang w:val="it-IT"/>
        </w:rPr>
      </w:pPr>
    </w:p>
    <w:p w14:paraId="3871C37D" w14:textId="77777777" w:rsidR="00BF67DA" w:rsidRDefault="00BF67DA" w:rsidP="00C06492">
      <w:pPr>
        <w:rPr>
          <w:color w:val="FF0000"/>
          <w:lang w:val="it-IT"/>
        </w:rPr>
      </w:pPr>
    </w:p>
    <w:p w14:paraId="7F6575FC" w14:textId="77777777" w:rsidR="00BF67DA" w:rsidRDefault="00BF67DA" w:rsidP="00C06492">
      <w:pPr>
        <w:rPr>
          <w:color w:val="FF0000"/>
          <w:lang w:val="it-IT"/>
        </w:rPr>
      </w:pPr>
    </w:p>
    <w:p w14:paraId="726C541B" w14:textId="77777777" w:rsidR="00BF67DA" w:rsidRDefault="00BF67DA" w:rsidP="00C06492">
      <w:pPr>
        <w:rPr>
          <w:color w:val="FF0000"/>
          <w:lang w:val="it-IT"/>
        </w:rPr>
      </w:pPr>
    </w:p>
    <w:p w14:paraId="40E390E9" w14:textId="77777777" w:rsidR="00BF67DA" w:rsidRDefault="00BF67DA" w:rsidP="00C06492">
      <w:pPr>
        <w:rPr>
          <w:color w:val="FF0000"/>
          <w:lang w:val="it-IT"/>
        </w:rPr>
      </w:pPr>
    </w:p>
    <w:p w14:paraId="753B1348" w14:textId="77777777" w:rsidR="00BF67DA" w:rsidRDefault="00BF67DA" w:rsidP="00C06492">
      <w:pPr>
        <w:rPr>
          <w:color w:val="FF0000"/>
          <w:lang w:val="it-IT"/>
        </w:rPr>
      </w:pPr>
    </w:p>
    <w:p w14:paraId="765FACC9" w14:textId="77777777" w:rsidR="00C06492" w:rsidRDefault="00C06492" w:rsidP="00C06492">
      <w:pPr>
        <w:pStyle w:val="Heading1"/>
        <w:numPr>
          <w:ilvl w:val="0"/>
          <w:numId w:val="0"/>
        </w:numPr>
        <w:rPr>
          <w:b/>
          <w:sz w:val="26"/>
          <w:szCs w:val="26"/>
          <w:lang w:val="es-ES"/>
        </w:rPr>
      </w:pPr>
      <w:bookmarkStart w:id="65" w:name="_Toc40195063"/>
      <w:r>
        <w:rPr>
          <w:b/>
          <w:caps w:val="0"/>
          <w:sz w:val="26"/>
          <w:szCs w:val="26"/>
          <w:lang w:val="es-ES"/>
        </w:rPr>
        <w:lastRenderedPageBreak/>
        <w:t>ANEKSI 2</w:t>
      </w:r>
      <w:r>
        <w:rPr>
          <w:b/>
          <w:sz w:val="26"/>
          <w:szCs w:val="26"/>
          <w:lang w:val="es-ES"/>
        </w:rPr>
        <w:t>:</w:t>
      </w:r>
      <w:r w:rsidR="00F848CB">
        <w:rPr>
          <w:b/>
          <w:sz w:val="26"/>
          <w:szCs w:val="26"/>
          <w:lang w:val="es-ES"/>
        </w:rPr>
        <w:t xml:space="preserve"> </w:t>
      </w:r>
      <w:r>
        <w:rPr>
          <w:b/>
          <w:caps w:val="0"/>
          <w:sz w:val="26"/>
          <w:szCs w:val="26"/>
          <w:lang w:val="es-ES"/>
        </w:rPr>
        <w:t xml:space="preserve">PLANI </w:t>
      </w:r>
      <w:r w:rsidR="00F848CB">
        <w:rPr>
          <w:b/>
          <w:caps w:val="0"/>
          <w:sz w:val="26"/>
          <w:szCs w:val="26"/>
          <w:lang w:val="es-ES"/>
        </w:rPr>
        <w:t>I</w:t>
      </w:r>
      <w:r>
        <w:rPr>
          <w:b/>
          <w:caps w:val="0"/>
          <w:sz w:val="26"/>
          <w:szCs w:val="26"/>
          <w:lang w:val="es-ES"/>
        </w:rPr>
        <w:t xml:space="preserve"> VEPRIMIT </w:t>
      </w:r>
      <w:r w:rsidR="00F848CB">
        <w:rPr>
          <w:b/>
          <w:caps w:val="0"/>
          <w:sz w:val="26"/>
          <w:szCs w:val="26"/>
          <w:lang w:val="es-ES"/>
        </w:rPr>
        <w:t>I</w:t>
      </w:r>
      <w:r>
        <w:rPr>
          <w:b/>
          <w:caps w:val="0"/>
          <w:sz w:val="26"/>
          <w:szCs w:val="26"/>
          <w:lang w:val="es-ES"/>
        </w:rPr>
        <w:t xml:space="preserve"> KOSTUAR DHE DETAJUAR</w:t>
      </w:r>
      <w:bookmarkEnd w:id="65"/>
    </w:p>
    <w:p w14:paraId="4F749022" w14:textId="77777777" w:rsidR="00C06492" w:rsidRDefault="00C06492" w:rsidP="00C06492">
      <w:pPr>
        <w:rPr>
          <w:lang w:val="es-ES"/>
        </w:rPr>
      </w:pPr>
    </w:p>
    <w:p w14:paraId="45CA3E98" w14:textId="77777777" w:rsidR="00C06492" w:rsidRDefault="00C06492" w:rsidP="00C06492">
      <w:pPr>
        <w:rPr>
          <w:b/>
          <w:color w:val="FF0000"/>
          <w:lang w:val="it-IT"/>
        </w:rPr>
      </w:pPr>
    </w:p>
    <w:p w14:paraId="7AD029AD" w14:textId="77777777" w:rsidR="00BF67DA" w:rsidRDefault="00BF67DA" w:rsidP="00C06492">
      <w:pPr>
        <w:rPr>
          <w:b/>
          <w:color w:val="FF0000"/>
          <w:lang w:val="it-IT"/>
        </w:rPr>
      </w:pPr>
    </w:p>
    <w:p w14:paraId="1EDBD799" w14:textId="77777777" w:rsidR="00BF67DA" w:rsidRDefault="00BF67DA" w:rsidP="00C06492">
      <w:pPr>
        <w:rPr>
          <w:b/>
          <w:color w:val="FF0000"/>
          <w:lang w:val="it-IT"/>
        </w:rPr>
      </w:pPr>
    </w:p>
    <w:p w14:paraId="72EAC4E6" w14:textId="77777777" w:rsidR="00BF67DA" w:rsidRDefault="00BF67DA" w:rsidP="00C06492">
      <w:pPr>
        <w:rPr>
          <w:b/>
          <w:color w:val="FF0000"/>
          <w:lang w:val="it-IT"/>
        </w:rPr>
      </w:pPr>
    </w:p>
    <w:p w14:paraId="33908DDD" w14:textId="77777777" w:rsidR="00BF67DA" w:rsidRDefault="00BF67DA" w:rsidP="00C06492">
      <w:pPr>
        <w:rPr>
          <w:b/>
          <w:color w:val="FF0000"/>
          <w:lang w:val="it-IT"/>
        </w:rPr>
      </w:pPr>
    </w:p>
    <w:p w14:paraId="4B9F16C0" w14:textId="77777777" w:rsidR="00BF67DA" w:rsidRDefault="00BF67DA" w:rsidP="00C06492">
      <w:pPr>
        <w:rPr>
          <w:b/>
          <w:color w:val="FF0000"/>
          <w:lang w:val="it-IT"/>
        </w:rPr>
      </w:pPr>
    </w:p>
    <w:p w14:paraId="313897D2" w14:textId="77777777" w:rsidR="00BF67DA" w:rsidRDefault="00BF67DA" w:rsidP="00C06492">
      <w:pPr>
        <w:rPr>
          <w:b/>
          <w:color w:val="FF0000"/>
          <w:lang w:val="it-IT"/>
        </w:rPr>
      </w:pPr>
    </w:p>
    <w:p w14:paraId="6325257C" w14:textId="77777777" w:rsidR="00BF67DA" w:rsidRDefault="00BF67DA" w:rsidP="00C06492">
      <w:pPr>
        <w:rPr>
          <w:b/>
          <w:color w:val="FF0000"/>
          <w:lang w:val="it-IT"/>
        </w:rPr>
      </w:pPr>
    </w:p>
    <w:p w14:paraId="231BE9DA" w14:textId="77777777" w:rsidR="00BF67DA" w:rsidRDefault="00BF67DA" w:rsidP="00C06492">
      <w:pPr>
        <w:rPr>
          <w:b/>
          <w:color w:val="FF0000"/>
          <w:lang w:val="it-IT"/>
        </w:rPr>
      </w:pPr>
    </w:p>
    <w:p w14:paraId="00E727F1" w14:textId="77777777" w:rsidR="00BF67DA" w:rsidRDefault="00BF67DA" w:rsidP="00C06492">
      <w:pPr>
        <w:rPr>
          <w:b/>
          <w:color w:val="FF0000"/>
          <w:lang w:val="it-IT"/>
        </w:rPr>
      </w:pPr>
    </w:p>
    <w:p w14:paraId="3EF3F090" w14:textId="77777777" w:rsidR="00BF67DA" w:rsidRDefault="00BF67DA" w:rsidP="00C06492">
      <w:pPr>
        <w:rPr>
          <w:b/>
          <w:color w:val="FF0000"/>
          <w:lang w:val="it-IT"/>
        </w:rPr>
      </w:pPr>
    </w:p>
    <w:p w14:paraId="2F609E01" w14:textId="77777777" w:rsidR="00BF67DA" w:rsidRDefault="00BF67DA" w:rsidP="00C06492">
      <w:pPr>
        <w:rPr>
          <w:b/>
          <w:color w:val="FF0000"/>
          <w:lang w:val="it-IT"/>
        </w:rPr>
      </w:pPr>
    </w:p>
    <w:p w14:paraId="289A5B90" w14:textId="77777777" w:rsidR="00BF67DA" w:rsidRDefault="00BF67DA" w:rsidP="00C06492">
      <w:pPr>
        <w:rPr>
          <w:b/>
          <w:color w:val="FF0000"/>
          <w:lang w:val="it-IT"/>
        </w:rPr>
      </w:pPr>
    </w:p>
    <w:p w14:paraId="44B77CED" w14:textId="77777777" w:rsidR="00BF67DA" w:rsidRDefault="00BF67DA" w:rsidP="00C06492">
      <w:pPr>
        <w:rPr>
          <w:b/>
          <w:color w:val="FF0000"/>
          <w:lang w:val="it-IT"/>
        </w:rPr>
      </w:pPr>
    </w:p>
    <w:p w14:paraId="4E40733A" w14:textId="77777777" w:rsidR="00BF67DA" w:rsidRDefault="00BF67DA" w:rsidP="00C06492">
      <w:pPr>
        <w:rPr>
          <w:b/>
          <w:color w:val="FF0000"/>
          <w:lang w:val="it-IT"/>
        </w:rPr>
      </w:pPr>
    </w:p>
    <w:p w14:paraId="19915DD3" w14:textId="77777777" w:rsidR="00BF67DA" w:rsidRDefault="00BF67DA" w:rsidP="00C06492">
      <w:pPr>
        <w:rPr>
          <w:b/>
          <w:color w:val="FF0000"/>
          <w:lang w:val="it-IT"/>
        </w:rPr>
      </w:pPr>
    </w:p>
    <w:p w14:paraId="78C934C0" w14:textId="77777777" w:rsidR="00BF67DA" w:rsidRDefault="00BF67DA" w:rsidP="00C06492">
      <w:pPr>
        <w:rPr>
          <w:b/>
          <w:color w:val="FF0000"/>
          <w:lang w:val="it-IT"/>
        </w:rPr>
      </w:pPr>
    </w:p>
    <w:p w14:paraId="59F9A66E" w14:textId="77777777" w:rsidR="00BF67DA" w:rsidRDefault="00BF67DA" w:rsidP="00C06492">
      <w:pPr>
        <w:rPr>
          <w:b/>
          <w:color w:val="FF0000"/>
          <w:lang w:val="it-IT"/>
        </w:rPr>
      </w:pPr>
    </w:p>
    <w:p w14:paraId="5972AD64" w14:textId="77777777" w:rsidR="00BF67DA" w:rsidRDefault="00BF67DA" w:rsidP="00C06492">
      <w:pPr>
        <w:rPr>
          <w:b/>
          <w:color w:val="FF0000"/>
          <w:lang w:val="it-IT"/>
        </w:rPr>
      </w:pPr>
    </w:p>
    <w:p w14:paraId="1F72B098" w14:textId="77777777" w:rsidR="00BF67DA" w:rsidRDefault="00BF67DA" w:rsidP="00C06492">
      <w:pPr>
        <w:rPr>
          <w:b/>
          <w:color w:val="FF0000"/>
          <w:lang w:val="it-IT"/>
        </w:rPr>
      </w:pPr>
    </w:p>
    <w:p w14:paraId="0DED73D7" w14:textId="77777777" w:rsidR="00BF67DA" w:rsidRDefault="00BF67DA" w:rsidP="00C06492">
      <w:pPr>
        <w:rPr>
          <w:b/>
          <w:color w:val="FF0000"/>
          <w:lang w:val="it-IT"/>
        </w:rPr>
      </w:pPr>
    </w:p>
    <w:p w14:paraId="6981B08E" w14:textId="77777777" w:rsidR="00BF67DA" w:rsidRDefault="00BF67DA" w:rsidP="00C06492">
      <w:pPr>
        <w:rPr>
          <w:b/>
          <w:color w:val="FF0000"/>
          <w:lang w:val="it-IT"/>
        </w:rPr>
      </w:pPr>
    </w:p>
    <w:p w14:paraId="2F5F334B" w14:textId="77777777" w:rsidR="00BF67DA" w:rsidRDefault="00BF67DA" w:rsidP="00C06492">
      <w:pPr>
        <w:rPr>
          <w:b/>
          <w:color w:val="FF0000"/>
          <w:lang w:val="it-IT"/>
        </w:rPr>
      </w:pPr>
    </w:p>
    <w:p w14:paraId="723F99D0" w14:textId="77777777" w:rsidR="00BF67DA" w:rsidRDefault="00BF67DA" w:rsidP="00C06492">
      <w:pPr>
        <w:rPr>
          <w:b/>
          <w:color w:val="FF0000"/>
          <w:lang w:val="it-IT"/>
        </w:rPr>
      </w:pPr>
    </w:p>
    <w:p w14:paraId="0CFCAB0A" w14:textId="77777777" w:rsidR="00BF67DA" w:rsidRDefault="00BF67DA" w:rsidP="00C06492">
      <w:pPr>
        <w:rPr>
          <w:b/>
          <w:color w:val="FF0000"/>
          <w:lang w:val="it-IT"/>
        </w:rPr>
      </w:pPr>
    </w:p>
    <w:p w14:paraId="543A5674" w14:textId="77777777" w:rsidR="00BF67DA" w:rsidRDefault="00BF67DA" w:rsidP="00C06492">
      <w:pPr>
        <w:rPr>
          <w:b/>
          <w:color w:val="FF0000"/>
          <w:lang w:val="it-IT"/>
        </w:rPr>
      </w:pPr>
    </w:p>
    <w:p w14:paraId="5D138657" w14:textId="77777777" w:rsidR="00BF67DA" w:rsidRDefault="00BF67DA" w:rsidP="00C06492">
      <w:pPr>
        <w:rPr>
          <w:b/>
          <w:color w:val="FF0000"/>
          <w:lang w:val="it-IT"/>
        </w:rPr>
      </w:pPr>
    </w:p>
    <w:p w14:paraId="5115AE84" w14:textId="77777777" w:rsidR="0023086D" w:rsidRDefault="0023086D" w:rsidP="00C06492">
      <w:pPr>
        <w:rPr>
          <w:b/>
          <w:color w:val="FF0000"/>
          <w:lang w:val="it-IT"/>
        </w:rPr>
      </w:pPr>
    </w:p>
    <w:p w14:paraId="47D4E1E8" w14:textId="77777777" w:rsidR="00C06492" w:rsidRDefault="00C06492" w:rsidP="00C06492">
      <w:pPr>
        <w:pStyle w:val="Heading1"/>
        <w:numPr>
          <w:ilvl w:val="0"/>
          <w:numId w:val="0"/>
        </w:numPr>
        <w:rPr>
          <w:b/>
          <w:caps w:val="0"/>
          <w:sz w:val="26"/>
          <w:szCs w:val="26"/>
          <w:lang w:val="es-ES"/>
        </w:rPr>
      </w:pPr>
      <w:bookmarkStart w:id="66" w:name="_Toc40195064"/>
      <w:r>
        <w:rPr>
          <w:b/>
          <w:caps w:val="0"/>
          <w:sz w:val="26"/>
          <w:szCs w:val="26"/>
          <w:lang w:val="es-ES"/>
        </w:rPr>
        <w:t>ANEKSI 3</w:t>
      </w:r>
      <w:r>
        <w:rPr>
          <w:b/>
          <w:sz w:val="26"/>
          <w:szCs w:val="26"/>
          <w:lang w:val="es-ES"/>
        </w:rPr>
        <w:t xml:space="preserve">: </w:t>
      </w:r>
      <w:r>
        <w:rPr>
          <w:b/>
          <w:caps w:val="0"/>
          <w:sz w:val="26"/>
          <w:szCs w:val="26"/>
          <w:lang w:val="es-ES"/>
        </w:rPr>
        <w:t>PASAPORTA E INDIKATOR</w:t>
      </w:r>
      <w:r w:rsidR="00EF30C5">
        <w:rPr>
          <w:b/>
          <w:caps w:val="0"/>
          <w:sz w:val="26"/>
          <w:szCs w:val="26"/>
          <w:lang w:val="es-ES"/>
        </w:rPr>
        <w:t>Ë</w:t>
      </w:r>
      <w:r>
        <w:rPr>
          <w:b/>
          <w:caps w:val="0"/>
          <w:sz w:val="26"/>
          <w:szCs w:val="26"/>
          <w:lang w:val="es-ES"/>
        </w:rPr>
        <w:t>VE</w:t>
      </w:r>
      <w:bookmarkEnd w:id="66"/>
    </w:p>
    <w:p w14:paraId="4CEB66F5" w14:textId="77777777" w:rsidR="00C06492" w:rsidRDefault="00C06492" w:rsidP="00C06492">
      <w:pPr>
        <w:rPr>
          <w:lang w:val="es-ES" w:bidi="en-US"/>
        </w:rPr>
      </w:pPr>
    </w:p>
    <w:p w14:paraId="7DD9B17F" w14:textId="77777777" w:rsidR="00E8675F" w:rsidRPr="0067574D" w:rsidRDefault="00E8675F" w:rsidP="00E8675F">
      <w:pPr>
        <w:rPr>
          <w:lang w:val="es-ES" w:bidi="en-US"/>
        </w:rPr>
      </w:pPr>
    </w:p>
    <w:tbl>
      <w:tblPr>
        <w:tblStyle w:val="MediumGrid1-Accent5"/>
        <w:tblW w:w="13320" w:type="dxa"/>
        <w:tblLayout w:type="fixed"/>
        <w:tblLook w:val="01E0" w:firstRow="1" w:lastRow="1" w:firstColumn="1" w:lastColumn="1" w:noHBand="0" w:noVBand="0"/>
      </w:tblPr>
      <w:tblGrid>
        <w:gridCol w:w="5850"/>
        <w:gridCol w:w="1344"/>
        <w:gridCol w:w="920"/>
        <w:gridCol w:w="920"/>
        <w:gridCol w:w="920"/>
        <w:gridCol w:w="3366"/>
      </w:tblGrid>
      <w:tr w:rsidR="00E8675F" w:rsidRPr="009471D9" w14:paraId="559FC9D0" w14:textId="77777777" w:rsidTr="00E8675F">
        <w:trPr>
          <w:cnfStyle w:val="100000000000" w:firstRow="1" w:lastRow="0" w:firstColumn="0" w:lastColumn="0" w:oddVBand="0" w:evenVBand="0" w:oddHBand="0"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5850" w:type="dxa"/>
          </w:tcPr>
          <w:p w14:paraId="237B55F1" w14:textId="77777777" w:rsidR="00E8675F" w:rsidRPr="00120B8B" w:rsidRDefault="00E8675F" w:rsidP="00E8675F">
            <w:pPr>
              <w:pStyle w:val="TableParagraph"/>
              <w:spacing w:before="7"/>
              <w:ind w:left="0"/>
              <w:rPr>
                <w:b w:val="0"/>
                <w:sz w:val="23"/>
                <w:lang w:val="it-IT"/>
              </w:rPr>
            </w:pPr>
          </w:p>
          <w:p w14:paraId="4D9CBB51" w14:textId="77777777" w:rsidR="00E8675F" w:rsidRDefault="00E8675F" w:rsidP="00E8675F">
            <w:pPr>
              <w:pStyle w:val="TableParagraph"/>
              <w:spacing w:before="1"/>
              <w:ind w:left="107"/>
              <w:rPr>
                <w:b w:val="0"/>
                <w:sz w:val="24"/>
              </w:rPr>
            </w:pPr>
            <w:proofErr w:type="spellStart"/>
            <w:r>
              <w:rPr>
                <w:b w:val="0"/>
                <w:sz w:val="24"/>
              </w:rPr>
              <w:t>Titulli</w:t>
            </w:r>
            <w:proofErr w:type="spellEnd"/>
            <w:r>
              <w:rPr>
                <w:b w:val="0"/>
                <w:sz w:val="24"/>
              </w:rPr>
              <w:t xml:space="preserve"> </w:t>
            </w:r>
            <w:proofErr w:type="spellStart"/>
            <w:r>
              <w:rPr>
                <w:b w:val="0"/>
                <w:sz w:val="24"/>
              </w:rPr>
              <w:t>i</w:t>
            </w:r>
            <w:proofErr w:type="spellEnd"/>
            <w:r>
              <w:rPr>
                <w:b w:val="0"/>
                <w:sz w:val="24"/>
              </w:rPr>
              <w:t xml:space="preserve"> </w:t>
            </w:r>
            <w:proofErr w:type="spellStart"/>
            <w:r>
              <w:rPr>
                <w:b w:val="0"/>
                <w:sz w:val="24"/>
              </w:rPr>
              <w:t>indikatorit</w:t>
            </w:r>
            <w:proofErr w:type="spellEnd"/>
          </w:p>
        </w:tc>
        <w:tc>
          <w:tcPr>
            <w:cnfStyle w:val="000100000000" w:firstRow="0" w:lastRow="0" w:firstColumn="0" w:lastColumn="1" w:oddVBand="0" w:evenVBand="0" w:oddHBand="0" w:evenHBand="0" w:firstRowFirstColumn="0" w:firstRowLastColumn="0" w:lastRowFirstColumn="0" w:lastRowLastColumn="0"/>
            <w:tcW w:w="7470" w:type="dxa"/>
            <w:gridSpan w:val="5"/>
          </w:tcPr>
          <w:p w14:paraId="10CAF82E" w14:textId="77777777" w:rsidR="00E8675F" w:rsidRPr="009471D9" w:rsidRDefault="00E8675F" w:rsidP="00E8675F">
            <w:pPr>
              <w:pStyle w:val="TableParagraph"/>
              <w:spacing w:line="264" w:lineRule="exact"/>
              <w:ind w:left="107"/>
              <w:rPr>
                <w:i/>
                <w:sz w:val="24"/>
              </w:rPr>
            </w:pPr>
          </w:p>
        </w:tc>
      </w:tr>
      <w:tr w:rsidR="00E8675F" w:rsidRPr="00BC2088" w14:paraId="7F191D55" w14:textId="77777777" w:rsidTr="00E8675F">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5850" w:type="dxa"/>
            <w:vMerge w:val="restart"/>
          </w:tcPr>
          <w:p w14:paraId="6E0E06E1" w14:textId="77777777" w:rsidR="00E8675F" w:rsidRPr="009471D9" w:rsidRDefault="00E8675F" w:rsidP="00E8675F">
            <w:pPr>
              <w:pStyle w:val="TableParagraph"/>
              <w:ind w:left="0"/>
              <w:rPr>
                <w:sz w:val="26"/>
              </w:rPr>
            </w:pPr>
          </w:p>
          <w:p w14:paraId="2B2AC92B" w14:textId="77777777" w:rsidR="00E8675F" w:rsidRPr="009471D9" w:rsidRDefault="00E8675F" w:rsidP="00E8675F">
            <w:pPr>
              <w:pStyle w:val="TableParagraph"/>
              <w:spacing w:before="5"/>
              <w:ind w:left="0"/>
              <w:rPr>
                <w:sz w:val="25"/>
              </w:rPr>
            </w:pPr>
          </w:p>
          <w:p w14:paraId="237451F6" w14:textId="77777777" w:rsidR="00E8675F" w:rsidRPr="009167C2" w:rsidRDefault="00E8675F" w:rsidP="00E8675F">
            <w:pPr>
              <w:pStyle w:val="TableParagraph"/>
              <w:ind w:left="107" w:right="242"/>
              <w:rPr>
                <w:sz w:val="24"/>
              </w:rPr>
            </w:pPr>
            <w:proofErr w:type="spellStart"/>
            <w:r w:rsidRPr="009167C2">
              <w:rPr>
                <w:sz w:val="24"/>
              </w:rPr>
              <w:t>Objektivi</w:t>
            </w:r>
            <w:proofErr w:type="spellEnd"/>
            <w:r w:rsidRPr="009167C2">
              <w:rPr>
                <w:sz w:val="24"/>
              </w:rPr>
              <w:t xml:space="preserve"> </w:t>
            </w:r>
            <w:proofErr w:type="spellStart"/>
            <w:r w:rsidRPr="009167C2">
              <w:rPr>
                <w:sz w:val="24"/>
              </w:rPr>
              <w:t>përkatës</w:t>
            </w:r>
            <w:proofErr w:type="spellEnd"/>
            <w:r w:rsidRPr="009167C2">
              <w:rPr>
                <w:sz w:val="24"/>
              </w:rPr>
              <w:t xml:space="preserve"> </w:t>
            </w:r>
            <w:proofErr w:type="spellStart"/>
            <w:r w:rsidRPr="009167C2">
              <w:rPr>
                <w:sz w:val="24"/>
              </w:rPr>
              <w:t>i</w:t>
            </w:r>
            <w:proofErr w:type="spellEnd"/>
            <w:r w:rsidRPr="009167C2">
              <w:rPr>
                <w:sz w:val="24"/>
              </w:rPr>
              <w:t xml:space="preserve"> </w:t>
            </w:r>
            <w:proofErr w:type="spellStart"/>
            <w:r w:rsidRPr="009167C2">
              <w:rPr>
                <w:sz w:val="24"/>
              </w:rPr>
              <w:t>përgjithshëm</w:t>
            </w:r>
            <w:proofErr w:type="spellEnd"/>
            <w:r w:rsidRPr="009167C2">
              <w:rPr>
                <w:sz w:val="24"/>
              </w:rPr>
              <w:t xml:space="preserve"> </w:t>
            </w:r>
            <w:proofErr w:type="spellStart"/>
            <w:r w:rsidRPr="009167C2">
              <w:rPr>
                <w:sz w:val="24"/>
              </w:rPr>
              <w:t>ose</w:t>
            </w:r>
            <w:proofErr w:type="spellEnd"/>
            <w:r w:rsidRPr="009167C2">
              <w:rPr>
                <w:sz w:val="24"/>
              </w:rPr>
              <w:t xml:space="preserve"> </w:t>
            </w:r>
            <w:proofErr w:type="spellStart"/>
            <w:r w:rsidRPr="009167C2">
              <w:rPr>
                <w:sz w:val="24"/>
              </w:rPr>
              <w:t>i</w:t>
            </w:r>
            <w:proofErr w:type="spellEnd"/>
            <w:r w:rsidRPr="009167C2">
              <w:rPr>
                <w:sz w:val="24"/>
              </w:rPr>
              <w:t xml:space="preserve"> </w:t>
            </w:r>
            <w:proofErr w:type="spellStart"/>
            <w:r w:rsidRPr="009167C2">
              <w:rPr>
                <w:sz w:val="24"/>
              </w:rPr>
              <w:t>veçantë</w:t>
            </w:r>
            <w:proofErr w:type="spellEnd"/>
            <w:r w:rsidRPr="009167C2">
              <w:rPr>
                <w:sz w:val="24"/>
              </w:rPr>
              <w:t xml:space="preserve"> me </w:t>
            </w:r>
            <w:proofErr w:type="spellStart"/>
            <w:r w:rsidRPr="009167C2">
              <w:rPr>
                <w:sz w:val="24"/>
              </w:rPr>
              <w:t>të</w:t>
            </w:r>
            <w:proofErr w:type="spellEnd"/>
            <w:r w:rsidRPr="009167C2">
              <w:rPr>
                <w:sz w:val="24"/>
              </w:rPr>
              <w:t xml:space="preserve"> </w:t>
            </w:r>
            <w:proofErr w:type="spellStart"/>
            <w:r w:rsidRPr="009167C2">
              <w:rPr>
                <w:sz w:val="24"/>
              </w:rPr>
              <w:t>cilin</w:t>
            </w:r>
            <w:proofErr w:type="spellEnd"/>
            <w:r w:rsidRPr="009167C2">
              <w:rPr>
                <w:sz w:val="24"/>
              </w:rPr>
              <w:t xml:space="preserve"> </w:t>
            </w:r>
            <w:proofErr w:type="spellStart"/>
            <w:r w:rsidRPr="009167C2">
              <w:rPr>
                <w:sz w:val="24"/>
              </w:rPr>
              <w:t>lidhet</w:t>
            </w:r>
            <w:proofErr w:type="spellEnd"/>
          </w:p>
        </w:tc>
        <w:tc>
          <w:tcPr>
            <w:cnfStyle w:val="000100000000" w:firstRow="0" w:lastRow="0" w:firstColumn="0" w:lastColumn="1" w:oddVBand="0" w:evenVBand="0" w:oddHBand="0" w:evenHBand="0" w:firstRowFirstColumn="0" w:firstRowLastColumn="0" w:lastRowFirstColumn="0" w:lastRowLastColumn="0"/>
            <w:tcW w:w="7470" w:type="dxa"/>
            <w:gridSpan w:val="5"/>
          </w:tcPr>
          <w:p w14:paraId="40790DF4" w14:textId="77777777" w:rsidR="00E8675F" w:rsidRPr="00120B8B" w:rsidRDefault="00E8675F" w:rsidP="00E8675F">
            <w:pPr>
              <w:pStyle w:val="TableParagraph"/>
              <w:spacing w:line="268" w:lineRule="exact"/>
              <w:ind w:left="107"/>
              <w:rPr>
                <w:sz w:val="24"/>
                <w:lang w:val="it-IT"/>
              </w:rPr>
            </w:pPr>
            <w:r w:rsidRPr="00120B8B">
              <w:rPr>
                <w:sz w:val="24"/>
                <w:lang w:val="it-IT"/>
              </w:rPr>
              <w:t>Strategjia e Kombëtare për Prokurimin Publik 20</w:t>
            </w:r>
            <w:r>
              <w:rPr>
                <w:sz w:val="24"/>
                <w:lang w:val="it-IT"/>
              </w:rPr>
              <w:t>20</w:t>
            </w:r>
            <w:r w:rsidRPr="00120B8B">
              <w:rPr>
                <w:sz w:val="24"/>
                <w:lang w:val="it-IT"/>
              </w:rPr>
              <w:t>-2023</w:t>
            </w:r>
          </w:p>
        </w:tc>
      </w:tr>
      <w:tr w:rsidR="00E8675F" w:rsidRPr="00E42629" w14:paraId="167BD253" w14:textId="77777777" w:rsidTr="00E8675F">
        <w:trPr>
          <w:trHeight w:val="1525"/>
        </w:trPr>
        <w:tc>
          <w:tcPr>
            <w:cnfStyle w:val="001000000000" w:firstRow="0" w:lastRow="0" w:firstColumn="1" w:lastColumn="0" w:oddVBand="0" w:evenVBand="0" w:oddHBand="0" w:evenHBand="0" w:firstRowFirstColumn="0" w:firstRowLastColumn="0" w:lastRowFirstColumn="0" w:lastRowLastColumn="0"/>
            <w:tcW w:w="5850" w:type="dxa"/>
            <w:vMerge/>
          </w:tcPr>
          <w:p w14:paraId="018741F7" w14:textId="77777777" w:rsidR="00E8675F" w:rsidRPr="009167C2" w:rsidRDefault="00E8675F" w:rsidP="00E8675F">
            <w:pPr>
              <w:rPr>
                <w:sz w:val="2"/>
                <w:szCs w:val="2"/>
                <w:lang w:val="it-IT"/>
              </w:rPr>
            </w:pPr>
          </w:p>
        </w:tc>
        <w:tc>
          <w:tcPr>
            <w:cnfStyle w:val="000100000000" w:firstRow="0" w:lastRow="0" w:firstColumn="0" w:lastColumn="1" w:oddVBand="0" w:evenVBand="0" w:oddHBand="0" w:evenHBand="0" w:firstRowFirstColumn="0" w:firstRowLastColumn="0" w:lastRowFirstColumn="0" w:lastRowLastColumn="0"/>
            <w:tcW w:w="7470" w:type="dxa"/>
            <w:gridSpan w:val="5"/>
          </w:tcPr>
          <w:p w14:paraId="3CFA4C6A" w14:textId="77777777" w:rsidR="00E8675F" w:rsidRPr="009167C2" w:rsidRDefault="00E8675F" w:rsidP="00E8675F">
            <w:pPr>
              <w:pStyle w:val="TableParagraph"/>
              <w:ind w:left="107" w:right="85"/>
              <w:jc w:val="both"/>
              <w:rPr>
                <w:i/>
                <w:sz w:val="24"/>
              </w:rPr>
            </w:pPr>
            <w:proofErr w:type="spellStart"/>
            <w:r w:rsidRPr="009167C2">
              <w:rPr>
                <w:i/>
                <w:sz w:val="24"/>
                <w:lang w:val="es-ES"/>
              </w:rPr>
              <w:t>Qëllimi</w:t>
            </w:r>
            <w:proofErr w:type="spellEnd"/>
            <w:r w:rsidRPr="009167C2">
              <w:rPr>
                <w:i/>
                <w:sz w:val="24"/>
                <w:lang w:val="es-ES"/>
              </w:rPr>
              <w:t xml:space="preserve"> i </w:t>
            </w:r>
            <w:proofErr w:type="spellStart"/>
            <w:r w:rsidRPr="009167C2">
              <w:rPr>
                <w:i/>
                <w:sz w:val="24"/>
                <w:lang w:val="es-ES"/>
              </w:rPr>
              <w:t>Politikës</w:t>
            </w:r>
            <w:proofErr w:type="spellEnd"/>
            <w:r w:rsidRPr="009167C2">
              <w:rPr>
                <w:i/>
                <w:sz w:val="24"/>
                <w:lang w:val="es-ES"/>
              </w:rPr>
              <w:t xml:space="preserve"> 1: </w:t>
            </w:r>
            <w:proofErr w:type="spellStart"/>
            <w:r w:rsidRPr="009167C2">
              <w:rPr>
                <w:i/>
                <w:sz w:val="24"/>
                <w:lang w:val="es-ES"/>
              </w:rPr>
              <w:t>Prokurim</w:t>
            </w:r>
            <w:proofErr w:type="spellEnd"/>
            <w:r w:rsidRPr="009167C2">
              <w:rPr>
                <w:i/>
                <w:sz w:val="24"/>
                <w:lang w:val="es-ES"/>
              </w:rPr>
              <w:t xml:space="preserve"> </w:t>
            </w:r>
            <w:proofErr w:type="spellStart"/>
            <w:r w:rsidRPr="009167C2">
              <w:rPr>
                <w:i/>
                <w:sz w:val="24"/>
                <w:lang w:val="es-ES"/>
              </w:rPr>
              <w:t>publik</w:t>
            </w:r>
            <w:proofErr w:type="spellEnd"/>
            <w:r w:rsidRPr="009167C2">
              <w:rPr>
                <w:i/>
                <w:sz w:val="24"/>
                <w:lang w:val="es-ES"/>
              </w:rPr>
              <w:t xml:space="preserve"> </w:t>
            </w:r>
            <w:proofErr w:type="spellStart"/>
            <w:r w:rsidRPr="009167C2">
              <w:rPr>
                <w:i/>
                <w:sz w:val="24"/>
                <w:lang w:val="es-ES"/>
              </w:rPr>
              <w:t>efiçent</w:t>
            </w:r>
            <w:proofErr w:type="spellEnd"/>
            <w:r w:rsidRPr="009167C2">
              <w:rPr>
                <w:i/>
                <w:sz w:val="24"/>
                <w:lang w:val="es-ES"/>
              </w:rPr>
              <w:t xml:space="preserve"> </w:t>
            </w:r>
            <w:proofErr w:type="spellStart"/>
            <w:r w:rsidRPr="009167C2">
              <w:rPr>
                <w:i/>
                <w:sz w:val="24"/>
                <w:lang w:val="es-ES"/>
              </w:rPr>
              <w:t>dhe</w:t>
            </w:r>
            <w:proofErr w:type="spellEnd"/>
            <w:r w:rsidRPr="009167C2">
              <w:rPr>
                <w:i/>
                <w:sz w:val="24"/>
                <w:lang w:val="es-ES"/>
              </w:rPr>
              <w:t xml:space="preserve"> i </w:t>
            </w:r>
            <w:proofErr w:type="spellStart"/>
            <w:r w:rsidRPr="009167C2">
              <w:rPr>
                <w:i/>
                <w:sz w:val="24"/>
                <w:lang w:val="es-ES"/>
              </w:rPr>
              <w:t>qendrueshëm</w:t>
            </w:r>
            <w:proofErr w:type="spellEnd"/>
            <w:r w:rsidRPr="009167C2">
              <w:rPr>
                <w:i/>
                <w:sz w:val="24"/>
                <w:lang w:val="es-ES"/>
              </w:rPr>
              <w:t>.</w:t>
            </w:r>
          </w:p>
          <w:p w14:paraId="69525460" w14:textId="77777777" w:rsidR="00E8675F" w:rsidRPr="00E42629" w:rsidRDefault="00E8675F" w:rsidP="00E8675F">
            <w:pPr>
              <w:pStyle w:val="TableParagraph"/>
              <w:ind w:left="107" w:right="85"/>
              <w:rPr>
                <w:sz w:val="24"/>
                <w:lang w:val="it-IT"/>
              </w:rPr>
            </w:pPr>
          </w:p>
        </w:tc>
      </w:tr>
      <w:tr w:rsidR="00E8675F" w:rsidRPr="00BC2088" w14:paraId="670996D3" w14:textId="77777777" w:rsidTr="00E8675F">
        <w:trPr>
          <w:cnfStyle w:val="000000100000" w:firstRow="0" w:lastRow="0" w:firstColumn="0" w:lastColumn="0" w:oddVBand="0" w:evenVBand="0" w:oddHBand="1" w:evenHBand="0" w:firstRowFirstColumn="0" w:firstRowLastColumn="0" w:lastRowFirstColumn="0" w:lastRowLastColumn="0"/>
          <w:trHeight w:val="1103"/>
        </w:trPr>
        <w:tc>
          <w:tcPr>
            <w:cnfStyle w:val="001000000000" w:firstRow="0" w:lastRow="0" w:firstColumn="1" w:lastColumn="0" w:oddVBand="0" w:evenVBand="0" w:oddHBand="0" w:evenHBand="0" w:firstRowFirstColumn="0" w:firstRowLastColumn="0" w:lastRowFirstColumn="0" w:lastRowLastColumn="0"/>
            <w:tcW w:w="5850" w:type="dxa"/>
          </w:tcPr>
          <w:p w14:paraId="27407FC3" w14:textId="77777777" w:rsidR="00E8675F" w:rsidRPr="00120B8B" w:rsidRDefault="00E8675F" w:rsidP="00E8675F">
            <w:pPr>
              <w:pStyle w:val="TableParagraph"/>
              <w:spacing w:before="135"/>
              <w:ind w:left="107" w:right="709"/>
              <w:rPr>
                <w:sz w:val="24"/>
                <w:lang w:val="it-IT"/>
              </w:rPr>
            </w:pPr>
            <w:r w:rsidRPr="00120B8B">
              <w:rPr>
                <w:sz w:val="24"/>
                <w:lang w:val="it-IT"/>
              </w:rPr>
              <w:t>Burimi i të dhënave për monitorimin e treguesit të performancës</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70722BDC" w14:textId="77777777" w:rsidR="00E8675F" w:rsidRPr="009471D9" w:rsidRDefault="00E8675F" w:rsidP="00E8675F">
            <w:pPr>
              <w:pStyle w:val="TableParagraph"/>
              <w:tabs>
                <w:tab w:val="left" w:pos="449"/>
              </w:tabs>
              <w:spacing w:line="264" w:lineRule="exact"/>
              <w:ind w:left="107"/>
              <w:rPr>
                <w:b w:val="0"/>
                <w:sz w:val="24"/>
                <w:lang w:val="it-IT"/>
              </w:rPr>
            </w:pPr>
          </w:p>
        </w:tc>
      </w:tr>
      <w:tr w:rsidR="00E8675F" w:rsidRPr="00120B8B" w14:paraId="47E35874" w14:textId="77777777" w:rsidTr="00E8675F">
        <w:trPr>
          <w:trHeight w:val="608"/>
        </w:trPr>
        <w:tc>
          <w:tcPr>
            <w:cnfStyle w:val="001000000000" w:firstRow="0" w:lastRow="0" w:firstColumn="1" w:lastColumn="0" w:oddVBand="0" w:evenVBand="0" w:oddHBand="0" w:evenHBand="0" w:firstRowFirstColumn="0" w:firstRowLastColumn="0" w:lastRowFirstColumn="0" w:lastRowLastColumn="0"/>
            <w:tcW w:w="5850" w:type="dxa"/>
          </w:tcPr>
          <w:p w14:paraId="75EBF8E3" w14:textId="77777777" w:rsidR="00E8675F" w:rsidRPr="0083701B" w:rsidRDefault="00E8675F" w:rsidP="00E8675F">
            <w:pPr>
              <w:pStyle w:val="TableParagraph"/>
              <w:spacing w:before="25"/>
              <w:ind w:left="107" w:right="676"/>
              <w:rPr>
                <w:sz w:val="24"/>
                <w:lang w:val="it-IT"/>
              </w:rPr>
            </w:pPr>
            <w:r w:rsidRPr="0083701B">
              <w:rPr>
                <w:sz w:val="24"/>
                <w:lang w:val="it-IT"/>
              </w:rPr>
              <w:t>Institucioni përgjegjës për mbledhjen e të dhënave</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78B80D4E" w14:textId="77777777" w:rsidR="00E8675F" w:rsidRPr="00120B8B" w:rsidRDefault="00E8675F" w:rsidP="00E8675F">
            <w:pPr>
              <w:pStyle w:val="TableParagraph"/>
              <w:spacing w:line="270" w:lineRule="exact"/>
              <w:ind w:left="107"/>
              <w:rPr>
                <w:b w:val="0"/>
                <w:sz w:val="24"/>
                <w:lang w:val="it-IT"/>
              </w:rPr>
            </w:pPr>
            <w:r w:rsidRPr="00120B8B">
              <w:rPr>
                <w:b w:val="0"/>
                <w:sz w:val="24"/>
                <w:lang w:val="it-IT"/>
              </w:rPr>
              <w:t>Agjencia e Prokurimit Publik</w:t>
            </w:r>
          </w:p>
        </w:tc>
      </w:tr>
      <w:tr w:rsidR="00E8675F" w:rsidRPr="00BC2088" w14:paraId="7A89D826" w14:textId="77777777" w:rsidTr="00E8675F">
        <w:trPr>
          <w:cnfStyle w:val="000000100000" w:firstRow="0" w:lastRow="0" w:firstColumn="0" w:lastColumn="0" w:oddVBand="0" w:evenVBand="0" w:oddHBand="1" w:evenHBand="0" w:firstRowFirstColumn="0" w:firstRowLastColumn="0" w:lastRowFirstColumn="0" w:lastRowLastColumn="0"/>
          <w:trHeight w:val="1379"/>
        </w:trPr>
        <w:tc>
          <w:tcPr>
            <w:cnfStyle w:val="001000000000" w:firstRow="0" w:lastRow="0" w:firstColumn="1" w:lastColumn="0" w:oddVBand="0" w:evenVBand="0" w:oddHBand="0" w:evenHBand="0" w:firstRowFirstColumn="0" w:firstRowLastColumn="0" w:lastRowFirstColumn="0" w:lastRowLastColumn="0"/>
            <w:tcW w:w="5850" w:type="dxa"/>
          </w:tcPr>
          <w:p w14:paraId="77C5425D" w14:textId="77777777" w:rsidR="00E8675F" w:rsidRPr="00120B8B" w:rsidRDefault="00E8675F" w:rsidP="00E8675F">
            <w:pPr>
              <w:pStyle w:val="TableParagraph"/>
              <w:spacing w:before="133"/>
              <w:ind w:left="107" w:right="242"/>
              <w:rPr>
                <w:sz w:val="24"/>
                <w:lang w:val="it-IT"/>
              </w:rPr>
            </w:pPr>
            <w:proofErr w:type="spellStart"/>
            <w:r w:rsidRPr="0083701B">
              <w:rPr>
                <w:sz w:val="24"/>
              </w:rPr>
              <w:t>Indikatori</w:t>
            </w:r>
            <w:proofErr w:type="spellEnd"/>
            <w:r w:rsidRPr="0083701B">
              <w:rPr>
                <w:sz w:val="24"/>
              </w:rPr>
              <w:t xml:space="preserve"> </w:t>
            </w:r>
            <w:proofErr w:type="spellStart"/>
            <w:r w:rsidRPr="0083701B">
              <w:rPr>
                <w:sz w:val="24"/>
              </w:rPr>
              <w:t>dhe</w:t>
            </w:r>
            <w:proofErr w:type="spellEnd"/>
            <w:r w:rsidRPr="0083701B">
              <w:rPr>
                <w:sz w:val="24"/>
              </w:rPr>
              <w:t xml:space="preserve"> </w:t>
            </w:r>
            <w:proofErr w:type="spellStart"/>
            <w:r w:rsidRPr="0083701B">
              <w:rPr>
                <w:sz w:val="24"/>
              </w:rPr>
              <w:t>Objektivat</w:t>
            </w:r>
            <w:proofErr w:type="spellEnd"/>
            <w:r w:rsidRPr="0083701B">
              <w:rPr>
                <w:sz w:val="24"/>
              </w:rPr>
              <w:t xml:space="preserve"> e </w:t>
            </w:r>
            <w:proofErr w:type="spellStart"/>
            <w:r w:rsidRPr="0083701B">
              <w:rPr>
                <w:sz w:val="24"/>
              </w:rPr>
              <w:t>Zhvillimit</w:t>
            </w:r>
            <w:proofErr w:type="spellEnd"/>
            <w:r w:rsidRPr="0083701B">
              <w:rPr>
                <w:sz w:val="24"/>
              </w:rPr>
              <w:t xml:space="preserve"> </w:t>
            </w:r>
            <w:proofErr w:type="spellStart"/>
            <w:r w:rsidRPr="0083701B">
              <w:rPr>
                <w:sz w:val="24"/>
              </w:rPr>
              <w:t>t</w:t>
            </w:r>
            <w:r w:rsidRPr="009167C2">
              <w:rPr>
                <w:sz w:val="24"/>
              </w:rPr>
              <w:t>ё</w:t>
            </w:r>
            <w:proofErr w:type="spellEnd"/>
            <w:r w:rsidRPr="0083701B">
              <w:rPr>
                <w:sz w:val="24"/>
              </w:rPr>
              <w:t xml:space="preserve"> </w:t>
            </w:r>
            <w:proofErr w:type="spellStart"/>
            <w:r w:rsidRPr="0083701B">
              <w:rPr>
                <w:sz w:val="24"/>
              </w:rPr>
              <w:t>Qëndrueshëm</w:t>
            </w:r>
            <w:proofErr w:type="spellEnd"/>
            <w:r w:rsidRPr="0083701B">
              <w:rPr>
                <w:sz w:val="24"/>
              </w:rPr>
              <w:t xml:space="preserve">. </w:t>
            </w:r>
            <w:r w:rsidRPr="00120B8B">
              <w:rPr>
                <w:sz w:val="24"/>
                <w:lang w:val="it-IT"/>
              </w:rPr>
              <w:t>Me cilën OZHQ lidhet indikatori?</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658FDD06" w14:textId="77777777" w:rsidR="00E8675F" w:rsidRPr="00120B8B" w:rsidRDefault="00E8675F" w:rsidP="00E8675F">
            <w:pPr>
              <w:pStyle w:val="TableParagraph"/>
              <w:spacing w:line="268" w:lineRule="exact"/>
              <w:ind w:left="107"/>
              <w:rPr>
                <w:b w:val="0"/>
                <w:sz w:val="24"/>
                <w:lang w:val="it-IT"/>
              </w:rPr>
            </w:pPr>
            <w:r w:rsidRPr="00120B8B">
              <w:rPr>
                <w:b w:val="0"/>
                <w:sz w:val="24"/>
                <w:lang w:val="it-IT"/>
              </w:rPr>
              <w:t>Përgjigjja është: PO</w:t>
            </w:r>
          </w:p>
          <w:p w14:paraId="5B1F171B" w14:textId="77777777" w:rsidR="00E8675F" w:rsidRPr="00120B8B" w:rsidRDefault="00E8675F" w:rsidP="00E8675F">
            <w:pPr>
              <w:pStyle w:val="TableParagraph"/>
              <w:spacing w:line="270" w:lineRule="atLeast"/>
              <w:ind w:left="107" w:right="87"/>
              <w:jc w:val="both"/>
              <w:rPr>
                <w:b w:val="0"/>
                <w:sz w:val="24"/>
                <w:lang w:val="it-IT"/>
              </w:rPr>
            </w:pPr>
          </w:p>
          <w:p w14:paraId="52C63E2D" w14:textId="77777777" w:rsidR="00E8675F" w:rsidRPr="00120B8B" w:rsidRDefault="00E8675F" w:rsidP="00E8675F">
            <w:pPr>
              <w:pStyle w:val="TableParagraph"/>
              <w:spacing w:line="270" w:lineRule="atLeast"/>
              <w:ind w:left="107" w:right="87"/>
              <w:jc w:val="both"/>
              <w:rPr>
                <w:b w:val="0"/>
                <w:sz w:val="24"/>
                <w:lang w:val="it-IT"/>
              </w:rPr>
            </w:pPr>
            <w:r w:rsidRPr="00120B8B">
              <w:rPr>
                <w:b w:val="0"/>
                <w:sz w:val="24"/>
                <w:lang w:val="it-IT"/>
              </w:rPr>
              <w:t xml:space="preserve">OZHQ 12: Sigurimi i një konsumi dhe prodhimi të qendrueshëm </w:t>
            </w:r>
          </w:p>
          <w:p w14:paraId="1A4C163F" w14:textId="77777777" w:rsidR="00E8675F" w:rsidRPr="00120B8B" w:rsidRDefault="00E8675F" w:rsidP="00E8675F">
            <w:pPr>
              <w:pStyle w:val="TableParagraph"/>
              <w:spacing w:line="270" w:lineRule="atLeast"/>
              <w:ind w:left="107" w:right="87"/>
              <w:jc w:val="both"/>
              <w:rPr>
                <w:b w:val="0"/>
                <w:sz w:val="24"/>
                <w:lang w:val="it-IT"/>
              </w:rPr>
            </w:pPr>
          </w:p>
          <w:p w14:paraId="73FE36D1" w14:textId="77777777" w:rsidR="00E8675F" w:rsidRPr="00120B8B" w:rsidRDefault="00E8675F" w:rsidP="00E8675F">
            <w:pPr>
              <w:pStyle w:val="TableParagraph"/>
              <w:spacing w:line="270" w:lineRule="atLeast"/>
              <w:ind w:left="107" w:right="87"/>
              <w:jc w:val="both"/>
              <w:rPr>
                <w:b w:val="0"/>
                <w:sz w:val="24"/>
                <w:lang w:val="it-IT"/>
              </w:rPr>
            </w:pPr>
            <w:r w:rsidRPr="00120B8B">
              <w:rPr>
                <w:b w:val="0"/>
                <w:i/>
                <w:sz w:val="24"/>
                <w:lang w:val="it-IT"/>
              </w:rPr>
              <w:t xml:space="preserve"> </w:t>
            </w:r>
            <w:r w:rsidRPr="00120B8B">
              <w:rPr>
                <w:b w:val="0"/>
                <w:sz w:val="24"/>
                <w:lang w:val="it-IT"/>
              </w:rPr>
              <w:t>12.7 Promovimi i praktikave të prokurimit publik të cilat janë të qendrueshme, në përputhje me politikat dhe prioritetet kombëtare</w:t>
            </w:r>
          </w:p>
        </w:tc>
      </w:tr>
      <w:tr w:rsidR="00E8675F" w14:paraId="7FB424A7" w14:textId="77777777" w:rsidTr="00E8675F">
        <w:trPr>
          <w:trHeight w:val="551"/>
        </w:trPr>
        <w:tc>
          <w:tcPr>
            <w:cnfStyle w:val="001000000000" w:firstRow="0" w:lastRow="0" w:firstColumn="1" w:lastColumn="0" w:oddVBand="0" w:evenVBand="0" w:oddHBand="0" w:evenHBand="0" w:firstRowFirstColumn="0" w:firstRowLastColumn="0" w:lastRowFirstColumn="0" w:lastRowLastColumn="0"/>
            <w:tcW w:w="5850" w:type="dxa"/>
          </w:tcPr>
          <w:p w14:paraId="15361D1F" w14:textId="77777777" w:rsidR="00E8675F" w:rsidRPr="009167C2" w:rsidRDefault="00E8675F" w:rsidP="00E8675F">
            <w:pPr>
              <w:pStyle w:val="TableParagraph"/>
              <w:spacing w:line="272" w:lineRule="exact"/>
              <w:ind w:left="107"/>
              <w:rPr>
                <w:sz w:val="24"/>
              </w:rPr>
            </w:pPr>
            <w:proofErr w:type="spellStart"/>
            <w:r w:rsidRPr="009167C2">
              <w:rPr>
                <w:sz w:val="24"/>
              </w:rPr>
              <w:t>Frekuenca</w:t>
            </w:r>
            <w:proofErr w:type="spellEnd"/>
            <w:r w:rsidRPr="009167C2">
              <w:rPr>
                <w:sz w:val="24"/>
              </w:rPr>
              <w:t xml:space="preserve"> e </w:t>
            </w:r>
            <w:proofErr w:type="spellStart"/>
            <w:r w:rsidRPr="009167C2">
              <w:rPr>
                <w:sz w:val="24"/>
              </w:rPr>
              <w:t>publikimit</w:t>
            </w:r>
            <w:proofErr w:type="spellEnd"/>
            <w:r w:rsidRPr="009167C2">
              <w:rPr>
                <w:sz w:val="24"/>
              </w:rPr>
              <w:t xml:space="preserve"> </w:t>
            </w:r>
            <w:proofErr w:type="spellStart"/>
            <w:r w:rsidRPr="009167C2">
              <w:rPr>
                <w:sz w:val="24"/>
              </w:rPr>
              <w:t>të</w:t>
            </w:r>
            <w:proofErr w:type="spellEnd"/>
            <w:r w:rsidRPr="009167C2">
              <w:rPr>
                <w:sz w:val="24"/>
              </w:rPr>
              <w:t xml:space="preserve"> </w:t>
            </w:r>
            <w:proofErr w:type="spellStart"/>
            <w:r w:rsidRPr="009167C2">
              <w:rPr>
                <w:sz w:val="24"/>
              </w:rPr>
              <w:t>të</w:t>
            </w:r>
            <w:proofErr w:type="spellEnd"/>
          </w:p>
          <w:p w14:paraId="5807F6B7" w14:textId="77777777" w:rsidR="00E8675F" w:rsidRPr="009167C2" w:rsidRDefault="00E8675F" w:rsidP="00E8675F">
            <w:pPr>
              <w:pStyle w:val="TableParagraph"/>
              <w:spacing w:line="259" w:lineRule="exact"/>
              <w:ind w:left="107"/>
              <w:rPr>
                <w:sz w:val="24"/>
              </w:rPr>
            </w:pPr>
            <w:proofErr w:type="spellStart"/>
            <w:r w:rsidRPr="009167C2">
              <w:rPr>
                <w:sz w:val="24"/>
              </w:rPr>
              <w:t>dhënave</w:t>
            </w:r>
            <w:proofErr w:type="spellEnd"/>
          </w:p>
        </w:tc>
        <w:tc>
          <w:tcPr>
            <w:cnfStyle w:val="000100000000" w:firstRow="0" w:lastRow="0" w:firstColumn="0" w:lastColumn="1" w:oddVBand="0" w:evenVBand="0" w:oddHBand="0" w:evenHBand="0" w:firstRowFirstColumn="0" w:firstRowLastColumn="0" w:lastRowFirstColumn="0" w:lastRowLastColumn="0"/>
            <w:tcW w:w="7470" w:type="dxa"/>
            <w:gridSpan w:val="5"/>
          </w:tcPr>
          <w:p w14:paraId="4490BD1F" w14:textId="77777777" w:rsidR="00E8675F" w:rsidRPr="009167C2" w:rsidRDefault="00E8675F" w:rsidP="00E8675F">
            <w:pPr>
              <w:pStyle w:val="TableParagraph"/>
              <w:spacing w:before="130"/>
              <w:ind w:left="107"/>
              <w:rPr>
                <w:b w:val="0"/>
                <w:sz w:val="24"/>
              </w:rPr>
            </w:pPr>
            <w:r w:rsidRPr="009167C2">
              <w:rPr>
                <w:b w:val="0"/>
                <w:sz w:val="24"/>
              </w:rPr>
              <w:t xml:space="preserve">_ </w:t>
            </w:r>
            <w:proofErr w:type="spellStart"/>
            <w:r w:rsidRPr="009167C2">
              <w:rPr>
                <w:b w:val="0"/>
                <w:sz w:val="24"/>
              </w:rPr>
              <w:t>mujore</w:t>
            </w:r>
            <w:proofErr w:type="spellEnd"/>
            <w:r w:rsidRPr="009167C2">
              <w:rPr>
                <w:b w:val="0"/>
                <w:sz w:val="24"/>
              </w:rPr>
              <w:t>/</w:t>
            </w:r>
            <w:proofErr w:type="spellStart"/>
            <w:r w:rsidRPr="009167C2">
              <w:rPr>
                <w:b w:val="0"/>
                <w:sz w:val="24"/>
              </w:rPr>
              <w:t>vjetore</w:t>
            </w:r>
            <w:proofErr w:type="spellEnd"/>
          </w:p>
        </w:tc>
      </w:tr>
      <w:tr w:rsidR="00E8675F" w:rsidRPr="00BC2088" w14:paraId="769C4977" w14:textId="77777777" w:rsidTr="00E8675F">
        <w:trPr>
          <w:cnfStyle w:val="000000100000" w:firstRow="0" w:lastRow="0" w:firstColumn="0" w:lastColumn="0" w:oddVBand="0" w:evenVBand="0" w:oddHBand="1" w:evenHBand="0" w:firstRowFirstColumn="0" w:firstRowLastColumn="0" w:lastRowFirstColumn="0" w:lastRowLastColumn="0"/>
          <w:trHeight w:val="5519"/>
        </w:trPr>
        <w:tc>
          <w:tcPr>
            <w:cnfStyle w:val="001000000000" w:firstRow="0" w:lastRow="0" w:firstColumn="1" w:lastColumn="0" w:oddVBand="0" w:evenVBand="0" w:oddHBand="0" w:evenHBand="0" w:firstRowFirstColumn="0" w:firstRowLastColumn="0" w:lastRowFirstColumn="0" w:lastRowLastColumn="0"/>
            <w:tcW w:w="5850" w:type="dxa"/>
          </w:tcPr>
          <w:p w14:paraId="3CEF0511" w14:textId="77777777" w:rsidR="00E8675F" w:rsidRPr="00120B8B" w:rsidRDefault="00E8675F" w:rsidP="00E8675F">
            <w:pPr>
              <w:pStyle w:val="TableParagraph"/>
              <w:ind w:left="0"/>
              <w:rPr>
                <w:sz w:val="26"/>
                <w:lang w:val="it-IT"/>
              </w:rPr>
            </w:pPr>
          </w:p>
          <w:p w14:paraId="38A23451" w14:textId="77777777" w:rsidR="00E8675F" w:rsidRPr="00120B8B" w:rsidRDefault="00E8675F" w:rsidP="00E8675F">
            <w:pPr>
              <w:pStyle w:val="TableParagraph"/>
              <w:ind w:left="0"/>
              <w:rPr>
                <w:sz w:val="26"/>
                <w:lang w:val="it-IT"/>
              </w:rPr>
            </w:pPr>
          </w:p>
          <w:p w14:paraId="41BDEAC8" w14:textId="77777777" w:rsidR="00E8675F" w:rsidRPr="00120B8B" w:rsidRDefault="00E8675F" w:rsidP="00E8675F">
            <w:pPr>
              <w:pStyle w:val="TableParagraph"/>
              <w:ind w:left="0"/>
              <w:rPr>
                <w:sz w:val="26"/>
                <w:lang w:val="it-IT"/>
              </w:rPr>
            </w:pPr>
          </w:p>
          <w:p w14:paraId="2DE4CEF4" w14:textId="77777777" w:rsidR="00E8675F" w:rsidRPr="00120B8B" w:rsidRDefault="00E8675F" w:rsidP="00E8675F">
            <w:pPr>
              <w:pStyle w:val="TableParagraph"/>
              <w:ind w:left="0"/>
              <w:rPr>
                <w:sz w:val="26"/>
                <w:lang w:val="it-IT"/>
              </w:rPr>
            </w:pPr>
          </w:p>
          <w:p w14:paraId="3DE42761" w14:textId="77777777" w:rsidR="00E8675F" w:rsidRPr="00120B8B" w:rsidRDefault="00E8675F" w:rsidP="00E8675F">
            <w:pPr>
              <w:pStyle w:val="TableParagraph"/>
              <w:ind w:left="0"/>
              <w:rPr>
                <w:sz w:val="26"/>
                <w:lang w:val="it-IT"/>
              </w:rPr>
            </w:pPr>
          </w:p>
          <w:p w14:paraId="74C78BAD" w14:textId="77777777" w:rsidR="00E8675F" w:rsidRPr="00120B8B" w:rsidRDefault="00E8675F" w:rsidP="00E8675F">
            <w:pPr>
              <w:pStyle w:val="TableParagraph"/>
              <w:spacing w:before="10"/>
              <w:ind w:left="0"/>
              <w:rPr>
                <w:sz w:val="37"/>
                <w:lang w:val="it-IT"/>
              </w:rPr>
            </w:pPr>
          </w:p>
          <w:p w14:paraId="26466B14" w14:textId="77777777" w:rsidR="00E8675F" w:rsidRPr="00120B8B" w:rsidRDefault="00E8675F" w:rsidP="00E8675F">
            <w:pPr>
              <w:pStyle w:val="TableParagraph"/>
              <w:ind w:left="107" w:right="529"/>
              <w:rPr>
                <w:sz w:val="24"/>
                <w:lang w:val="it-IT"/>
              </w:rPr>
            </w:pPr>
            <w:r w:rsidRPr="00120B8B">
              <w:rPr>
                <w:sz w:val="24"/>
                <w:lang w:val="it-IT"/>
              </w:rPr>
              <w:t>Përshkrim i shkurtër i metodologjisë së indikatorit</w:t>
            </w:r>
          </w:p>
          <w:p w14:paraId="7686A239" w14:textId="77777777" w:rsidR="00E8675F" w:rsidRPr="00120B8B" w:rsidRDefault="00E8675F" w:rsidP="00E8675F">
            <w:pPr>
              <w:pStyle w:val="TableParagraph"/>
              <w:spacing w:before="9"/>
              <w:ind w:left="0"/>
              <w:rPr>
                <w:sz w:val="23"/>
                <w:lang w:val="it-IT"/>
              </w:rPr>
            </w:pPr>
          </w:p>
          <w:p w14:paraId="260A5B3F" w14:textId="77777777" w:rsidR="00E8675F" w:rsidRPr="00120B8B" w:rsidRDefault="00E8675F" w:rsidP="00E8675F">
            <w:pPr>
              <w:pStyle w:val="TableParagraph"/>
              <w:ind w:left="107" w:right="354"/>
              <w:jc w:val="both"/>
              <w:rPr>
                <w:sz w:val="24"/>
                <w:lang w:val="it-IT"/>
              </w:rPr>
            </w:pPr>
            <w:r w:rsidRPr="00120B8B">
              <w:rPr>
                <w:sz w:val="24"/>
                <w:lang w:val="it-IT"/>
              </w:rPr>
              <w:t>si dhe paraqitja e formulës së llogaritjes së indikatorit (nëse ka një të tillë)</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765B4125" w14:textId="77777777" w:rsidR="00E8675F" w:rsidRPr="009471D9" w:rsidRDefault="00E8675F" w:rsidP="00E8675F">
            <w:pPr>
              <w:pStyle w:val="TableParagraph"/>
              <w:ind w:left="107" w:right="89"/>
              <w:jc w:val="both"/>
              <w:rPr>
                <w:b w:val="0"/>
                <w:sz w:val="24"/>
                <w:lang w:val="it-IT"/>
              </w:rPr>
            </w:pPr>
          </w:p>
          <w:p w14:paraId="25DF30AA" w14:textId="77777777" w:rsidR="00E8675F" w:rsidRPr="009471D9" w:rsidRDefault="00E8675F" w:rsidP="00E8675F">
            <w:pPr>
              <w:pStyle w:val="TableParagraph"/>
              <w:ind w:left="107" w:right="89"/>
              <w:jc w:val="both"/>
              <w:rPr>
                <w:bCs w:val="0"/>
                <w:sz w:val="24"/>
                <w:lang w:val="it-IT"/>
              </w:rPr>
            </w:pPr>
          </w:p>
          <w:p w14:paraId="7E5AA5EC" w14:textId="77777777" w:rsidR="00E8675F" w:rsidRPr="009471D9" w:rsidRDefault="00E8675F" w:rsidP="00E8675F">
            <w:pPr>
              <w:pStyle w:val="TableParagraph"/>
              <w:spacing w:line="276" w:lineRule="exact"/>
              <w:ind w:left="107" w:right="86"/>
              <w:jc w:val="both"/>
              <w:rPr>
                <w:b w:val="0"/>
                <w:sz w:val="24"/>
                <w:lang w:val="it-IT"/>
              </w:rPr>
            </w:pPr>
          </w:p>
        </w:tc>
      </w:tr>
      <w:tr w:rsidR="00E8675F" w14:paraId="40B4F125" w14:textId="77777777" w:rsidTr="00E8675F">
        <w:trPr>
          <w:trHeight w:val="342"/>
        </w:trPr>
        <w:tc>
          <w:tcPr>
            <w:cnfStyle w:val="001000000000" w:firstRow="0" w:lastRow="0" w:firstColumn="1" w:lastColumn="0" w:oddVBand="0" w:evenVBand="0" w:oddHBand="0" w:evenHBand="0" w:firstRowFirstColumn="0" w:firstRowLastColumn="0" w:lastRowFirstColumn="0" w:lastRowLastColumn="0"/>
            <w:tcW w:w="5850" w:type="dxa"/>
          </w:tcPr>
          <w:p w14:paraId="64BB4873" w14:textId="77777777" w:rsidR="00E8675F" w:rsidRPr="009167C2" w:rsidRDefault="00E8675F" w:rsidP="00E8675F">
            <w:pPr>
              <w:pStyle w:val="TableParagraph"/>
              <w:spacing w:before="29"/>
              <w:ind w:left="107"/>
              <w:rPr>
                <w:sz w:val="24"/>
              </w:rPr>
            </w:pPr>
            <w:proofErr w:type="spellStart"/>
            <w:r w:rsidRPr="009167C2">
              <w:rPr>
                <w:sz w:val="24"/>
              </w:rPr>
              <w:t>Informacion</w:t>
            </w:r>
            <w:proofErr w:type="spellEnd"/>
            <w:r w:rsidRPr="009167C2">
              <w:rPr>
                <w:sz w:val="24"/>
              </w:rPr>
              <w:t xml:space="preserve"> </w:t>
            </w:r>
            <w:proofErr w:type="spellStart"/>
            <w:r w:rsidRPr="009167C2">
              <w:rPr>
                <w:sz w:val="24"/>
              </w:rPr>
              <w:t>mbi</w:t>
            </w:r>
            <w:proofErr w:type="spellEnd"/>
            <w:r w:rsidRPr="009167C2">
              <w:rPr>
                <w:sz w:val="24"/>
              </w:rPr>
              <w:t xml:space="preserve"> </w:t>
            </w:r>
            <w:proofErr w:type="spellStart"/>
            <w:r w:rsidRPr="009167C2">
              <w:rPr>
                <w:sz w:val="24"/>
              </w:rPr>
              <w:t>vlerat</w:t>
            </w:r>
            <w:proofErr w:type="spellEnd"/>
            <w:r w:rsidRPr="009167C2">
              <w:rPr>
                <w:sz w:val="24"/>
              </w:rPr>
              <w:t xml:space="preserve"> </w:t>
            </w:r>
            <w:proofErr w:type="spellStart"/>
            <w:r w:rsidRPr="009167C2">
              <w:rPr>
                <w:sz w:val="24"/>
              </w:rPr>
              <w:t>bazë</w:t>
            </w:r>
            <w:proofErr w:type="spellEnd"/>
          </w:p>
        </w:tc>
        <w:tc>
          <w:tcPr>
            <w:cnfStyle w:val="000010000000" w:firstRow="0" w:lastRow="0" w:firstColumn="0" w:lastColumn="0" w:oddVBand="1" w:evenVBand="0" w:oddHBand="0" w:evenHBand="0" w:firstRowFirstColumn="0" w:firstRowLastColumn="0" w:lastRowFirstColumn="0" w:lastRowLastColumn="0"/>
            <w:tcW w:w="1344" w:type="dxa"/>
          </w:tcPr>
          <w:p w14:paraId="7FD7451B" w14:textId="77777777" w:rsidR="00E8675F" w:rsidRPr="009167C2" w:rsidRDefault="00E8675F" w:rsidP="00E8675F">
            <w:pPr>
              <w:pStyle w:val="TableParagraph"/>
              <w:spacing w:line="269" w:lineRule="exact"/>
              <w:ind w:left="107"/>
              <w:rPr>
                <w:sz w:val="24"/>
              </w:rPr>
            </w:pPr>
            <w:r w:rsidRPr="009167C2">
              <w:rPr>
                <w:sz w:val="24"/>
              </w:rPr>
              <w:t>Viti</w:t>
            </w:r>
          </w:p>
        </w:tc>
        <w:tc>
          <w:tcPr>
            <w:cnfStyle w:val="000100000000" w:firstRow="0" w:lastRow="0" w:firstColumn="0" w:lastColumn="1" w:oddVBand="0" w:evenVBand="0" w:oddHBand="0" w:evenHBand="0" w:firstRowFirstColumn="0" w:firstRowLastColumn="0" w:lastRowFirstColumn="0" w:lastRowLastColumn="0"/>
            <w:tcW w:w="6126" w:type="dxa"/>
            <w:gridSpan w:val="4"/>
          </w:tcPr>
          <w:p w14:paraId="00831B24" w14:textId="77777777" w:rsidR="00E8675F" w:rsidRPr="009167C2" w:rsidRDefault="00E8675F" w:rsidP="00E8675F">
            <w:pPr>
              <w:pStyle w:val="TableParagraph"/>
              <w:spacing w:line="269" w:lineRule="exact"/>
              <w:ind w:left="107"/>
              <w:rPr>
                <w:b w:val="0"/>
                <w:sz w:val="24"/>
              </w:rPr>
            </w:pPr>
            <w:r w:rsidRPr="009167C2">
              <w:rPr>
                <w:b w:val="0"/>
                <w:sz w:val="24"/>
              </w:rPr>
              <w:t>201</w:t>
            </w:r>
            <w:r>
              <w:rPr>
                <w:b w:val="0"/>
                <w:sz w:val="24"/>
              </w:rPr>
              <w:t>9</w:t>
            </w:r>
          </w:p>
        </w:tc>
      </w:tr>
      <w:tr w:rsidR="00E8675F" w14:paraId="7E7633DE" w14:textId="77777777" w:rsidTr="00E8675F">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5850" w:type="dxa"/>
          </w:tcPr>
          <w:p w14:paraId="7893F3B4" w14:textId="77777777" w:rsidR="00E8675F" w:rsidRPr="009167C2" w:rsidRDefault="00E8675F" w:rsidP="00E8675F">
            <w:pPr>
              <w:pStyle w:val="TableParagraph"/>
              <w:spacing w:before="29"/>
              <w:ind w:left="107"/>
              <w:rPr>
                <w:sz w:val="24"/>
              </w:rPr>
            </w:pPr>
          </w:p>
        </w:tc>
        <w:tc>
          <w:tcPr>
            <w:cnfStyle w:val="000010000000" w:firstRow="0" w:lastRow="0" w:firstColumn="0" w:lastColumn="0" w:oddVBand="1" w:evenVBand="0" w:oddHBand="0" w:evenHBand="0" w:firstRowFirstColumn="0" w:firstRowLastColumn="0" w:lastRowFirstColumn="0" w:lastRowLastColumn="0"/>
            <w:tcW w:w="1344" w:type="dxa"/>
          </w:tcPr>
          <w:p w14:paraId="5EF92ED5" w14:textId="77777777" w:rsidR="00E8675F" w:rsidRPr="009167C2" w:rsidRDefault="00E8675F" w:rsidP="00E8675F">
            <w:pPr>
              <w:pStyle w:val="TableParagraph"/>
              <w:spacing w:line="269" w:lineRule="exact"/>
              <w:ind w:left="107"/>
              <w:rPr>
                <w:sz w:val="24"/>
              </w:rPr>
            </w:pPr>
            <w:proofErr w:type="spellStart"/>
            <w:r w:rsidRPr="009167C2">
              <w:rPr>
                <w:sz w:val="24"/>
              </w:rPr>
              <w:t>Vlera</w:t>
            </w:r>
            <w:proofErr w:type="spellEnd"/>
            <w:r w:rsidRPr="009167C2">
              <w:rPr>
                <w:sz w:val="24"/>
              </w:rPr>
              <w:t xml:space="preserve"> </w:t>
            </w:r>
            <w:proofErr w:type="spellStart"/>
            <w:r w:rsidRPr="009167C2">
              <w:rPr>
                <w:sz w:val="24"/>
              </w:rPr>
              <w:t>baz</w:t>
            </w:r>
            <w:r>
              <w:rPr>
                <w:sz w:val="24"/>
              </w:rPr>
              <w:t>ë</w:t>
            </w:r>
            <w:proofErr w:type="spellEnd"/>
          </w:p>
        </w:tc>
        <w:tc>
          <w:tcPr>
            <w:cnfStyle w:val="000100000000" w:firstRow="0" w:lastRow="0" w:firstColumn="0" w:lastColumn="1" w:oddVBand="0" w:evenVBand="0" w:oddHBand="0" w:evenHBand="0" w:firstRowFirstColumn="0" w:firstRowLastColumn="0" w:lastRowFirstColumn="0" w:lastRowLastColumn="0"/>
            <w:tcW w:w="6126" w:type="dxa"/>
            <w:gridSpan w:val="4"/>
          </w:tcPr>
          <w:p w14:paraId="188697B2" w14:textId="77777777" w:rsidR="00E8675F" w:rsidRPr="009167C2" w:rsidRDefault="00E8675F" w:rsidP="00E8675F">
            <w:pPr>
              <w:pStyle w:val="TableParagraph"/>
              <w:spacing w:line="269" w:lineRule="exact"/>
              <w:ind w:left="107"/>
              <w:rPr>
                <w:b w:val="0"/>
                <w:sz w:val="24"/>
              </w:rPr>
            </w:pPr>
          </w:p>
        </w:tc>
      </w:tr>
      <w:tr w:rsidR="00E8675F" w:rsidRPr="00A13008" w14:paraId="63B203D4" w14:textId="77777777" w:rsidTr="00E8675F">
        <w:trPr>
          <w:trHeight w:val="293"/>
        </w:trPr>
        <w:tc>
          <w:tcPr>
            <w:cnfStyle w:val="001000000000" w:firstRow="0" w:lastRow="0" w:firstColumn="1" w:lastColumn="0" w:oddVBand="0" w:evenVBand="0" w:oddHBand="0" w:evenHBand="0" w:firstRowFirstColumn="0" w:firstRowLastColumn="0" w:lastRowFirstColumn="0" w:lastRowLastColumn="0"/>
            <w:tcW w:w="5850" w:type="dxa"/>
            <w:vMerge w:val="restart"/>
          </w:tcPr>
          <w:p w14:paraId="17B0D24C" w14:textId="77777777" w:rsidR="00E8675F" w:rsidRPr="00120B8B" w:rsidRDefault="00E8675F" w:rsidP="00E8675F">
            <w:pPr>
              <w:pStyle w:val="TableParagraph"/>
              <w:spacing w:before="29"/>
              <w:ind w:left="107"/>
              <w:rPr>
                <w:sz w:val="24"/>
                <w:lang w:val="it-IT"/>
              </w:rPr>
            </w:pPr>
            <w:r w:rsidRPr="00120B8B">
              <w:rPr>
                <w:sz w:val="24"/>
                <w:lang w:val="it-IT"/>
              </w:rPr>
              <w:t>Informacion mbi vlerat e synuara</w:t>
            </w:r>
          </w:p>
        </w:tc>
        <w:tc>
          <w:tcPr>
            <w:cnfStyle w:val="000010000000" w:firstRow="0" w:lastRow="0" w:firstColumn="0" w:lastColumn="0" w:oddVBand="1" w:evenVBand="0" w:oddHBand="0" w:evenHBand="0" w:firstRowFirstColumn="0" w:firstRowLastColumn="0" w:lastRowFirstColumn="0" w:lastRowLastColumn="0"/>
            <w:tcW w:w="1344" w:type="dxa"/>
          </w:tcPr>
          <w:p w14:paraId="758070D1" w14:textId="77777777" w:rsidR="00E8675F" w:rsidRPr="009167C2" w:rsidRDefault="00E8675F" w:rsidP="00E8675F">
            <w:pPr>
              <w:pStyle w:val="TableParagraph"/>
              <w:spacing w:line="269" w:lineRule="exact"/>
              <w:ind w:left="107"/>
              <w:rPr>
                <w:sz w:val="24"/>
              </w:rPr>
            </w:pPr>
            <w:r w:rsidRPr="009167C2">
              <w:rPr>
                <w:sz w:val="24"/>
              </w:rPr>
              <w:t>Viti</w:t>
            </w:r>
          </w:p>
        </w:tc>
        <w:tc>
          <w:tcPr>
            <w:tcW w:w="920" w:type="dxa"/>
          </w:tcPr>
          <w:p w14:paraId="5B74FF81" w14:textId="77777777" w:rsidR="00E8675F" w:rsidRPr="009167C2" w:rsidRDefault="00E8675F" w:rsidP="00E8675F">
            <w:pPr>
              <w:pStyle w:val="TableParagraph"/>
              <w:spacing w:line="269" w:lineRule="exact"/>
              <w:ind w:left="107"/>
              <w:cnfStyle w:val="000000000000" w:firstRow="0" w:lastRow="0" w:firstColumn="0" w:lastColumn="0" w:oddVBand="0" w:evenVBand="0" w:oddHBand="0" w:evenHBand="0" w:firstRowFirstColumn="0" w:firstRowLastColumn="0" w:lastRowFirstColumn="0" w:lastRowLastColumn="0"/>
              <w:rPr>
                <w:sz w:val="24"/>
              </w:rPr>
            </w:pPr>
            <w:r w:rsidRPr="009167C2">
              <w:rPr>
                <w:sz w:val="24"/>
              </w:rPr>
              <w:t>20</w:t>
            </w:r>
            <w:r>
              <w:rPr>
                <w:sz w:val="24"/>
              </w:rPr>
              <w:t>20</w:t>
            </w:r>
          </w:p>
        </w:tc>
        <w:tc>
          <w:tcPr>
            <w:cnfStyle w:val="000010000000" w:firstRow="0" w:lastRow="0" w:firstColumn="0" w:lastColumn="0" w:oddVBand="1" w:evenVBand="0" w:oddHBand="0" w:evenHBand="0" w:firstRowFirstColumn="0" w:firstRowLastColumn="0" w:lastRowFirstColumn="0" w:lastRowLastColumn="0"/>
            <w:tcW w:w="920" w:type="dxa"/>
          </w:tcPr>
          <w:p w14:paraId="327AE230" w14:textId="77777777" w:rsidR="00E8675F" w:rsidRPr="009167C2" w:rsidRDefault="00E8675F" w:rsidP="00E8675F">
            <w:pPr>
              <w:pStyle w:val="TableParagraph"/>
              <w:spacing w:line="269" w:lineRule="exact"/>
              <w:ind w:left="107"/>
              <w:rPr>
                <w:sz w:val="24"/>
              </w:rPr>
            </w:pPr>
            <w:r w:rsidRPr="009167C2">
              <w:rPr>
                <w:sz w:val="24"/>
              </w:rPr>
              <w:t>202</w:t>
            </w:r>
            <w:r>
              <w:rPr>
                <w:sz w:val="24"/>
              </w:rPr>
              <w:t>1</w:t>
            </w:r>
          </w:p>
        </w:tc>
        <w:tc>
          <w:tcPr>
            <w:tcW w:w="920" w:type="dxa"/>
          </w:tcPr>
          <w:p w14:paraId="2F441B9D" w14:textId="77777777" w:rsidR="00E8675F" w:rsidRPr="009167C2" w:rsidRDefault="00E8675F" w:rsidP="00E8675F">
            <w:pPr>
              <w:pStyle w:val="TableParagraph"/>
              <w:spacing w:line="269" w:lineRule="exact"/>
              <w:ind w:left="107"/>
              <w:cnfStyle w:val="000000000000" w:firstRow="0" w:lastRow="0" w:firstColumn="0" w:lastColumn="0" w:oddVBand="0" w:evenVBand="0" w:oddHBand="0" w:evenHBand="0" w:firstRowFirstColumn="0" w:firstRowLastColumn="0" w:lastRowFirstColumn="0" w:lastRowLastColumn="0"/>
              <w:rPr>
                <w:sz w:val="24"/>
              </w:rPr>
            </w:pPr>
            <w:r w:rsidRPr="009167C2">
              <w:rPr>
                <w:sz w:val="24"/>
              </w:rPr>
              <w:t>202</w:t>
            </w:r>
            <w:r>
              <w:rPr>
                <w:sz w:val="24"/>
              </w:rPr>
              <w:t>2</w:t>
            </w:r>
          </w:p>
        </w:tc>
        <w:tc>
          <w:tcPr>
            <w:cnfStyle w:val="000100000000" w:firstRow="0" w:lastRow="0" w:firstColumn="0" w:lastColumn="1" w:oddVBand="0" w:evenVBand="0" w:oddHBand="0" w:evenHBand="0" w:firstRowFirstColumn="0" w:firstRowLastColumn="0" w:lastRowFirstColumn="0" w:lastRowLastColumn="0"/>
            <w:tcW w:w="3366" w:type="dxa"/>
          </w:tcPr>
          <w:p w14:paraId="62E41725" w14:textId="77777777" w:rsidR="00E8675F" w:rsidRPr="00466226" w:rsidRDefault="00E8675F" w:rsidP="00E8675F">
            <w:pPr>
              <w:pStyle w:val="TableParagraph"/>
              <w:spacing w:line="269" w:lineRule="exact"/>
              <w:ind w:left="107"/>
              <w:rPr>
                <w:b w:val="0"/>
                <w:bCs w:val="0"/>
                <w:sz w:val="24"/>
              </w:rPr>
            </w:pPr>
            <w:r w:rsidRPr="00466226">
              <w:rPr>
                <w:b w:val="0"/>
                <w:bCs w:val="0"/>
                <w:sz w:val="24"/>
              </w:rPr>
              <w:t>2023</w:t>
            </w:r>
          </w:p>
          <w:p w14:paraId="6358E0B9" w14:textId="77777777" w:rsidR="00E8675F" w:rsidRPr="009167C2" w:rsidRDefault="00E8675F" w:rsidP="00E8675F">
            <w:pPr>
              <w:pStyle w:val="TableParagraph"/>
              <w:spacing w:line="269" w:lineRule="exact"/>
              <w:ind w:left="107"/>
              <w:rPr>
                <w:b w:val="0"/>
                <w:sz w:val="24"/>
              </w:rPr>
            </w:pPr>
          </w:p>
        </w:tc>
      </w:tr>
      <w:tr w:rsidR="00E8675F" w:rsidRPr="00A13008" w14:paraId="1146DFFC" w14:textId="77777777" w:rsidTr="00E8675F">
        <w:trPr>
          <w:cnfStyle w:val="010000000000" w:firstRow="0" w:lastRow="1"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5850" w:type="dxa"/>
            <w:vMerge/>
          </w:tcPr>
          <w:p w14:paraId="3F49C810" w14:textId="77777777" w:rsidR="00E8675F" w:rsidRDefault="00E8675F" w:rsidP="00E8675F">
            <w:pPr>
              <w:pStyle w:val="TableParagraph"/>
              <w:spacing w:before="29"/>
              <w:ind w:left="107"/>
              <w:rPr>
                <w:b w:val="0"/>
                <w:sz w:val="24"/>
              </w:rPr>
            </w:pPr>
          </w:p>
        </w:tc>
        <w:tc>
          <w:tcPr>
            <w:cnfStyle w:val="000010000000" w:firstRow="0" w:lastRow="0" w:firstColumn="0" w:lastColumn="0" w:oddVBand="1" w:evenVBand="0" w:oddHBand="0" w:evenHBand="0" w:firstRowFirstColumn="0" w:firstRowLastColumn="0" w:lastRowFirstColumn="0" w:lastRowLastColumn="0"/>
            <w:tcW w:w="1344" w:type="dxa"/>
          </w:tcPr>
          <w:p w14:paraId="0C8CE4CF" w14:textId="77777777" w:rsidR="00E8675F" w:rsidRPr="009167C2" w:rsidRDefault="00E8675F" w:rsidP="00E8675F">
            <w:pPr>
              <w:pStyle w:val="TableParagraph"/>
              <w:spacing w:line="269" w:lineRule="exact"/>
              <w:ind w:left="107"/>
              <w:rPr>
                <w:b w:val="0"/>
                <w:sz w:val="24"/>
              </w:rPr>
            </w:pPr>
            <w:proofErr w:type="spellStart"/>
            <w:r w:rsidRPr="009167C2">
              <w:rPr>
                <w:b w:val="0"/>
                <w:sz w:val="24"/>
              </w:rPr>
              <w:t>Vlera</w:t>
            </w:r>
            <w:proofErr w:type="spellEnd"/>
            <w:r w:rsidRPr="009167C2">
              <w:rPr>
                <w:b w:val="0"/>
                <w:sz w:val="24"/>
              </w:rPr>
              <w:t xml:space="preserve"> e </w:t>
            </w:r>
            <w:proofErr w:type="spellStart"/>
            <w:r w:rsidRPr="009167C2">
              <w:rPr>
                <w:b w:val="0"/>
                <w:sz w:val="24"/>
              </w:rPr>
              <w:t>treguesve</w:t>
            </w:r>
            <w:proofErr w:type="spellEnd"/>
          </w:p>
        </w:tc>
        <w:tc>
          <w:tcPr>
            <w:tcW w:w="920" w:type="dxa"/>
          </w:tcPr>
          <w:p w14:paraId="14328842" w14:textId="77777777" w:rsidR="00E8675F" w:rsidRDefault="00E8675F" w:rsidP="00E8675F">
            <w:pPr>
              <w:pStyle w:val="TableParagraph"/>
              <w:spacing w:line="269" w:lineRule="exact"/>
              <w:ind w:left="107"/>
              <w:cnfStyle w:val="010000000000" w:firstRow="0" w:lastRow="1" w:firstColumn="0" w:lastColumn="0" w:oddVBand="0" w:evenVBand="0" w:oddHBand="0"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920" w:type="dxa"/>
          </w:tcPr>
          <w:p w14:paraId="71A20226" w14:textId="77777777" w:rsidR="00E8675F" w:rsidRDefault="00E8675F" w:rsidP="00E8675F">
            <w:pPr>
              <w:pStyle w:val="TableParagraph"/>
              <w:spacing w:line="269" w:lineRule="exact"/>
              <w:ind w:left="107"/>
              <w:rPr>
                <w:sz w:val="24"/>
              </w:rPr>
            </w:pPr>
          </w:p>
        </w:tc>
        <w:tc>
          <w:tcPr>
            <w:tcW w:w="920" w:type="dxa"/>
          </w:tcPr>
          <w:p w14:paraId="6F395227" w14:textId="77777777" w:rsidR="00E8675F" w:rsidRDefault="00E8675F" w:rsidP="00E8675F">
            <w:pPr>
              <w:pStyle w:val="TableParagraph"/>
              <w:spacing w:line="269" w:lineRule="exact"/>
              <w:ind w:left="107"/>
              <w:cnfStyle w:val="010000000000" w:firstRow="0" w:lastRow="1" w:firstColumn="0" w:lastColumn="0" w:oddVBand="0" w:evenVBand="0" w:oddHBand="0" w:evenHBand="0" w:firstRowFirstColumn="0" w:firstRowLastColumn="0" w:lastRowFirstColumn="0" w:lastRowLastColumn="0"/>
              <w:rPr>
                <w:sz w:val="24"/>
              </w:rPr>
            </w:pPr>
          </w:p>
        </w:tc>
        <w:tc>
          <w:tcPr>
            <w:cnfStyle w:val="000100000000" w:firstRow="0" w:lastRow="0" w:firstColumn="0" w:lastColumn="1" w:oddVBand="0" w:evenVBand="0" w:oddHBand="0" w:evenHBand="0" w:firstRowFirstColumn="0" w:firstRowLastColumn="0" w:lastRowFirstColumn="0" w:lastRowLastColumn="0"/>
            <w:tcW w:w="3366" w:type="dxa"/>
          </w:tcPr>
          <w:p w14:paraId="0511A72B" w14:textId="77777777" w:rsidR="00E8675F" w:rsidRDefault="00E8675F" w:rsidP="00E8675F">
            <w:pPr>
              <w:pStyle w:val="TableParagraph"/>
              <w:spacing w:line="269" w:lineRule="exact"/>
              <w:ind w:left="107"/>
              <w:rPr>
                <w:sz w:val="24"/>
              </w:rPr>
            </w:pPr>
          </w:p>
        </w:tc>
      </w:tr>
    </w:tbl>
    <w:p w14:paraId="670B8556" w14:textId="77777777" w:rsidR="00E8675F" w:rsidRDefault="00E8675F" w:rsidP="00E8675F">
      <w:pPr>
        <w:rPr>
          <w:b/>
          <w:color w:val="FF0000"/>
          <w:lang w:val="es-ES"/>
        </w:rPr>
      </w:pPr>
    </w:p>
    <w:p w14:paraId="40071653" w14:textId="77777777" w:rsidR="00E8675F" w:rsidRPr="00735BDF" w:rsidRDefault="00E8675F" w:rsidP="00E8675F">
      <w:pPr>
        <w:rPr>
          <w:b/>
          <w:color w:val="FF0000"/>
          <w:lang w:val="es-ES"/>
        </w:rPr>
      </w:pPr>
    </w:p>
    <w:tbl>
      <w:tblPr>
        <w:tblStyle w:val="MediumGrid1-Accent5"/>
        <w:tblW w:w="13320" w:type="dxa"/>
        <w:tblLayout w:type="fixed"/>
        <w:tblLook w:val="01E0" w:firstRow="1" w:lastRow="1" w:firstColumn="1" w:lastColumn="1" w:noHBand="0" w:noVBand="0"/>
      </w:tblPr>
      <w:tblGrid>
        <w:gridCol w:w="5850"/>
        <w:gridCol w:w="1344"/>
        <w:gridCol w:w="920"/>
        <w:gridCol w:w="920"/>
        <w:gridCol w:w="920"/>
        <w:gridCol w:w="3366"/>
      </w:tblGrid>
      <w:tr w:rsidR="00E8675F" w:rsidRPr="00BC2088" w14:paraId="5B00AB4D" w14:textId="77777777" w:rsidTr="00E8675F">
        <w:trPr>
          <w:cnfStyle w:val="100000000000" w:firstRow="1" w:lastRow="0" w:firstColumn="0" w:lastColumn="0" w:oddVBand="0" w:evenVBand="0" w:oddHBand="0"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5850" w:type="dxa"/>
          </w:tcPr>
          <w:p w14:paraId="6AF03F13" w14:textId="77777777" w:rsidR="00E8675F" w:rsidRDefault="00E8675F" w:rsidP="00E8675F">
            <w:pPr>
              <w:pStyle w:val="TableParagraph"/>
              <w:spacing w:before="7"/>
              <w:ind w:left="0"/>
              <w:rPr>
                <w:b w:val="0"/>
                <w:sz w:val="23"/>
              </w:rPr>
            </w:pPr>
          </w:p>
          <w:p w14:paraId="1DB09C56" w14:textId="77777777" w:rsidR="00E8675F" w:rsidRDefault="00E8675F" w:rsidP="00E8675F">
            <w:pPr>
              <w:pStyle w:val="TableParagraph"/>
              <w:spacing w:before="1"/>
              <w:ind w:left="107"/>
              <w:rPr>
                <w:b w:val="0"/>
                <w:sz w:val="24"/>
              </w:rPr>
            </w:pPr>
            <w:proofErr w:type="spellStart"/>
            <w:r>
              <w:rPr>
                <w:b w:val="0"/>
                <w:sz w:val="24"/>
              </w:rPr>
              <w:t>Titulli</w:t>
            </w:r>
            <w:proofErr w:type="spellEnd"/>
            <w:r>
              <w:rPr>
                <w:b w:val="0"/>
                <w:sz w:val="24"/>
              </w:rPr>
              <w:t xml:space="preserve"> </w:t>
            </w:r>
            <w:proofErr w:type="spellStart"/>
            <w:r>
              <w:rPr>
                <w:b w:val="0"/>
                <w:sz w:val="24"/>
              </w:rPr>
              <w:t>i</w:t>
            </w:r>
            <w:proofErr w:type="spellEnd"/>
            <w:r>
              <w:rPr>
                <w:b w:val="0"/>
                <w:sz w:val="24"/>
              </w:rPr>
              <w:t xml:space="preserve"> </w:t>
            </w:r>
            <w:proofErr w:type="spellStart"/>
            <w:r>
              <w:rPr>
                <w:b w:val="0"/>
                <w:sz w:val="24"/>
              </w:rPr>
              <w:t>indikatorit</w:t>
            </w:r>
            <w:proofErr w:type="spellEnd"/>
          </w:p>
        </w:tc>
        <w:tc>
          <w:tcPr>
            <w:cnfStyle w:val="000100000000" w:firstRow="0" w:lastRow="0" w:firstColumn="0" w:lastColumn="1" w:oddVBand="0" w:evenVBand="0" w:oddHBand="0" w:evenHBand="0" w:firstRowFirstColumn="0" w:firstRowLastColumn="0" w:lastRowFirstColumn="0" w:lastRowLastColumn="0"/>
            <w:tcW w:w="7470" w:type="dxa"/>
            <w:gridSpan w:val="5"/>
          </w:tcPr>
          <w:p w14:paraId="1B6A6064" w14:textId="77777777" w:rsidR="00E8675F" w:rsidRPr="009471D9" w:rsidRDefault="00E8675F" w:rsidP="00E8675F">
            <w:pPr>
              <w:pStyle w:val="TableParagraph"/>
              <w:spacing w:line="264" w:lineRule="exact"/>
              <w:ind w:left="107"/>
              <w:rPr>
                <w:i/>
                <w:sz w:val="24"/>
                <w:lang w:val="it-IT"/>
              </w:rPr>
            </w:pPr>
          </w:p>
        </w:tc>
      </w:tr>
      <w:tr w:rsidR="00E8675F" w:rsidRPr="00BC2088" w14:paraId="5D1A4987" w14:textId="77777777" w:rsidTr="00E8675F">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5850" w:type="dxa"/>
            <w:vMerge w:val="restart"/>
          </w:tcPr>
          <w:p w14:paraId="43B8940C" w14:textId="77777777" w:rsidR="00E8675F" w:rsidRPr="009471D9" w:rsidRDefault="00E8675F" w:rsidP="00E8675F">
            <w:pPr>
              <w:pStyle w:val="TableParagraph"/>
              <w:ind w:left="0"/>
              <w:rPr>
                <w:sz w:val="26"/>
                <w:lang w:val="it-IT"/>
              </w:rPr>
            </w:pPr>
          </w:p>
          <w:p w14:paraId="1B14597E" w14:textId="77777777" w:rsidR="00E8675F" w:rsidRPr="009471D9" w:rsidRDefault="00E8675F" w:rsidP="00E8675F">
            <w:pPr>
              <w:pStyle w:val="TableParagraph"/>
              <w:spacing w:before="5"/>
              <w:ind w:left="0"/>
              <w:rPr>
                <w:sz w:val="25"/>
                <w:lang w:val="it-IT"/>
              </w:rPr>
            </w:pPr>
          </w:p>
          <w:p w14:paraId="76B9F509" w14:textId="77777777" w:rsidR="00E8675F" w:rsidRPr="0083701B" w:rsidRDefault="00E8675F" w:rsidP="00E8675F">
            <w:pPr>
              <w:pStyle w:val="TableParagraph"/>
              <w:ind w:left="107" w:right="242"/>
              <w:rPr>
                <w:sz w:val="24"/>
                <w:lang w:val="it-IT"/>
              </w:rPr>
            </w:pPr>
            <w:r w:rsidRPr="0083701B">
              <w:rPr>
                <w:sz w:val="24"/>
                <w:lang w:val="it-IT"/>
              </w:rPr>
              <w:t>Objektivi përkatës i përgjithshëm ose i veçantë me të cilin lidhet</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56FA584C" w14:textId="77777777" w:rsidR="00E8675F" w:rsidRPr="00120B8B" w:rsidRDefault="00E8675F" w:rsidP="00E8675F">
            <w:pPr>
              <w:pStyle w:val="TableParagraph"/>
              <w:spacing w:line="268" w:lineRule="exact"/>
              <w:ind w:left="107"/>
              <w:rPr>
                <w:sz w:val="24"/>
                <w:lang w:val="it-IT"/>
              </w:rPr>
            </w:pPr>
            <w:r w:rsidRPr="00120B8B">
              <w:rPr>
                <w:sz w:val="24"/>
                <w:lang w:val="it-IT"/>
              </w:rPr>
              <w:lastRenderedPageBreak/>
              <w:t>Strategjia e Kombëtare për Prokurimin Publik 20</w:t>
            </w:r>
            <w:r>
              <w:rPr>
                <w:sz w:val="24"/>
                <w:lang w:val="it-IT"/>
              </w:rPr>
              <w:t>20</w:t>
            </w:r>
            <w:r w:rsidRPr="00120B8B">
              <w:rPr>
                <w:sz w:val="24"/>
                <w:lang w:val="it-IT"/>
              </w:rPr>
              <w:t>-2023</w:t>
            </w:r>
          </w:p>
        </w:tc>
      </w:tr>
      <w:tr w:rsidR="00E8675F" w:rsidRPr="00BC2088" w14:paraId="2017EF66" w14:textId="77777777" w:rsidTr="00E8675F">
        <w:trPr>
          <w:trHeight w:val="1525"/>
        </w:trPr>
        <w:tc>
          <w:tcPr>
            <w:cnfStyle w:val="001000000000" w:firstRow="0" w:lastRow="0" w:firstColumn="1" w:lastColumn="0" w:oddVBand="0" w:evenVBand="0" w:oddHBand="0" w:evenHBand="0" w:firstRowFirstColumn="0" w:firstRowLastColumn="0" w:lastRowFirstColumn="0" w:lastRowLastColumn="0"/>
            <w:tcW w:w="5850" w:type="dxa"/>
            <w:vMerge/>
          </w:tcPr>
          <w:p w14:paraId="5483ABCA" w14:textId="77777777" w:rsidR="00E8675F" w:rsidRPr="009167C2" w:rsidRDefault="00E8675F" w:rsidP="00E8675F">
            <w:pPr>
              <w:rPr>
                <w:sz w:val="2"/>
                <w:szCs w:val="2"/>
                <w:lang w:val="it-IT"/>
              </w:rPr>
            </w:pPr>
          </w:p>
        </w:tc>
        <w:tc>
          <w:tcPr>
            <w:cnfStyle w:val="000100000000" w:firstRow="0" w:lastRow="0" w:firstColumn="0" w:lastColumn="1" w:oddVBand="0" w:evenVBand="0" w:oddHBand="0" w:evenHBand="0" w:firstRowFirstColumn="0" w:firstRowLastColumn="0" w:lastRowFirstColumn="0" w:lastRowLastColumn="0"/>
            <w:tcW w:w="7470" w:type="dxa"/>
            <w:gridSpan w:val="5"/>
          </w:tcPr>
          <w:p w14:paraId="5A6245DD" w14:textId="77777777" w:rsidR="00E8675F" w:rsidRPr="00120B8B" w:rsidRDefault="00E8675F" w:rsidP="00E8675F">
            <w:pPr>
              <w:pStyle w:val="TableParagraph"/>
              <w:ind w:left="107" w:right="85"/>
              <w:jc w:val="both"/>
              <w:rPr>
                <w:i/>
                <w:sz w:val="24"/>
                <w:lang w:val="it-IT"/>
              </w:rPr>
            </w:pPr>
            <w:proofErr w:type="spellStart"/>
            <w:r w:rsidRPr="009167C2">
              <w:rPr>
                <w:i/>
                <w:sz w:val="24"/>
                <w:lang w:val="es-ES"/>
              </w:rPr>
              <w:t>Qëllimi</w:t>
            </w:r>
            <w:proofErr w:type="spellEnd"/>
            <w:r w:rsidRPr="009167C2">
              <w:rPr>
                <w:i/>
                <w:sz w:val="24"/>
                <w:lang w:val="es-ES"/>
              </w:rPr>
              <w:t xml:space="preserve"> i </w:t>
            </w:r>
            <w:proofErr w:type="spellStart"/>
            <w:r w:rsidRPr="009167C2">
              <w:rPr>
                <w:i/>
                <w:sz w:val="24"/>
                <w:lang w:val="es-ES"/>
              </w:rPr>
              <w:t>Politikës</w:t>
            </w:r>
            <w:proofErr w:type="spellEnd"/>
            <w:r w:rsidRPr="009167C2">
              <w:rPr>
                <w:i/>
                <w:sz w:val="24"/>
                <w:lang w:val="es-ES"/>
              </w:rPr>
              <w:t xml:space="preserve"> 1: </w:t>
            </w:r>
            <w:proofErr w:type="spellStart"/>
            <w:r w:rsidRPr="009167C2">
              <w:rPr>
                <w:i/>
                <w:sz w:val="24"/>
                <w:lang w:val="es-ES"/>
              </w:rPr>
              <w:t>Prokurim</w:t>
            </w:r>
            <w:proofErr w:type="spellEnd"/>
            <w:r w:rsidRPr="009167C2">
              <w:rPr>
                <w:i/>
                <w:sz w:val="24"/>
                <w:lang w:val="es-ES"/>
              </w:rPr>
              <w:t xml:space="preserve"> </w:t>
            </w:r>
            <w:proofErr w:type="spellStart"/>
            <w:r w:rsidRPr="009167C2">
              <w:rPr>
                <w:i/>
                <w:sz w:val="24"/>
                <w:lang w:val="es-ES"/>
              </w:rPr>
              <w:t>publik</w:t>
            </w:r>
            <w:proofErr w:type="spellEnd"/>
            <w:r w:rsidRPr="009167C2">
              <w:rPr>
                <w:i/>
                <w:sz w:val="24"/>
                <w:lang w:val="es-ES"/>
              </w:rPr>
              <w:t xml:space="preserve"> </w:t>
            </w:r>
            <w:proofErr w:type="spellStart"/>
            <w:r w:rsidRPr="009167C2">
              <w:rPr>
                <w:i/>
                <w:sz w:val="24"/>
                <w:lang w:val="es-ES"/>
              </w:rPr>
              <w:t>efiçent</w:t>
            </w:r>
            <w:proofErr w:type="spellEnd"/>
            <w:r w:rsidRPr="009167C2">
              <w:rPr>
                <w:i/>
                <w:sz w:val="24"/>
                <w:lang w:val="es-ES"/>
              </w:rPr>
              <w:t xml:space="preserve"> </w:t>
            </w:r>
            <w:proofErr w:type="spellStart"/>
            <w:r w:rsidRPr="009167C2">
              <w:rPr>
                <w:i/>
                <w:sz w:val="24"/>
                <w:lang w:val="es-ES"/>
              </w:rPr>
              <w:t>dhe</w:t>
            </w:r>
            <w:proofErr w:type="spellEnd"/>
            <w:r w:rsidRPr="009167C2">
              <w:rPr>
                <w:i/>
                <w:sz w:val="24"/>
                <w:lang w:val="es-ES"/>
              </w:rPr>
              <w:t xml:space="preserve"> i </w:t>
            </w:r>
            <w:proofErr w:type="spellStart"/>
            <w:r w:rsidRPr="009167C2">
              <w:rPr>
                <w:i/>
                <w:sz w:val="24"/>
                <w:lang w:val="es-ES"/>
              </w:rPr>
              <w:t>qendrueshëm</w:t>
            </w:r>
            <w:proofErr w:type="spellEnd"/>
            <w:r w:rsidRPr="009167C2">
              <w:rPr>
                <w:i/>
                <w:sz w:val="24"/>
                <w:lang w:val="es-ES"/>
              </w:rPr>
              <w:t>.</w:t>
            </w:r>
          </w:p>
          <w:p w14:paraId="071F1531" w14:textId="77777777" w:rsidR="00E8675F" w:rsidRPr="009167C2" w:rsidRDefault="00E8675F" w:rsidP="00E8675F">
            <w:pPr>
              <w:pStyle w:val="TableParagraph"/>
              <w:ind w:left="107" w:right="85"/>
              <w:rPr>
                <w:b w:val="0"/>
                <w:i/>
                <w:lang w:val="it-IT"/>
              </w:rPr>
            </w:pPr>
            <w:r w:rsidRPr="00120B8B">
              <w:rPr>
                <w:b w:val="0"/>
                <w:i/>
                <w:sz w:val="24"/>
                <w:lang w:val="it-IT"/>
              </w:rPr>
              <w:t>Objektivi specifik 1.1:</w:t>
            </w:r>
            <w:r w:rsidRPr="009167C2">
              <w:rPr>
                <w:rFonts w:cstheme="minorHAnsi"/>
                <w:b w:val="0"/>
                <w:lang w:val="sq-AL"/>
              </w:rPr>
              <w:t xml:space="preserve"> </w:t>
            </w:r>
            <w:r w:rsidRPr="009167C2">
              <w:rPr>
                <w:b w:val="0"/>
                <w:i/>
                <w:lang w:val="sq-AL"/>
              </w:rPr>
              <w:t>Reforma rregullatore dhe përafrimi i legjislacionit të prokurimit me acquis-në e BE-së</w:t>
            </w:r>
          </w:p>
          <w:p w14:paraId="4E7CAD7A" w14:textId="77777777" w:rsidR="00E8675F" w:rsidRPr="00E42629" w:rsidRDefault="00E8675F" w:rsidP="00E8675F">
            <w:pPr>
              <w:pStyle w:val="TableParagraph"/>
              <w:ind w:left="107" w:right="85"/>
              <w:jc w:val="both"/>
              <w:rPr>
                <w:sz w:val="24"/>
                <w:lang w:val="it-IT"/>
              </w:rPr>
            </w:pPr>
          </w:p>
        </w:tc>
      </w:tr>
      <w:tr w:rsidR="00E8675F" w14:paraId="1BDAFB92" w14:textId="77777777" w:rsidTr="00E8675F">
        <w:trPr>
          <w:cnfStyle w:val="000000100000" w:firstRow="0" w:lastRow="0" w:firstColumn="0" w:lastColumn="0" w:oddVBand="0" w:evenVBand="0" w:oddHBand="1" w:evenHBand="0" w:firstRowFirstColumn="0" w:firstRowLastColumn="0" w:lastRowFirstColumn="0" w:lastRowLastColumn="0"/>
          <w:trHeight w:val="1103"/>
        </w:trPr>
        <w:tc>
          <w:tcPr>
            <w:cnfStyle w:val="001000000000" w:firstRow="0" w:lastRow="0" w:firstColumn="1" w:lastColumn="0" w:oddVBand="0" w:evenVBand="0" w:oddHBand="0" w:evenHBand="0" w:firstRowFirstColumn="0" w:firstRowLastColumn="0" w:lastRowFirstColumn="0" w:lastRowLastColumn="0"/>
            <w:tcW w:w="5850" w:type="dxa"/>
          </w:tcPr>
          <w:p w14:paraId="5147D9DF" w14:textId="77777777" w:rsidR="00E8675F" w:rsidRPr="00120B8B" w:rsidRDefault="00E8675F" w:rsidP="00E8675F">
            <w:pPr>
              <w:pStyle w:val="TableParagraph"/>
              <w:spacing w:before="135"/>
              <w:ind w:left="107" w:right="709"/>
              <w:rPr>
                <w:sz w:val="24"/>
                <w:lang w:val="it-IT"/>
              </w:rPr>
            </w:pPr>
            <w:r w:rsidRPr="00120B8B">
              <w:rPr>
                <w:sz w:val="24"/>
                <w:lang w:val="it-IT"/>
              </w:rPr>
              <w:t>Burimi i të dhënave për monitorimin e treguesit të performancës</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4C7E143B" w14:textId="77777777" w:rsidR="00E8675F" w:rsidRPr="009167C2" w:rsidRDefault="00E8675F" w:rsidP="00E8675F">
            <w:pPr>
              <w:pStyle w:val="TableParagraph"/>
              <w:tabs>
                <w:tab w:val="left" w:pos="449"/>
              </w:tabs>
              <w:spacing w:line="264" w:lineRule="exact"/>
              <w:ind w:left="107"/>
              <w:rPr>
                <w:b w:val="0"/>
                <w:sz w:val="24"/>
              </w:rPr>
            </w:pPr>
          </w:p>
        </w:tc>
      </w:tr>
      <w:tr w:rsidR="00E8675F" w14:paraId="76CF06FF" w14:textId="77777777" w:rsidTr="00E8675F">
        <w:trPr>
          <w:trHeight w:val="608"/>
        </w:trPr>
        <w:tc>
          <w:tcPr>
            <w:cnfStyle w:val="001000000000" w:firstRow="0" w:lastRow="0" w:firstColumn="1" w:lastColumn="0" w:oddVBand="0" w:evenVBand="0" w:oddHBand="0" w:evenHBand="0" w:firstRowFirstColumn="0" w:firstRowLastColumn="0" w:lastRowFirstColumn="0" w:lastRowLastColumn="0"/>
            <w:tcW w:w="5850" w:type="dxa"/>
          </w:tcPr>
          <w:p w14:paraId="3AF1C53D" w14:textId="77777777" w:rsidR="00E8675F" w:rsidRPr="009167C2" w:rsidRDefault="00E8675F" w:rsidP="00E8675F">
            <w:pPr>
              <w:pStyle w:val="TableParagraph"/>
              <w:spacing w:before="25"/>
              <w:ind w:left="107" w:right="676"/>
              <w:rPr>
                <w:sz w:val="24"/>
              </w:rPr>
            </w:pPr>
            <w:proofErr w:type="spellStart"/>
            <w:r w:rsidRPr="009167C2">
              <w:rPr>
                <w:sz w:val="24"/>
              </w:rPr>
              <w:t>Institucioni</w:t>
            </w:r>
            <w:proofErr w:type="spellEnd"/>
            <w:r w:rsidRPr="009167C2">
              <w:rPr>
                <w:sz w:val="24"/>
              </w:rPr>
              <w:t xml:space="preserve"> </w:t>
            </w:r>
            <w:proofErr w:type="spellStart"/>
            <w:r w:rsidRPr="009167C2">
              <w:rPr>
                <w:sz w:val="24"/>
              </w:rPr>
              <w:t>përgjegjës</w:t>
            </w:r>
            <w:proofErr w:type="spellEnd"/>
            <w:r w:rsidRPr="009167C2">
              <w:rPr>
                <w:sz w:val="24"/>
              </w:rPr>
              <w:t xml:space="preserve"> </w:t>
            </w:r>
            <w:proofErr w:type="spellStart"/>
            <w:r w:rsidRPr="009167C2">
              <w:rPr>
                <w:sz w:val="24"/>
              </w:rPr>
              <w:t>për</w:t>
            </w:r>
            <w:proofErr w:type="spellEnd"/>
            <w:r w:rsidRPr="009167C2">
              <w:rPr>
                <w:sz w:val="24"/>
              </w:rPr>
              <w:t xml:space="preserve"> </w:t>
            </w:r>
            <w:proofErr w:type="spellStart"/>
            <w:r w:rsidRPr="009167C2">
              <w:rPr>
                <w:sz w:val="24"/>
              </w:rPr>
              <w:t>mbledhjen</w:t>
            </w:r>
            <w:proofErr w:type="spellEnd"/>
            <w:r w:rsidRPr="009167C2">
              <w:rPr>
                <w:sz w:val="24"/>
              </w:rPr>
              <w:t xml:space="preserve"> e </w:t>
            </w:r>
            <w:proofErr w:type="spellStart"/>
            <w:r w:rsidRPr="009167C2">
              <w:rPr>
                <w:sz w:val="24"/>
              </w:rPr>
              <w:t>të</w:t>
            </w:r>
            <w:proofErr w:type="spellEnd"/>
            <w:r w:rsidRPr="009167C2">
              <w:rPr>
                <w:sz w:val="24"/>
              </w:rPr>
              <w:t xml:space="preserve"> </w:t>
            </w:r>
            <w:proofErr w:type="spellStart"/>
            <w:r w:rsidRPr="009167C2">
              <w:rPr>
                <w:sz w:val="24"/>
              </w:rPr>
              <w:t>dhënave</w:t>
            </w:r>
            <w:proofErr w:type="spellEnd"/>
          </w:p>
        </w:tc>
        <w:tc>
          <w:tcPr>
            <w:cnfStyle w:val="000100000000" w:firstRow="0" w:lastRow="0" w:firstColumn="0" w:lastColumn="1" w:oddVBand="0" w:evenVBand="0" w:oddHBand="0" w:evenHBand="0" w:firstRowFirstColumn="0" w:firstRowLastColumn="0" w:lastRowFirstColumn="0" w:lastRowLastColumn="0"/>
            <w:tcW w:w="7470" w:type="dxa"/>
            <w:gridSpan w:val="5"/>
          </w:tcPr>
          <w:p w14:paraId="68288DA6" w14:textId="77777777" w:rsidR="00E8675F" w:rsidRPr="009167C2" w:rsidRDefault="00E8675F" w:rsidP="00E8675F">
            <w:pPr>
              <w:pStyle w:val="TableParagraph"/>
              <w:spacing w:line="270" w:lineRule="exact"/>
              <w:ind w:left="107"/>
              <w:rPr>
                <w:b w:val="0"/>
                <w:sz w:val="24"/>
              </w:rPr>
            </w:pPr>
            <w:proofErr w:type="spellStart"/>
            <w:r w:rsidRPr="009167C2">
              <w:rPr>
                <w:b w:val="0"/>
                <w:sz w:val="24"/>
              </w:rPr>
              <w:t>Agjencia</w:t>
            </w:r>
            <w:proofErr w:type="spellEnd"/>
            <w:r w:rsidRPr="009167C2">
              <w:rPr>
                <w:b w:val="0"/>
                <w:sz w:val="24"/>
              </w:rPr>
              <w:t xml:space="preserve"> e </w:t>
            </w:r>
            <w:proofErr w:type="spellStart"/>
            <w:r w:rsidRPr="009167C2">
              <w:rPr>
                <w:b w:val="0"/>
                <w:sz w:val="24"/>
              </w:rPr>
              <w:t>Prokurimit</w:t>
            </w:r>
            <w:proofErr w:type="spellEnd"/>
            <w:r w:rsidRPr="009167C2">
              <w:rPr>
                <w:b w:val="0"/>
                <w:sz w:val="24"/>
              </w:rPr>
              <w:t xml:space="preserve"> </w:t>
            </w:r>
            <w:proofErr w:type="spellStart"/>
            <w:r w:rsidRPr="009167C2">
              <w:rPr>
                <w:b w:val="0"/>
                <w:sz w:val="24"/>
              </w:rPr>
              <w:t>Publik</w:t>
            </w:r>
            <w:proofErr w:type="spellEnd"/>
          </w:p>
        </w:tc>
      </w:tr>
      <w:tr w:rsidR="00E8675F" w:rsidRPr="00BC2088" w14:paraId="77B3A556" w14:textId="77777777" w:rsidTr="00E8675F">
        <w:trPr>
          <w:cnfStyle w:val="000000100000" w:firstRow="0" w:lastRow="0" w:firstColumn="0" w:lastColumn="0" w:oddVBand="0" w:evenVBand="0" w:oddHBand="1" w:evenHBand="0" w:firstRowFirstColumn="0" w:firstRowLastColumn="0" w:lastRowFirstColumn="0" w:lastRowLastColumn="0"/>
          <w:trHeight w:val="1379"/>
        </w:trPr>
        <w:tc>
          <w:tcPr>
            <w:cnfStyle w:val="001000000000" w:firstRow="0" w:lastRow="0" w:firstColumn="1" w:lastColumn="0" w:oddVBand="0" w:evenVBand="0" w:oddHBand="0" w:evenHBand="0" w:firstRowFirstColumn="0" w:firstRowLastColumn="0" w:lastRowFirstColumn="0" w:lastRowLastColumn="0"/>
            <w:tcW w:w="5850" w:type="dxa"/>
          </w:tcPr>
          <w:p w14:paraId="7F4C61D7" w14:textId="77777777" w:rsidR="00E8675F" w:rsidRPr="00120B8B" w:rsidRDefault="00E8675F" w:rsidP="00E8675F">
            <w:pPr>
              <w:pStyle w:val="TableParagraph"/>
              <w:spacing w:before="133"/>
              <w:ind w:left="107" w:right="242"/>
              <w:rPr>
                <w:sz w:val="24"/>
                <w:lang w:val="it-IT"/>
              </w:rPr>
            </w:pPr>
            <w:proofErr w:type="spellStart"/>
            <w:r w:rsidRPr="009167C2">
              <w:rPr>
                <w:sz w:val="24"/>
              </w:rPr>
              <w:t>Indikatori</w:t>
            </w:r>
            <w:proofErr w:type="spellEnd"/>
            <w:r w:rsidRPr="009167C2">
              <w:rPr>
                <w:sz w:val="24"/>
              </w:rPr>
              <w:t xml:space="preserve"> </w:t>
            </w:r>
            <w:proofErr w:type="spellStart"/>
            <w:r w:rsidRPr="009167C2">
              <w:rPr>
                <w:sz w:val="24"/>
              </w:rPr>
              <w:t>dhe</w:t>
            </w:r>
            <w:proofErr w:type="spellEnd"/>
            <w:r w:rsidRPr="009167C2">
              <w:rPr>
                <w:sz w:val="24"/>
              </w:rPr>
              <w:t xml:space="preserve"> </w:t>
            </w:r>
            <w:proofErr w:type="spellStart"/>
            <w:r w:rsidRPr="009167C2">
              <w:rPr>
                <w:sz w:val="24"/>
              </w:rPr>
              <w:t>Objektivat</w:t>
            </w:r>
            <w:proofErr w:type="spellEnd"/>
            <w:r w:rsidRPr="009167C2">
              <w:rPr>
                <w:sz w:val="24"/>
              </w:rPr>
              <w:t xml:space="preserve"> e </w:t>
            </w:r>
            <w:proofErr w:type="spellStart"/>
            <w:r w:rsidRPr="009167C2">
              <w:rPr>
                <w:sz w:val="24"/>
              </w:rPr>
              <w:t>Zhvillimit</w:t>
            </w:r>
            <w:proofErr w:type="spellEnd"/>
            <w:r w:rsidRPr="009167C2">
              <w:rPr>
                <w:sz w:val="24"/>
              </w:rPr>
              <w:t xml:space="preserve"> </w:t>
            </w:r>
            <w:proofErr w:type="spellStart"/>
            <w:r w:rsidRPr="009167C2">
              <w:rPr>
                <w:sz w:val="24"/>
              </w:rPr>
              <w:t>tё</w:t>
            </w:r>
            <w:proofErr w:type="spellEnd"/>
            <w:r w:rsidRPr="009167C2">
              <w:rPr>
                <w:sz w:val="24"/>
              </w:rPr>
              <w:t xml:space="preserve"> </w:t>
            </w:r>
            <w:proofErr w:type="spellStart"/>
            <w:r w:rsidRPr="009167C2">
              <w:rPr>
                <w:sz w:val="24"/>
              </w:rPr>
              <w:t>Qëndrueshëm</w:t>
            </w:r>
            <w:proofErr w:type="spellEnd"/>
            <w:r w:rsidRPr="009167C2">
              <w:rPr>
                <w:sz w:val="24"/>
              </w:rPr>
              <w:t xml:space="preserve">. </w:t>
            </w:r>
            <w:r w:rsidRPr="00120B8B">
              <w:rPr>
                <w:sz w:val="24"/>
                <w:lang w:val="it-IT"/>
              </w:rPr>
              <w:t>Me cilën OZHQ lidhet indikatori?</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30526307" w14:textId="77777777" w:rsidR="00E8675F" w:rsidRPr="00120B8B" w:rsidRDefault="00E8675F" w:rsidP="00E8675F">
            <w:pPr>
              <w:pStyle w:val="TableParagraph"/>
              <w:spacing w:line="268" w:lineRule="exact"/>
              <w:ind w:left="107"/>
              <w:rPr>
                <w:b w:val="0"/>
                <w:sz w:val="24"/>
                <w:lang w:val="it-IT"/>
              </w:rPr>
            </w:pPr>
            <w:r w:rsidRPr="00120B8B">
              <w:rPr>
                <w:b w:val="0"/>
                <w:sz w:val="24"/>
                <w:lang w:val="it-IT"/>
              </w:rPr>
              <w:t>Përgjigjja është: PO</w:t>
            </w:r>
          </w:p>
          <w:p w14:paraId="63ADC900" w14:textId="77777777" w:rsidR="00E8675F" w:rsidRPr="00120B8B" w:rsidRDefault="00E8675F" w:rsidP="00E8675F">
            <w:pPr>
              <w:pStyle w:val="TableParagraph"/>
              <w:spacing w:line="270" w:lineRule="atLeast"/>
              <w:ind w:left="107" w:right="87"/>
              <w:jc w:val="both"/>
              <w:rPr>
                <w:b w:val="0"/>
                <w:sz w:val="24"/>
                <w:lang w:val="it-IT"/>
              </w:rPr>
            </w:pPr>
          </w:p>
          <w:p w14:paraId="1D04ED74" w14:textId="77777777" w:rsidR="00E8675F" w:rsidRPr="00120B8B" w:rsidRDefault="00E8675F" w:rsidP="00E8675F">
            <w:pPr>
              <w:pStyle w:val="TableParagraph"/>
              <w:spacing w:line="270" w:lineRule="atLeast"/>
              <w:ind w:left="107" w:right="87"/>
              <w:jc w:val="both"/>
              <w:rPr>
                <w:b w:val="0"/>
                <w:sz w:val="24"/>
                <w:lang w:val="it-IT"/>
              </w:rPr>
            </w:pPr>
            <w:r w:rsidRPr="00120B8B">
              <w:rPr>
                <w:b w:val="0"/>
                <w:sz w:val="24"/>
                <w:lang w:val="it-IT"/>
              </w:rPr>
              <w:t xml:space="preserve">OZHQ 12: Sigurimi i një konsumi dhe prodhimi të qendrueshëm </w:t>
            </w:r>
          </w:p>
          <w:p w14:paraId="6116368F" w14:textId="77777777" w:rsidR="00E8675F" w:rsidRPr="00120B8B" w:rsidRDefault="00E8675F" w:rsidP="00E8675F">
            <w:pPr>
              <w:pStyle w:val="TableParagraph"/>
              <w:spacing w:line="270" w:lineRule="atLeast"/>
              <w:ind w:left="107" w:right="87"/>
              <w:jc w:val="both"/>
              <w:rPr>
                <w:b w:val="0"/>
                <w:sz w:val="24"/>
                <w:lang w:val="it-IT"/>
              </w:rPr>
            </w:pPr>
          </w:p>
          <w:p w14:paraId="2C37E75D" w14:textId="77777777" w:rsidR="00E8675F" w:rsidRPr="00120B8B" w:rsidRDefault="00E8675F" w:rsidP="00E8675F">
            <w:pPr>
              <w:pStyle w:val="TableParagraph"/>
              <w:spacing w:line="270" w:lineRule="atLeast"/>
              <w:ind w:left="107" w:right="87"/>
              <w:jc w:val="both"/>
              <w:rPr>
                <w:b w:val="0"/>
                <w:sz w:val="24"/>
                <w:lang w:val="it-IT"/>
              </w:rPr>
            </w:pPr>
            <w:r w:rsidRPr="00120B8B">
              <w:rPr>
                <w:b w:val="0"/>
                <w:i/>
                <w:sz w:val="24"/>
                <w:lang w:val="it-IT"/>
              </w:rPr>
              <w:t xml:space="preserve"> </w:t>
            </w:r>
            <w:r w:rsidRPr="00120B8B">
              <w:rPr>
                <w:b w:val="0"/>
                <w:sz w:val="24"/>
                <w:lang w:val="it-IT"/>
              </w:rPr>
              <w:t>12.7 Promovimi i praktikave të prokurimit publik të cilat janë të qendrueshme, në përputhje me politikat dhe prioritetet kombëtare</w:t>
            </w:r>
          </w:p>
        </w:tc>
      </w:tr>
      <w:tr w:rsidR="00E8675F" w14:paraId="201859D5" w14:textId="77777777" w:rsidTr="00E8675F">
        <w:trPr>
          <w:trHeight w:val="551"/>
        </w:trPr>
        <w:tc>
          <w:tcPr>
            <w:cnfStyle w:val="001000000000" w:firstRow="0" w:lastRow="0" w:firstColumn="1" w:lastColumn="0" w:oddVBand="0" w:evenVBand="0" w:oddHBand="0" w:evenHBand="0" w:firstRowFirstColumn="0" w:firstRowLastColumn="0" w:lastRowFirstColumn="0" w:lastRowLastColumn="0"/>
            <w:tcW w:w="5850" w:type="dxa"/>
          </w:tcPr>
          <w:p w14:paraId="41DACA2E" w14:textId="77777777" w:rsidR="00E8675F" w:rsidRPr="009167C2" w:rsidRDefault="00E8675F" w:rsidP="00E8675F">
            <w:pPr>
              <w:pStyle w:val="TableParagraph"/>
              <w:spacing w:line="272" w:lineRule="exact"/>
              <w:ind w:left="107"/>
              <w:rPr>
                <w:sz w:val="24"/>
              </w:rPr>
            </w:pPr>
            <w:proofErr w:type="spellStart"/>
            <w:r w:rsidRPr="009167C2">
              <w:rPr>
                <w:sz w:val="24"/>
              </w:rPr>
              <w:t>Frekuenca</w:t>
            </w:r>
            <w:proofErr w:type="spellEnd"/>
            <w:r w:rsidRPr="009167C2">
              <w:rPr>
                <w:sz w:val="24"/>
              </w:rPr>
              <w:t xml:space="preserve"> e </w:t>
            </w:r>
            <w:proofErr w:type="spellStart"/>
            <w:r w:rsidRPr="009167C2">
              <w:rPr>
                <w:sz w:val="24"/>
              </w:rPr>
              <w:t>publikimit</w:t>
            </w:r>
            <w:proofErr w:type="spellEnd"/>
            <w:r w:rsidRPr="009167C2">
              <w:rPr>
                <w:sz w:val="24"/>
              </w:rPr>
              <w:t xml:space="preserve"> </w:t>
            </w:r>
            <w:proofErr w:type="spellStart"/>
            <w:r w:rsidRPr="009167C2">
              <w:rPr>
                <w:sz w:val="24"/>
              </w:rPr>
              <w:t>të</w:t>
            </w:r>
            <w:proofErr w:type="spellEnd"/>
            <w:r w:rsidRPr="009167C2">
              <w:rPr>
                <w:sz w:val="24"/>
              </w:rPr>
              <w:t xml:space="preserve"> </w:t>
            </w:r>
            <w:proofErr w:type="spellStart"/>
            <w:r w:rsidRPr="009167C2">
              <w:rPr>
                <w:sz w:val="24"/>
              </w:rPr>
              <w:t>të</w:t>
            </w:r>
            <w:proofErr w:type="spellEnd"/>
          </w:p>
          <w:p w14:paraId="018B1CF5" w14:textId="77777777" w:rsidR="00E8675F" w:rsidRPr="009167C2" w:rsidRDefault="00E8675F" w:rsidP="00E8675F">
            <w:pPr>
              <w:pStyle w:val="TableParagraph"/>
              <w:spacing w:line="259" w:lineRule="exact"/>
              <w:ind w:left="107"/>
              <w:rPr>
                <w:sz w:val="24"/>
              </w:rPr>
            </w:pPr>
            <w:proofErr w:type="spellStart"/>
            <w:r w:rsidRPr="009167C2">
              <w:rPr>
                <w:sz w:val="24"/>
              </w:rPr>
              <w:t>dhënave</w:t>
            </w:r>
            <w:proofErr w:type="spellEnd"/>
          </w:p>
        </w:tc>
        <w:tc>
          <w:tcPr>
            <w:cnfStyle w:val="000100000000" w:firstRow="0" w:lastRow="0" w:firstColumn="0" w:lastColumn="1" w:oddVBand="0" w:evenVBand="0" w:oddHBand="0" w:evenHBand="0" w:firstRowFirstColumn="0" w:firstRowLastColumn="0" w:lastRowFirstColumn="0" w:lastRowLastColumn="0"/>
            <w:tcW w:w="7470" w:type="dxa"/>
            <w:gridSpan w:val="5"/>
          </w:tcPr>
          <w:p w14:paraId="50E2991A" w14:textId="77777777" w:rsidR="00E8675F" w:rsidRPr="009167C2" w:rsidRDefault="00E8675F" w:rsidP="00E8675F">
            <w:pPr>
              <w:pStyle w:val="TableParagraph"/>
              <w:spacing w:before="130"/>
              <w:ind w:left="107"/>
              <w:rPr>
                <w:b w:val="0"/>
                <w:sz w:val="24"/>
              </w:rPr>
            </w:pPr>
            <w:r w:rsidRPr="009167C2">
              <w:rPr>
                <w:b w:val="0"/>
                <w:sz w:val="24"/>
              </w:rPr>
              <w:t xml:space="preserve">_ </w:t>
            </w:r>
            <w:proofErr w:type="spellStart"/>
            <w:r w:rsidRPr="009167C2">
              <w:rPr>
                <w:b w:val="0"/>
                <w:sz w:val="24"/>
              </w:rPr>
              <w:t>mujore</w:t>
            </w:r>
            <w:proofErr w:type="spellEnd"/>
            <w:r w:rsidRPr="009167C2">
              <w:rPr>
                <w:b w:val="0"/>
                <w:sz w:val="24"/>
              </w:rPr>
              <w:t>/</w:t>
            </w:r>
            <w:proofErr w:type="spellStart"/>
            <w:r w:rsidRPr="009167C2">
              <w:rPr>
                <w:b w:val="0"/>
                <w:sz w:val="24"/>
              </w:rPr>
              <w:t>vjetore</w:t>
            </w:r>
            <w:proofErr w:type="spellEnd"/>
          </w:p>
        </w:tc>
      </w:tr>
      <w:tr w:rsidR="00E8675F" w:rsidRPr="0083701B" w14:paraId="7FD0E6A9" w14:textId="77777777" w:rsidTr="00E8675F">
        <w:trPr>
          <w:cnfStyle w:val="000000100000" w:firstRow="0" w:lastRow="0" w:firstColumn="0" w:lastColumn="0" w:oddVBand="0" w:evenVBand="0" w:oddHBand="1" w:evenHBand="0" w:firstRowFirstColumn="0" w:firstRowLastColumn="0" w:lastRowFirstColumn="0" w:lastRowLastColumn="0"/>
          <w:trHeight w:val="5519"/>
        </w:trPr>
        <w:tc>
          <w:tcPr>
            <w:cnfStyle w:val="001000000000" w:firstRow="0" w:lastRow="0" w:firstColumn="1" w:lastColumn="0" w:oddVBand="0" w:evenVBand="0" w:oddHBand="0" w:evenHBand="0" w:firstRowFirstColumn="0" w:firstRowLastColumn="0" w:lastRowFirstColumn="0" w:lastRowLastColumn="0"/>
            <w:tcW w:w="5850" w:type="dxa"/>
          </w:tcPr>
          <w:p w14:paraId="613B0815" w14:textId="77777777" w:rsidR="00E8675F" w:rsidRPr="00120B8B" w:rsidRDefault="00E8675F" w:rsidP="00E8675F">
            <w:pPr>
              <w:pStyle w:val="TableParagraph"/>
              <w:ind w:left="0"/>
              <w:rPr>
                <w:sz w:val="26"/>
                <w:lang w:val="it-IT"/>
              </w:rPr>
            </w:pPr>
          </w:p>
          <w:p w14:paraId="30B20750" w14:textId="77777777" w:rsidR="00E8675F" w:rsidRPr="00120B8B" w:rsidRDefault="00E8675F" w:rsidP="00E8675F">
            <w:pPr>
              <w:pStyle w:val="TableParagraph"/>
              <w:ind w:left="0"/>
              <w:rPr>
                <w:sz w:val="26"/>
                <w:lang w:val="it-IT"/>
              </w:rPr>
            </w:pPr>
          </w:p>
          <w:p w14:paraId="38CF614E" w14:textId="77777777" w:rsidR="00E8675F" w:rsidRPr="00120B8B" w:rsidRDefault="00E8675F" w:rsidP="00E8675F">
            <w:pPr>
              <w:pStyle w:val="TableParagraph"/>
              <w:ind w:left="0"/>
              <w:rPr>
                <w:sz w:val="26"/>
                <w:lang w:val="it-IT"/>
              </w:rPr>
            </w:pPr>
          </w:p>
          <w:p w14:paraId="06D4ADA1" w14:textId="77777777" w:rsidR="00E8675F" w:rsidRPr="00120B8B" w:rsidRDefault="00E8675F" w:rsidP="00E8675F">
            <w:pPr>
              <w:pStyle w:val="TableParagraph"/>
              <w:ind w:left="0"/>
              <w:rPr>
                <w:sz w:val="26"/>
                <w:lang w:val="it-IT"/>
              </w:rPr>
            </w:pPr>
          </w:p>
          <w:p w14:paraId="2815A71F" w14:textId="77777777" w:rsidR="00E8675F" w:rsidRPr="00120B8B" w:rsidRDefault="00E8675F" w:rsidP="00E8675F">
            <w:pPr>
              <w:pStyle w:val="TableParagraph"/>
              <w:ind w:left="0"/>
              <w:rPr>
                <w:sz w:val="26"/>
                <w:lang w:val="it-IT"/>
              </w:rPr>
            </w:pPr>
          </w:p>
          <w:p w14:paraId="61B91B7D" w14:textId="77777777" w:rsidR="00E8675F" w:rsidRPr="00120B8B" w:rsidRDefault="00E8675F" w:rsidP="00E8675F">
            <w:pPr>
              <w:pStyle w:val="TableParagraph"/>
              <w:spacing w:before="10"/>
              <w:ind w:left="0"/>
              <w:rPr>
                <w:sz w:val="37"/>
                <w:lang w:val="it-IT"/>
              </w:rPr>
            </w:pPr>
          </w:p>
          <w:p w14:paraId="15607257" w14:textId="77777777" w:rsidR="00E8675F" w:rsidRPr="00120B8B" w:rsidRDefault="00E8675F" w:rsidP="00E8675F">
            <w:pPr>
              <w:pStyle w:val="TableParagraph"/>
              <w:ind w:left="107" w:right="529"/>
              <w:rPr>
                <w:sz w:val="24"/>
                <w:lang w:val="it-IT"/>
              </w:rPr>
            </w:pPr>
            <w:r w:rsidRPr="00120B8B">
              <w:rPr>
                <w:sz w:val="24"/>
                <w:lang w:val="it-IT"/>
              </w:rPr>
              <w:t>Përshkrim i shkurtër i metodologjisë së indikatorit</w:t>
            </w:r>
          </w:p>
          <w:p w14:paraId="300F249C" w14:textId="77777777" w:rsidR="00E8675F" w:rsidRPr="00120B8B" w:rsidRDefault="00E8675F" w:rsidP="00E8675F">
            <w:pPr>
              <w:pStyle w:val="TableParagraph"/>
              <w:spacing w:before="9"/>
              <w:ind w:left="0"/>
              <w:rPr>
                <w:sz w:val="23"/>
                <w:lang w:val="it-IT"/>
              </w:rPr>
            </w:pPr>
          </w:p>
          <w:p w14:paraId="4FFC4691" w14:textId="77777777" w:rsidR="00E8675F" w:rsidRPr="00120B8B" w:rsidRDefault="00E8675F" w:rsidP="00E8675F">
            <w:pPr>
              <w:pStyle w:val="TableParagraph"/>
              <w:ind w:left="107" w:right="354"/>
              <w:jc w:val="both"/>
              <w:rPr>
                <w:sz w:val="24"/>
                <w:lang w:val="it-IT"/>
              </w:rPr>
            </w:pPr>
            <w:r w:rsidRPr="00120B8B">
              <w:rPr>
                <w:sz w:val="24"/>
                <w:lang w:val="it-IT"/>
              </w:rPr>
              <w:t>si dhe paraqitja e formulës së llogaritjes së indikatorit (nëse ka një të tillë)</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1C2C16F9" w14:textId="77777777" w:rsidR="00E8675F" w:rsidRPr="0083701B" w:rsidRDefault="00E8675F" w:rsidP="00E8675F">
            <w:pPr>
              <w:pStyle w:val="TableParagraph"/>
              <w:keepNext/>
              <w:keepLines/>
              <w:spacing w:before="40"/>
              <w:ind w:left="107" w:right="89"/>
              <w:jc w:val="both"/>
              <w:outlineLvl w:val="2"/>
              <w:rPr>
                <w:bCs w:val="0"/>
                <w:sz w:val="24"/>
                <w:lang w:val="it-IT"/>
              </w:rPr>
            </w:pPr>
          </w:p>
          <w:p w14:paraId="627A1051" w14:textId="77777777" w:rsidR="00E8675F" w:rsidRPr="0083701B" w:rsidRDefault="00E8675F" w:rsidP="00E8675F">
            <w:pPr>
              <w:pStyle w:val="TableParagraph"/>
              <w:keepNext/>
              <w:keepLines/>
              <w:spacing w:before="40" w:line="276" w:lineRule="exact"/>
              <w:ind w:left="107" w:right="86"/>
              <w:jc w:val="both"/>
              <w:outlineLvl w:val="2"/>
              <w:rPr>
                <w:b w:val="0"/>
                <w:sz w:val="24"/>
                <w:lang w:val="it-IT"/>
              </w:rPr>
            </w:pPr>
          </w:p>
        </w:tc>
      </w:tr>
      <w:tr w:rsidR="00E8675F" w14:paraId="5C25DB31" w14:textId="77777777" w:rsidTr="00E8675F">
        <w:trPr>
          <w:trHeight w:val="342"/>
        </w:trPr>
        <w:tc>
          <w:tcPr>
            <w:cnfStyle w:val="001000000000" w:firstRow="0" w:lastRow="0" w:firstColumn="1" w:lastColumn="0" w:oddVBand="0" w:evenVBand="0" w:oddHBand="0" w:evenHBand="0" w:firstRowFirstColumn="0" w:firstRowLastColumn="0" w:lastRowFirstColumn="0" w:lastRowLastColumn="0"/>
            <w:tcW w:w="5850" w:type="dxa"/>
          </w:tcPr>
          <w:p w14:paraId="0C2DEF89" w14:textId="77777777" w:rsidR="00E8675F" w:rsidRPr="009167C2" w:rsidRDefault="00E8675F" w:rsidP="00E8675F">
            <w:pPr>
              <w:pStyle w:val="TableParagraph"/>
              <w:spacing w:before="29"/>
              <w:ind w:left="107"/>
              <w:rPr>
                <w:sz w:val="24"/>
              </w:rPr>
            </w:pPr>
            <w:proofErr w:type="spellStart"/>
            <w:r w:rsidRPr="009167C2">
              <w:rPr>
                <w:sz w:val="24"/>
              </w:rPr>
              <w:t>Informacion</w:t>
            </w:r>
            <w:proofErr w:type="spellEnd"/>
            <w:r w:rsidRPr="009167C2">
              <w:rPr>
                <w:sz w:val="24"/>
              </w:rPr>
              <w:t xml:space="preserve"> </w:t>
            </w:r>
            <w:proofErr w:type="spellStart"/>
            <w:r w:rsidRPr="009167C2">
              <w:rPr>
                <w:sz w:val="24"/>
              </w:rPr>
              <w:t>mbi</w:t>
            </w:r>
            <w:proofErr w:type="spellEnd"/>
            <w:r w:rsidRPr="009167C2">
              <w:rPr>
                <w:sz w:val="24"/>
              </w:rPr>
              <w:t xml:space="preserve"> </w:t>
            </w:r>
            <w:proofErr w:type="spellStart"/>
            <w:r w:rsidRPr="009167C2">
              <w:rPr>
                <w:sz w:val="24"/>
              </w:rPr>
              <w:t>vlerat</w:t>
            </w:r>
            <w:proofErr w:type="spellEnd"/>
            <w:r w:rsidRPr="009167C2">
              <w:rPr>
                <w:sz w:val="24"/>
              </w:rPr>
              <w:t xml:space="preserve"> </w:t>
            </w:r>
            <w:proofErr w:type="spellStart"/>
            <w:r w:rsidRPr="009167C2">
              <w:rPr>
                <w:sz w:val="24"/>
              </w:rPr>
              <w:t>bazë</w:t>
            </w:r>
            <w:proofErr w:type="spellEnd"/>
          </w:p>
        </w:tc>
        <w:tc>
          <w:tcPr>
            <w:cnfStyle w:val="000010000000" w:firstRow="0" w:lastRow="0" w:firstColumn="0" w:lastColumn="0" w:oddVBand="1" w:evenVBand="0" w:oddHBand="0" w:evenHBand="0" w:firstRowFirstColumn="0" w:firstRowLastColumn="0" w:lastRowFirstColumn="0" w:lastRowLastColumn="0"/>
            <w:tcW w:w="1344" w:type="dxa"/>
          </w:tcPr>
          <w:p w14:paraId="594B2446" w14:textId="77777777" w:rsidR="00E8675F" w:rsidRPr="00466226" w:rsidRDefault="00E8675F" w:rsidP="00E8675F">
            <w:pPr>
              <w:pStyle w:val="TableParagraph"/>
              <w:spacing w:line="269" w:lineRule="exact"/>
              <w:ind w:left="107"/>
              <w:rPr>
                <w:sz w:val="24"/>
              </w:rPr>
            </w:pPr>
            <w:r w:rsidRPr="00466226">
              <w:rPr>
                <w:sz w:val="24"/>
              </w:rPr>
              <w:t>Viti</w:t>
            </w:r>
          </w:p>
        </w:tc>
        <w:tc>
          <w:tcPr>
            <w:cnfStyle w:val="000100000000" w:firstRow="0" w:lastRow="0" w:firstColumn="0" w:lastColumn="1" w:oddVBand="0" w:evenVBand="0" w:oddHBand="0" w:evenHBand="0" w:firstRowFirstColumn="0" w:firstRowLastColumn="0" w:lastRowFirstColumn="0" w:lastRowLastColumn="0"/>
            <w:tcW w:w="6126" w:type="dxa"/>
            <w:gridSpan w:val="4"/>
          </w:tcPr>
          <w:p w14:paraId="32BB728A" w14:textId="77777777" w:rsidR="00E8675F" w:rsidRPr="00466226" w:rsidRDefault="00E8675F" w:rsidP="00E8675F">
            <w:pPr>
              <w:pStyle w:val="TableParagraph"/>
              <w:spacing w:line="269" w:lineRule="exact"/>
              <w:ind w:left="107"/>
              <w:rPr>
                <w:b w:val="0"/>
                <w:bCs w:val="0"/>
                <w:sz w:val="24"/>
              </w:rPr>
            </w:pPr>
            <w:r w:rsidRPr="00466226">
              <w:rPr>
                <w:b w:val="0"/>
                <w:bCs w:val="0"/>
                <w:sz w:val="24"/>
              </w:rPr>
              <w:t>2019</w:t>
            </w:r>
          </w:p>
        </w:tc>
      </w:tr>
      <w:tr w:rsidR="00E8675F" w14:paraId="544A49CF" w14:textId="77777777" w:rsidTr="00E8675F">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5850" w:type="dxa"/>
          </w:tcPr>
          <w:p w14:paraId="3356D672" w14:textId="77777777" w:rsidR="00E8675F" w:rsidRPr="009167C2" w:rsidRDefault="00E8675F" w:rsidP="00E8675F">
            <w:pPr>
              <w:pStyle w:val="TableParagraph"/>
              <w:spacing w:before="29"/>
              <w:ind w:left="107"/>
              <w:rPr>
                <w:sz w:val="24"/>
              </w:rPr>
            </w:pPr>
          </w:p>
        </w:tc>
        <w:tc>
          <w:tcPr>
            <w:cnfStyle w:val="000010000000" w:firstRow="0" w:lastRow="0" w:firstColumn="0" w:lastColumn="0" w:oddVBand="1" w:evenVBand="0" w:oddHBand="0" w:evenHBand="0" w:firstRowFirstColumn="0" w:firstRowLastColumn="0" w:lastRowFirstColumn="0" w:lastRowLastColumn="0"/>
            <w:tcW w:w="1344" w:type="dxa"/>
          </w:tcPr>
          <w:p w14:paraId="256D9F9E" w14:textId="77777777" w:rsidR="00E8675F" w:rsidRPr="00466226" w:rsidRDefault="00E8675F" w:rsidP="00E8675F">
            <w:pPr>
              <w:pStyle w:val="TableParagraph"/>
              <w:spacing w:line="269" w:lineRule="exact"/>
              <w:ind w:left="107"/>
              <w:rPr>
                <w:sz w:val="24"/>
              </w:rPr>
            </w:pPr>
            <w:proofErr w:type="spellStart"/>
            <w:r w:rsidRPr="00466226">
              <w:rPr>
                <w:sz w:val="24"/>
              </w:rPr>
              <w:t>Vlera</w:t>
            </w:r>
            <w:proofErr w:type="spellEnd"/>
            <w:r w:rsidRPr="00466226">
              <w:rPr>
                <w:sz w:val="24"/>
              </w:rPr>
              <w:t xml:space="preserve"> </w:t>
            </w:r>
            <w:proofErr w:type="spellStart"/>
            <w:r w:rsidRPr="00466226">
              <w:rPr>
                <w:sz w:val="24"/>
              </w:rPr>
              <w:t>bazë</w:t>
            </w:r>
            <w:proofErr w:type="spellEnd"/>
          </w:p>
        </w:tc>
        <w:tc>
          <w:tcPr>
            <w:cnfStyle w:val="000100000000" w:firstRow="0" w:lastRow="0" w:firstColumn="0" w:lastColumn="1" w:oddVBand="0" w:evenVBand="0" w:oddHBand="0" w:evenHBand="0" w:firstRowFirstColumn="0" w:firstRowLastColumn="0" w:lastRowFirstColumn="0" w:lastRowLastColumn="0"/>
            <w:tcW w:w="6126" w:type="dxa"/>
            <w:gridSpan w:val="4"/>
          </w:tcPr>
          <w:p w14:paraId="79913FD2" w14:textId="77777777" w:rsidR="00E8675F" w:rsidRPr="00466226" w:rsidRDefault="00E8675F" w:rsidP="00E8675F">
            <w:pPr>
              <w:pStyle w:val="TableParagraph"/>
              <w:spacing w:line="269" w:lineRule="exact"/>
              <w:ind w:left="107"/>
              <w:rPr>
                <w:b w:val="0"/>
                <w:sz w:val="24"/>
              </w:rPr>
            </w:pPr>
          </w:p>
        </w:tc>
      </w:tr>
      <w:tr w:rsidR="00E8675F" w:rsidRPr="00A13008" w14:paraId="1ADE2A8C" w14:textId="77777777" w:rsidTr="00E8675F">
        <w:trPr>
          <w:trHeight w:val="293"/>
        </w:trPr>
        <w:tc>
          <w:tcPr>
            <w:cnfStyle w:val="001000000000" w:firstRow="0" w:lastRow="0" w:firstColumn="1" w:lastColumn="0" w:oddVBand="0" w:evenVBand="0" w:oddHBand="0" w:evenHBand="0" w:firstRowFirstColumn="0" w:firstRowLastColumn="0" w:lastRowFirstColumn="0" w:lastRowLastColumn="0"/>
            <w:tcW w:w="5850" w:type="dxa"/>
            <w:vMerge w:val="restart"/>
          </w:tcPr>
          <w:p w14:paraId="40FE610B" w14:textId="77777777" w:rsidR="00E8675F" w:rsidRPr="00120B8B" w:rsidRDefault="00E8675F" w:rsidP="00E8675F">
            <w:pPr>
              <w:pStyle w:val="TableParagraph"/>
              <w:spacing w:before="29"/>
              <w:ind w:left="107"/>
              <w:rPr>
                <w:sz w:val="24"/>
                <w:lang w:val="it-IT"/>
              </w:rPr>
            </w:pPr>
            <w:r w:rsidRPr="00120B8B">
              <w:rPr>
                <w:sz w:val="24"/>
                <w:lang w:val="it-IT"/>
              </w:rPr>
              <w:t>Informacion mbi vlerat e synuara</w:t>
            </w:r>
          </w:p>
        </w:tc>
        <w:tc>
          <w:tcPr>
            <w:cnfStyle w:val="000010000000" w:firstRow="0" w:lastRow="0" w:firstColumn="0" w:lastColumn="0" w:oddVBand="1" w:evenVBand="0" w:oddHBand="0" w:evenHBand="0" w:firstRowFirstColumn="0" w:firstRowLastColumn="0" w:lastRowFirstColumn="0" w:lastRowLastColumn="0"/>
            <w:tcW w:w="1344" w:type="dxa"/>
          </w:tcPr>
          <w:p w14:paraId="79DDAA79" w14:textId="77777777" w:rsidR="00E8675F" w:rsidRPr="00466226" w:rsidRDefault="00E8675F" w:rsidP="00E8675F">
            <w:pPr>
              <w:pStyle w:val="TableParagraph"/>
              <w:spacing w:line="269" w:lineRule="exact"/>
              <w:ind w:left="107"/>
              <w:rPr>
                <w:sz w:val="24"/>
              </w:rPr>
            </w:pPr>
            <w:r w:rsidRPr="00466226">
              <w:rPr>
                <w:sz w:val="24"/>
              </w:rPr>
              <w:t>Viti</w:t>
            </w:r>
          </w:p>
        </w:tc>
        <w:tc>
          <w:tcPr>
            <w:tcW w:w="920" w:type="dxa"/>
          </w:tcPr>
          <w:p w14:paraId="47E1EF19" w14:textId="77777777" w:rsidR="00E8675F" w:rsidRPr="00466226" w:rsidRDefault="00E8675F" w:rsidP="00E8675F">
            <w:pPr>
              <w:pStyle w:val="TableParagraph"/>
              <w:spacing w:line="269" w:lineRule="exact"/>
              <w:ind w:left="107"/>
              <w:cnfStyle w:val="000000000000" w:firstRow="0" w:lastRow="0" w:firstColumn="0" w:lastColumn="0" w:oddVBand="0" w:evenVBand="0" w:oddHBand="0" w:evenHBand="0" w:firstRowFirstColumn="0" w:firstRowLastColumn="0" w:lastRowFirstColumn="0" w:lastRowLastColumn="0"/>
              <w:rPr>
                <w:sz w:val="24"/>
              </w:rPr>
            </w:pPr>
            <w:r w:rsidRPr="00466226">
              <w:rPr>
                <w:sz w:val="24"/>
              </w:rPr>
              <w:t>2020</w:t>
            </w:r>
          </w:p>
        </w:tc>
        <w:tc>
          <w:tcPr>
            <w:cnfStyle w:val="000010000000" w:firstRow="0" w:lastRow="0" w:firstColumn="0" w:lastColumn="0" w:oddVBand="1" w:evenVBand="0" w:oddHBand="0" w:evenHBand="0" w:firstRowFirstColumn="0" w:firstRowLastColumn="0" w:lastRowFirstColumn="0" w:lastRowLastColumn="0"/>
            <w:tcW w:w="920" w:type="dxa"/>
          </w:tcPr>
          <w:p w14:paraId="419E77C3" w14:textId="77777777" w:rsidR="00E8675F" w:rsidRPr="009167C2" w:rsidRDefault="00E8675F" w:rsidP="00E8675F">
            <w:pPr>
              <w:pStyle w:val="TableParagraph"/>
              <w:spacing w:line="269" w:lineRule="exact"/>
              <w:ind w:left="107"/>
              <w:rPr>
                <w:sz w:val="24"/>
              </w:rPr>
            </w:pPr>
            <w:r w:rsidRPr="009167C2">
              <w:rPr>
                <w:sz w:val="24"/>
              </w:rPr>
              <w:t>202</w:t>
            </w:r>
            <w:r>
              <w:rPr>
                <w:sz w:val="24"/>
              </w:rPr>
              <w:t>1</w:t>
            </w:r>
          </w:p>
        </w:tc>
        <w:tc>
          <w:tcPr>
            <w:tcW w:w="920" w:type="dxa"/>
          </w:tcPr>
          <w:p w14:paraId="776539F8" w14:textId="77777777" w:rsidR="00E8675F" w:rsidRPr="009167C2" w:rsidRDefault="00E8675F" w:rsidP="00E8675F">
            <w:pPr>
              <w:pStyle w:val="TableParagraph"/>
              <w:spacing w:line="269" w:lineRule="exact"/>
              <w:ind w:left="107"/>
              <w:cnfStyle w:val="000000000000" w:firstRow="0" w:lastRow="0" w:firstColumn="0" w:lastColumn="0" w:oddVBand="0" w:evenVBand="0" w:oddHBand="0" w:evenHBand="0" w:firstRowFirstColumn="0" w:firstRowLastColumn="0" w:lastRowFirstColumn="0" w:lastRowLastColumn="0"/>
              <w:rPr>
                <w:sz w:val="24"/>
              </w:rPr>
            </w:pPr>
            <w:r w:rsidRPr="009167C2">
              <w:rPr>
                <w:sz w:val="24"/>
              </w:rPr>
              <w:t>202</w:t>
            </w:r>
            <w:r>
              <w:rPr>
                <w:sz w:val="24"/>
              </w:rPr>
              <w:t>2</w:t>
            </w:r>
          </w:p>
        </w:tc>
        <w:tc>
          <w:tcPr>
            <w:cnfStyle w:val="000100000000" w:firstRow="0" w:lastRow="0" w:firstColumn="0" w:lastColumn="1" w:oddVBand="0" w:evenVBand="0" w:oddHBand="0" w:evenHBand="0" w:firstRowFirstColumn="0" w:firstRowLastColumn="0" w:lastRowFirstColumn="0" w:lastRowLastColumn="0"/>
            <w:tcW w:w="3366" w:type="dxa"/>
          </w:tcPr>
          <w:p w14:paraId="016DDFE6" w14:textId="77777777" w:rsidR="00E8675F" w:rsidRPr="00466226" w:rsidRDefault="00E8675F" w:rsidP="00E8675F">
            <w:pPr>
              <w:pStyle w:val="TableParagraph"/>
              <w:spacing w:line="269" w:lineRule="exact"/>
              <w:ind w:left="107"/>
              <w:rPr>
                <w:b w:val="0"/>
                <w:bCs w:val="0"/>
                <w:sz w:val="24"/>
              </w:rPr>
            </w:pPr>
            <w:r w:rsidRPr="00466226">
              <w:rPr>
                <w:b w:val="0"/>
                <w:bCs w:val="0"/>
                <w:sz w:val="24"/>
              </w:rPr>
              <w:t>2023</w:t>
            </w:r>
          </w:p>
          <w:p w14:paraId="6F333752" w14:textId="77777777" w:rsidR="00E8675F" w:rsidRPr="009167C2" w:rsidRDefault="00E8675F" w:rsidP="00E8675F">
            <w:pPr>
              <w:pStyle w:val="TableParagraph"/>
              <w:spacing w:line="269" w:lineRule="exact"/>
              <w:ind w:left="107"/>
              <w:rPr>
                <w:b w:val="0"/>
                <w:sz w:val="24"/>
              </w:rPr>
            </w:pPr>
          </w:p>
        </w:tc>
      </w:tr>
      <w:tr w:rsidR="00E8675F" w:rsidRPr="00A13008" w14:paraId="5C545E2C" w14:textId="77777777" w:rsidTr="00E8675F">
        <w:trPr>
          <w:cnfStyle w:val="010000000000" w:firstRow="0" w:lastRow="1"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5850" w:type="dxa"/>
            <w:vMerge/>
          </w:tcPr>
          <w:p w14:paraId="5812EF23" w14:textId="77777777" w:rsidR="00E8675F" w:rsidRDefault="00E8675F" w:rsidP="00E8675F">
            <w:pPr>
              <w:pStyle w:val="TableParagraph"/>
              <w:spacing w:before="29"/>
              <w:ind w:left="107"/>
              <w:rPr>
                <w:b w:val="0"/>
                <w:sz w:val="24"/>
              </w:rPr>
            </w:pPr>
          </w:p>
        </w:tc>
        <w:tc>
          <w:tcPr>
            <w:cnfStyle w:val="000010000000" w:firstRow="0" w:lastRow="0" w:firstColumn="0" w:lastColumn="0" w:oddVBand="1" w:evenVBand="0" w:oddHBand="0" w:evenHBand="0" w:firstRowFirstColumn="0" w:firstRowLastColumn="0" w:lastRowFirstColumn="0" w:lastRowLastColumn="0"/>
            <w:tcW w:w="1344" w:type="dxa"/>
          </w:tcPr>
          <w:p w14:paraId="696CE6FB" w14:textId="77777777" w:rsidR="00E8675F" w:rsidRPr="009167C2" w:rsidRDefault="00E8675F" w:rsidP="00E8675F">
            <w:pPr>
              <w:pStyle w:val="TableParagraph"/>
              <w:spacing w:line="269" w:lineRule="exact"/>
              <w:ind w:left="107"/>
              <w:rPr>
                <w:b w:val="0"/>
                <w:sz w:val="24"/>
              </w:rPr>
            </w:pPr>
            <w:proofErr w:type="spellStart"/>
            <w:r w:rsidRPr="009167C2">
              <w:rPr>
                <w:b w:val="0"/>
                <w:sz w:val="24"/>
              </w:rPr>
              <w:t>Vlera</w:t>
            </w:r>
            <w:proofErr w:type="spellEnd"/>
            <w:r w:rsidRPr="009167C2">
              <w:rPr>
                <w:b w:val="0"/>
                <w:sz w:val="24"/>
              </w:rPr>
              <w:t xml:space="preserve"> e </w:t>
            </w:r>
            <w:proofErr w:type="spellStart"/>
            <w:r w:rsidRPr="009167C2">
              <w:rPr>
                <w:b w:val="0"/>
                <w:sz w:val="24"/>
              </w:rPr>
              <w:t>treguesve</w:t>
            </w:r>
            <w:proofErr w:type="spellEnd"/>
          </w:p>
        </w:tc>
        <w:tc>
          <w:tcPr>
            <w:tcW w:w="920" w:type="dxa"/>
          </w:tcPr>
          <w:p w14:paraId="11E62026" w14:textId="77777777" w:rsidR="00E8675F" w:rsidRDefault="00E8675F" w:rsidP="00E8675F">
            <w:pPr>
              <w:pStyle w:val="TableParagraph"/>
              <w:spacing w:line="269" w:lineRule="exact"/>
              <w:ind w:left="107"/>
              <w:cnfStyle w:val="010000000000" w:firstRow="0" w:lastRow="1" w:firstColumn="0" w:lastColumn="0" w:oddVBand="0" w:evenVBand="0" w:oddHBand="0"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920" w:type="dxa"/>
          </w:tcPr>
          <w:p w14:paraId="446C1A09" w14:textId="77777777" w:rsidR="00E8675F" w:rsidRDefault="00E8675F" w:rsidP="00E8675F">
            <w:pPr>
              <w:pStyle w:val="TableParagraph"/>
              <w:spacing w:line="269" w:lineRule="exact"/>
              <w:ind w:left="107"/>
              <w:rPr>
                <w:sz w:val="24"/>
              </w:rPr>
            </w:pPr>
          </w:p>
        </w:tc>
        <w:tc>
          <w:tcPr>
            <w:tcW w:w="920" w:type="dxa"/>
          </w:tcPr>
          <w:p w14:paraId="022FA902" w14:textId="77777777" w:rsidR="00E8675F" w:rsidRDefault="00E8675F" w:rsidP="00E8675F">
            <w:pPr>
              <w:pStyle w:val="TableParagraph"/>
              <w:spacing w:line="269" w:lineRule="exact"/>
              <w:ind w:left="107"/>
              <w:cnfStyle w:val="010000000000" w:firstRow="0" w:lastRow="1" w:firstColumn="0" w:lastColumn="0" w:oddVBand="0" w:evenVBand="0" w:oddHBand="0" w:evenHBand="0" w:firstRowFirstColumn="0" w:firstRowLastColumn="0" w:lastRowFirstColumn="0" w:lastRowLastColumn="0"/>
              <w:rPr>
                <w:sz w:val="24"/>
              </w:rPr>
            </w:pPr>
          </w:p>
        </w:tc>
        <w:tc>
          <w:tcPr>
            <w:cnfStyle w:val="000100000000" w:firstRow="0" w:lastRow="0" w:firstColumn="0" w:lastColumn="1" w:oddVBand="0" w:evenVBand="0" w:oddHBand="0" w:evenHBand="0" w:firstRowFirstColumn="0" w:firstRowLastColumn="0" w:lastRowFirstColumn="0" w:lastRowLastColumn="0"/>
            <w:tcW w:w="3366" w:type="dxa"/>
          </w:tcPr>
          <w:p w14:paraId="79736E1E" w14:textId="77777777" w:rsidR="00E8675F" w:rsidRDefault="00E8675F" w:rsidP="00E8675F">
            <w:pPr>
              <w:pStyle w:val="TableParagraph"/>
              <w:spacing w:line="269" w:lineRule="exact"/>
              <w:ind w:left="107"/>
              <w:rPr>
                <w:sz w:val="24"/>
              </w:rPr>
            </w:pPr>
          </w:p>
        </w:tc>
      </w:tr>
    </w:tbl>
    <w:p w14:paraId="2BADB6B2" w14:textId="77777777" w:rsidR="00E8675F" w:rsidRDefault="00E8675F" w:rsidP="00E8675F">
      <w:pPr>
        <w:rPr>
          <w:lang w:val="es-ES"/>
        </w:rPr>
      </w:pPr>
      <w:r>
        <w:rPr>
          <w:lang w:val="es-ES"/>
        </w:rPr>
        <w:t xml:space="preserve"> </w:t>
      </w:r>
    </w:p>
    <w:tbl>
      <w:tblPr>
        <w:tblStyle w:val="MediumGrid1-Accent5"/>
        <w:tblW w:w="13320" w:type="dxa"/>
        <w:tblLayout w:type="fixed"/>
        <w:tblLook w:val="01E0" w:firstRow="1" w:lastRow="1" w:firstColumn="1" w:lastColumn="1" w:noHBand="0" w:noVBand="0"/>
      </w:tblPr>
      <w:tblGrid>
        <w:gridCol w:w="5850"/>
        <w:gridCol w:w="1344"/>
        <w:gridCol w:w="920"/>
        <w:gridCol w:w="920"/>
        <w:gridCol w:w="920"/>
        <w:gridCol w:w="3366"/>
      </w:tblGrid>
      <w:tr w:rsidR="00E8675F" w:rsidRPr="00120B8B" w14:paraId="77DDC2FC" w14:textId="77777777" w:rsidTr="00E8675F">
        <w:trPr>
          <w:cnfStyle w:val="100000000000" w:firstRow="1" w:lastRow="0" w:firstColumn="0" w:lastColumn="0" w:oddVBand="0" w:evenVBand="0" w:oddHBand="0"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5850" w:type="dxa"/>
          </w:tcPr>
          <w:p w14:paraId="4246960B" w14:textId="77777777" w:rsidR="00E8675F" w:rsidRDefault="00E8675F" w:rsidP="00E8675F">
            <w:pPr>
              <w:pStyle w:val="TableParagraph"/>
              <w:spacing w:before="7"/>
              <w:ind w:left="0"/>
              <w:rPr>
                <w:b w:val="0"/>
                <w:sz w:val="23"/>
              </w:rPr>
            </w:pPr>
          </w:p>
          <w:p w14:paraId="28F6F37F" w14:textId="77777777" w:rsidR="00E8675F" w:rsidRDefault="00E8675F" w:rsidP="00E8675F">
            <w:pPr>
              <w:pStyle w:val="TableParagraph"/>
              <w:spacing w:before="1"/>
              <w:ind w:left="107"/>
              <w:rPr>
                <w:b w:val="0"/>
                <w:sz w:val="24"/>
              </w:rPr>
            </w:pPr>
            <w:proofErr w:type="spellStart"/>
            <w:r>
              <w:rPr>
                <w:b w:val="0"/>
                <w:sz w:val="24"/>
              </w:rPr>
              <w:t>Titulli</w:t>
            </w:r>
            <w:proofErr w:type="spellEnd"/>
            <w:r>
              <w:rPr>
                <w:b w:val="0"/>
                <w:sz w:val="24"/>
              </w:rPr>
              <w:t xml:space="preserve"> </w:t>
            </w:r>
            <w:proofErr w:type="spellStart"/>
            <w:r>
              <w:rPr>
                <w:b w:val="0"/>
                <w:sz w:val="24"/>
              </w:rPr>
              <w:t>i</w:t>
            </w:r>
            <w:proofErr w:type="spellEnd"/>
            <w:r>
              <w:rPr>
                <w:b w:val="0"/>
                <w:sz w:val="24"/>
              </w:rPr>
              <w:t xml:space="preserve"> </w:t>
            </w:r>
            <w:proofErr w:type="spellStart"/>
            <w:r>
              <w:rPr>
                <w:b w:val="0"/>
                <w:sz w:val="24"/>
              </w:rPr>
              <w:t>indikatorit</w:t>
            </w:r>
            <w:proofErr w:type="spellEnd"/>
          </w:p>
        </w:tc>
        <w:tc>
          <w:tcPr>
            <w:cnfStyle w:val="000100000000" w:firstRow="0" w:lastRow="0" w:firstColumn="0" w:lastColumn="1" w:oddVBand="0" w:evenVBand="0" w:oddHBand="0" w:evenHBand="0" w:firstRowFirstColumn="0" w:firstRowLastColumn="0" w:lastRowFirstColumn="0" w:lastRowLastColumn="0"/>
            <w:tcW w:w="7470" w:type="dxa"/>
            <w:gridSpan w:val="5"/>
          </w:tcPr>
          <w:p w14:paraId="24E81E43" w14:textId="77777777" w:rsidR="00E8675F" w:rsidRPr="0083701B" w:rsidRDefault="00E8675F" w:rsidP="00E8675F">
            <w:pPr>
              <w:pStyle w:val="TableParagraph"/>
              <w:spacing w:line="264" w:lineRule="exact"/>
              <w:ind w:left="107"/>
              <w:rPr>
                <w:i/>
                <w:sz w:val="24"/>
              </w:rPr>
            </w:pPr>
          </w:p>
        </w:tc>
      </w:tr>
      <w:tr w:rsidR="00E8675F" w:rsidRPr="00BC2088" w14:paraId="2FAD72FB" w14:textId="77777777" w:rsidTr="00E8675F">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5850" w:type="dxa"/>
            <w:vMerge w:val="restart"/>
          </w:tcPr>
          <w:p w14:paraId="118E24CD" w14:textId="77777777" w:rsidR="00E8675F" w:rsidRPr="0083701B" w:rsidRDefault="00E8675F" w:rsidP="00E8675F">
            <w:pPr>
              <w:pStyle w:val="TableParagraph"/>
              <w:ind w:left="0"/>
              <w:rPr>
                <w:sz w:val="26"/>
              </w:rPr>
            </w:pPr>
          </w:p>
          <w:p w14:paraId="15268BA4" w14:textId="77777777" w:rsidR="00E8675F" w:rsidRPr="0083701B" w:rsidRDefault="00E8675F" w:rsidP="00E8675F">
            <w:pPr>
              <w:pStyle w:val="TableParagraph"/>
              <w:spacing w:before="5"/>
              <w:ind w:left="0"/>
              <w:rPr>
                <w:sz w:val="25"/>
              </w:rPr>
            </w:pPr>
          </w:p>
          <w:p w14:paraId="02C7CAC7" w14:textId="77777777" w:rsidR="00E8675F" w:rsidRPr="0083701B" w:rsidRDefault="00E8675F" w:rsidP="00E8675F">
            <w:pPr>
              <w:pStyle w:val="TableParagraph"/>
              <w:ind w:left="107" w:right="242"/>
              <w:rPr>
                <w:sz w:val="24"/>
              </w:rPr>
            </w:pPr>
            <w:proofErr w:type="spellStart"/>
            <w:r w:rsidRPr="0083701B">
              <w:rPr>
                <w:sz w:val="24"/>
              </w:rPr>
              <w:t>Objektivi</w:t>
            </w:r>
            <w:proofErr w:type="spellEnd"/>
            <w:r w:rsidRPr="0083701B">
              <w:rPr>
                <w:sz w:val="24"/>
              </w:rPr>
              <w:t xml:space="preserve"> </w:t>
            </w:r>
            <w:proofErr w:type="spellStart"/>
            <w:r w:rsidRPr="0083701B">
              <w:rPr>
                <w:sz w:val="24"/>
              </w:rPr>
              <w:t>përkatës</w:t>
            </w:r>
            <w:proofErr w:type="spellEnd"/>
            <w:r w:rsidRPr="0083701B">
              <w:rPr>
                <w:sz w:val="24"/>
              </w:rPr>
              <w:t xml:space="preserve"> </w:t>
            </w:r>
            <w:proofErr w:type="spellStart"/>
            <w:r w:rsidRPr="0083701B">
              <w:rPr>
                <w:sz w:val="24"/>
              </w:rPr>
              <w:t>i</w:t>
            </w:r>
            <w:proofErr w:type="spellEnd"/>
            <w:r w:rsidRPr="0083701B">
              <w:rPr>
                <w:sz w:val="24"/>
              </w:rPr>
              <w:t xml:space="preserve"> </w:t>
            </w:r>
            <w:proofErr w:type="spellStart"/>
            <w:r w:rsidRPr="0083701B">
              <w:rPr>
                <w:sz w:val="24"/>
              </w:rPr>
              <w:t>përgjithshëm</w:t>
            </w:r>
            <w:proofErr w:type="spellEnd"/>
            <w:r w:rsidRPr="0083701B">
              <w:rPr>
                <w:sz w:val="24"/>
              </w:rPr>
              <w:t xml:space="preserve"> </w:t>
            </w:r>
            <w:proofErr w:type="spellStart"/>
            <w:r w:rsidRPr="0083701B">
              <w:rPr>
                <w:sz w:val="24"/>
              </w:rPr>
              <w:t>ose</w:t>
            </w:r>
            <w:proofErr w:type="spellEnd"/>
            <w:r w:rsidRPr="0083701B">
              <w:rPr>
                <w:sz w:val="24"/>
              </w:rPr>
              <w:t xml:space="preserve"> </w:t>
            </w:r>
            <w:proofErr w:type="spellStart"/>
            <w:r w:rsidRPr="0083701B">
              <w:rPr>
                <w:sz w:val="24"/>
              </w:rPr>
              <w:t>i</w:t>
            </w:r>
            <w:proofErr w:type="spellEnd"/>
            <w:r w:rsidRPr="0083701B">
              <w:rPr>
                <w:sz w:val="24"/>
              </w:rPr>
              <w:t xml:space="preserve"> </w:t>
            </w:r>
            <w:proofErr w:type="spellStart"/>
            <w:r w:rsidRPr="0083701B">
              <w:rPr>
                <w:sz w:val="24"/>
              </w:rPr>
              <w:t>veçantë</w:t>
            </w:r>
            <w:proofErr w:type="spellEnd"/>
            <w:r w:rsidRPr="0083701B">
              <w:rPr>
                <w:sz w:val="24"/>
              </w:rPr>
              <w:t xml:space="preserve"> me </w:t>
            </w:r>
            <w:proofErr w:type="spellStart"/>
            <w:r w:rsidRPr="0083701B">
              <w:rPr>
                <w:sz w:val="24"/>
              </w:rPr>
              <w:t>të</w:t>
            </w:r>
            <w:proofErr w:type="spellEnd"/>
            <w:r w:rsidRPr="0083701B">
              <w:rPr>
                <w:sz w:val="24"/>
              </w:rPr>
              <w:t xml:space="preserve"> </w:t>
            </w:r>
            <w:proofErr w:type="spellStart"/>
            <w:r w:rsidRPr="0083701B">
              <w:rPr>
                <w:sz w:val="24"/>
              </w:rPr>
              <w:t>cilin</w:t>
            </w:r>
            <w:proofErr w:type="spellEnd"/>
            <w:r w:rsidRPr="0083701B">
              <w:rPr>
                <w:sz w:val="24"/>
              </w:rPr>
              <w:t xml:space="preserve"> </w:t>
            </w:r>
            <w:proofErr w:type="spellStart"/>
            <w:r w:rsidRPr="0083701B">
              <w:rPr>
                <w:sz w:val="24"/>
              </w:rPr>
              <w:t>lidhet</w:t>
            </w:r>
            <w:proofErr w:type="spellEnd"/>
          </w:p>
        </w:tc>
        <w:tc>
          <w:tcPr>
            <w:cnfStyle w:val="000100000000" w:firstRow="0" w:lastRow="0" w:firstColumn="0" w:lastColumn="1" w:oddVBand="0" w:evenVBand="0" w:oddHBand="0" w:evenHBand="0" w:firstRowFirstColumn="0" w:firstRowLastColumn="0" w:lastRowFirstColumn="0" w:lastRowLastColumn="0"/>
            <w:tcW w:w="7470" w:type="dxa"/>
            <w:gridSpan w:val="5"/>
          </w:tcPr>
          <w:p w14:paraId="45BAF09C" w14:textId="77777777" w:rsidR="00E8675F" w:rsidRPr="00120B8B" w:rsidRDefault="00E8675F" w:rsidP="00E8675F">
            <w:pPr>
              <w:pStyle w:val="TableParagraph"/>
              <w:spacing w:line="268" w:lineRule="exact"/>
              <w:ind w:left="107"/>
              <w:rPr>
                <w:sz w:val="24"/>
                <w:lang w:val="it-IT"/>
              </w:rPr>
            </w:pPr>
            <w:r w:rsidRPr="00120B8B">
              <w:rPr>
                <w:sz w:val="24"/>
                <w:lang w:val="it-IT"/>
              </w:rPr>
              <w:lastRenderedPageBreak/>
              <w:t>Strategjia e Kombëtare për Prokurimin Publik 20</w:t>
            </w:r>
            <w:r>
              <w:rPr>
                <w:sz w:val="24"/>
                <w:lang w:val="it-IT"/>
              </w:rPr>
              <w:t>20</w:t>
            </w:r>
            <w:r w:rsidRPr="00120B8B">
              <w:rPr>
                <w:sz w:val="24"/>
                <w:lang w:val="it-IT"/>
              </w:rPr>
              <w:t>-2023</w:t>
            </w:r>
          </w:p>
        </w:tc>
      </w:tr>
      <w:tr w:rsidR="00E8675F" w:rsidRPr="00BC2088" w14:paraId="0E263799" w14:textId="77777777" w:rsidTr="00E8675F">
        <w:trPr>
          <w:trHeight w:val="1525"/>
        </w:trPr>
        <w:tc>
          <w:tcPr>
            <w:cnfStyle w:val="001000000000" w:firstRow="0" w:lastRow="0" w:firstColumn="1" w:lastColumn="0" w:oddVBand="0" w:evenVBand="0" w:oddHBand="0" w:evenHBand="0" w:firstRowFirstColumn="0" w:firstRowLastColumn="0" w:lastRowFirstColumn="0" w:lastRowLastColumn="0"/>
            <w:tcW w:w="5850" w:type="dxa"/>
            <w:vMerge/>
          </w:tcPr>
          <w:p w14:paraId="2C20DDA7" w14:textId="77777777" w:rsidR="00E8675F" w:rsidRPr="009167C2" w:rsidRDefault="00E8675F" w:rsidP="00E8675F">
            <w:pPr>
              <w:rPr>
                <w:sz w:val="2"/>
                <w:szCs w:val="2"/>
                <w:lang w:val="it-IT"/>
              </w:rPr>
            </w:pPr>
          </w:p>
        </w:tc>
        <w:tc>
          <w:tcPr>
            <w:cnfStyle w:val="000100000000" w:firstRow="0" w:lastRow="0" w:firstColumn="0" w:lastColumn="1" w:oddVBand="0" w:evenVBand="0" w:oddHBand="0" w:evenHBand="0" w:firstRowFirstColumn="0" w:firstRowLastColumn="0" w:lastRowFirstColumn="0" w:lastRowLastColumn="0"/>
            <w:tcW w:w="7470" w:type="dxa"/>
            <w:gridSpan w:val="5"/>
          </w:tcPr>
          <w:p w14:paraId="03E41AAD" w14:textId="77777777" w:rsidR="00E8675F" w:rsidRPr="00120B8B" w:rsidRDefault="00E8675F" w:rsidP="00E8675F">
            <w:pPr>
              <w:pStyle w:val="TableParagraph"/>
              <w:ind w:left="107" w:right="85"/>
              <w:jc w:val="both"/>
              <w:rPr>
                <w:i/>
                <w:sz w:val="24"/>
                <w:lang w:val="it-IT"/>
              </w:rPr>
            </w:pPr>
            <w:proofErr w:type="spellStart"/>
            <w:r w:rsidRPr="009167C2">
              <w:rPr>
                <w:i/>
                <w:sz w:val="24"/>
                <w:lang w:val="es-ES"/>
              </w:rPr>
              <w:t>Qëllimi</w:t>
            </w:r>
            <w:proofErr w:type="spellEnd"/>
            <w:r w:rsidRPr="009167C2">
              <w:rPr>
                <w:i/>
                <w:sz w:val="24"/>
                <w:lang w:val="es-ES"/>
              </w:rPr>
              <w:t xml:space="preserve"> i </w:t>
            </w:r>
            <w:proofErr w:type="spellStart"/>
            <w:r w:rsidRPr="009167C2">
              <w:rPr>
                <w:i/>
                <w:sz w:val="24"/>
                <w:lang w:val="es-ES"/>
              </w:rPr>
              <w:t>Politikës</w:t>
            </w:r>
            <w:proofErr w:type="spellEnd"/>
            <w:r w:rsidRPr="009167C2">
              <w:rPr>
                <w:i/>
                <w:sz w:val="24"/>
                <w:lang w:val="es-ES"/>
              </w:rPr>
              <w:t xml:space="preserve"> 1: </w:t>
            </w:r>
            <w:proofErr w:type="spellStart"/>
            <w:r w:rsidRPr="009167C2">
              <w:rPr>
                <w:i/>
                <w:sz w:val="24"/>
                <w:lang w:val="es-ES"/>
              </w:rPr>
              <w:t>Prokurim</w:t>
            </w:r>
            <w:proofErr w:type="spellEnd"/>
            <w:r w:rsidRPr="009167C2">
              <w:rPr>
                <w:i/>
                <w:sz w:val="24"/>
                <w:lang w:val="es-ES"/>
              </w:rPr>
              <w:t xml:space="preserve"> </w:t>
            </w:r>
            <w:proofErr w:type="spellStart"/>
            <w:r w:rsidRPr="009167C2">
              <w:rPr>
                <w:i/>
                <w:sz w:val="24"/>
                <w:lang w:val="es-ES"/>
              </w:rPr>
              <w:t>publik</w:t>
            </w:r>
            <w:proofErr w:type="spellEnd"/>
            <w:r w:rsidRPr="009167C2">
              <w:rPr>
                <w:i/>
                <w:sz w:val="24"/>
                <w:lang w:val="es-ES"/>
              </w:rPr>
              <w:t xml:space="preserve"> </w:t>
            </w:r>
            <w:proofErr w:type="spellStart"/>
            <w:r w:rsidRPr="009167C2">
              <w:rPr>
                <w:i/>
                <w:sz w:val="24"/>
                <w:lang w:val="es-ES"/>
              </w:rPr>
              <w:t>efiçent</w:t>
            </w:r>
            <w:proofErr w:type="spellEnd"/>
            <w:r w:rsidRPr="009167C2">
              <w:rPr>
                <w:i/>
                <w:sz w:val="24"/>
                <w:lang w:val="es-ES"/>
              </w:rPr>
              <w:t xml:space="preserve"> </w:t>
            </w:r>
            <w:proofErr w:type="spellStart"/>
            <w:r w:rsidRPr="009167C2">
              <w:rPr>
                <w:i/>
                <w:sz w:val="24"/>
                <w:lang w:val="es-ES"/>
              </w:rPr>
              <w:t>dhe</w:t>
            </w:r>
            <w:proofErr w:type="spellEnd"/>
            <w:r w:rsidRPr="009167C2">
              <w:rPr>
                <w:i/>
                <w:sz w:val="24"/>
                <w:lang w:val="es-ES"/>
              </w:rPr>
              <w:t xml:space="preserve"> i </w:t>
            </w:r>
            <w:proofErr w:type="spellStart"/>
            <w:r w:rsidRPr="009167C2">
              <w:rPr>
                <w:i/>
                <w:sz w:val="24"/>
                <w:lang w:val="es-ES"/>
              </w:rPr>
              <w:t>qendrueshëm</w:t>
            </w:r>
            <w:proofErr w:type="spellEnd"/>
            <w:r w:rsidRPr="009167C2">
              <w:rPr>
                <w:i/>
                <w:sz w:val="24"/>
                <w:lang w:val="es-ES"/>
              </w:rPr>
              <w:t>.</w:t>
            </w:r>
          </w:p>
          <w:p w14:paraId="60E00B81" w14:textId="77777777" w:rsidR="00E8675F" w:rsidRPr="00E42629" w:rsidRDefault="00E8675F" w:rsidP="00E8675F">
            <w:pPr>
              <w:pStyle w:val="TableParagraph"/>
              <w:ind w:left="107" w:right="85"/>
              <w:rPr>
                <w:sz w:val="24"/>
                <w:lang w:val="it-IT"/>
              </w:rPr>
            </w:pPr>
            <w:r w:rsidRPr="00120B8B">
              <w:rPr>
                <w:b w:val="0"/>
                <w:i/>
                <w:sz w:val="24"/>
                <w:lang w:val="it-IT"/>
              </w:rPr>
              <w:t>Objektivi specifik 1.2:</w:t>
            </w:r>
            <w:r w:rsidRPr="009167C2">
              <w:rPr>
                <w:rFonts w:cstheme="minorHAnsi"/>
                <w:b w:val="0"/>
                <w:lang w:val="sq-AL"/>
              </w:rPr>
              <w:t xml:space="preserve"> </w:t>
            </w:r>
            <w:r>
              <w:rPr>
                <w:rFonts w:cstheme="minorHAnsi"/>
                <w:b w:val="0"/>
                <w:lang w:val="sq-AL"/>
              </w:rPr>
              <w:t xml:space="preserve"> </w:t>
            </w:r>
            <w:r w:rsidRPr="009829E9">
              <w:rPr>
                <w:rFonts w:cstheme="minorHAnsi"/>
                <w:b w:val="0"/>
                <w:i/>
                <w:lang w:val="sq-AL"/>
              </w:rPr>
              <w:t>Fuqizimi i rolit të Agjencisë së Prokurimit Publik</w:t>
            </w:r>
          </w:p>
        </w:tc>
      </w:tr>
      <w:tr w:rsidR="00E8675F" w:rsidRPr="009471D9" w14:paraId="3F561AF5" w14:textId="77777777" w:rsidTr="00E8675F">
        <w:trPr>
          <w:cnfStyle w:val="000000100000" w:firstRow="0" w:lastRow="0" w:firstColumn="0" w:lastColumn="0" w:oddVBand="0" w:evenVBand="0" w:oddHBand="1" w:evenHBand="0" w:firstRowFirstColumn="0" w:firstRowLastColumn="0" w:lastRowFirstColumn="0" w:lastRowLastColumn="0"/>
          <w:trHeight w:val="1103"/>
        </w:trPr>
        <w:tc>
          <w:tcPr>
            <w:cnfStyle w:val="001000000000" w:firstRow="0" w:lastRow="0" w:firstColumn="1" w:lastColumn="0" w:oddVBand="0" w:evenVBand="0" w:oddHBand="0" w:evenHBand="0" w:firstRowFirstColumn="0" w:firstRowLastColumn="0" w:lastRowFirstColumn="0" w:lastRowLastColumn="0"/>
            <w:tcW w:w="5850" w:type="dxa"/>
          </w:tcPr>
          <w:p w14:paraId="6B2F92FD" w14:textId="77777777" w:rsidR="00E8675F" w:rsidRPr="00120B8B" w:rsidRDefault="00E8675F" w:rsidP="00E8675F">
            <w:pPr>
              <w:pStyle w:val="TableParagraph"/>
              <w:spacing w:before="135"/>
              <w:ind w:left="107" w:right="709"/>
              <w:rPr>
                <w:sz w:val="24"/>
                <w:lang w:val="it-IT"/>
              </w:rPr>
            </w:pPr>
            <w:r w:rsidRPr="00120B8B">
              <w:rPr>
                <w:sz w:val="24"/>
                <w:lang w:val="it-IT"/>
              </w:rPr>
              <w:t>Burimi i të dhënave për monitorimin e treguesit të performancës</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1B26ECC6" w14:textId="77777777" w:rsidR="00E8675F" w:rsidRDefault="00E8675F" w:rsidP="00E8675F">
            <w:pPr>
              <w:pStyle w:val="TableParagraph"/>
              <w:tabs>
                <w:tab w:val="left" w:pos="449"/>
              </w:tabs>
              <w:rPr>
                <w:b w:val="0"/>
                <w:bCs w:val="0"/>
                <w:lang w:val="it-IT"/>
              </w:rPr>
            </w:pPr>
          </w:p>
        </w:tc>
      </w:tr>
      <w:tr w:rsidR="00E8675F" w:rsidRPr="009471D9" w14:paraId="3B33236A" w14:textId="77777777" w:rsidTr="00E8675F">
        <w:trPr>
          <w:trHeight w:val="608"/>
        </w:trPr>
        <w:tc>
          <w:tcPr>
            <w:cnfStyle w:val="001000000000" w:firstRow="0" w:lastRow="0" w:firstColumn="1" w:lastColumn="0" w:oddVBand="0" w:evenVBand="0" w:oddHBand="0" w:evenHBand="0" w:firstRowFirstColumn="0" w:firstRowLastColumn="0" w:lastRowFirstColumn="0" w:lastRowLastColumn="0"/>
            <w:tcW w:w="5850" w:type="dxa"/>
          </w:tcPr>
          <w:p w14:paraId="6554F73A" w14:textId="77777777" w:rsidR="00E8675F" w:rsidRPr="009167C2" w:rsidRDefault="00E8675F" w:rsidP="00E8675F">
            <w:pPr>
              <w:pStyle w:val="TableParagraph"/>
              <w:spacing w:before="25"/>
              <w:ind w:left="107" w:right="676"/>
              <w:rPr>
                <w:sz w:val="24"/>
              </w:rPr>
            </w:pPr>
            <w:proofErr w:type="spellStart"/>
            <w:r w:rsidRPr="009167C2">
              <w:rPr>
                <w:sz w:val="24"/>
              </w:rPr>
              <w:t>Institucioni</w:t>
            </w:r>
            <w:proofErr w:type="spellEnd"/>
            <w:r w:rsidRPr="009167C2">
              <w:rPr>
                <w:sz w:val="24"/>
              </w:rPr>
              <w:t xml:space="preserve"> </w:t>
            </w:r>
            <w:proofErr w:type="spellStart"/>
            <w:r w:rsidRPr="009167C2">
              <w:rPr>
                <w:sz w:val="24"/>
              </w:rPr>
              <w:t>përgjegjës</w:t>
            </w:r>
            <w:proofErr w:type="spellEnd"/>
            <w:r w:rsidRPr="009167C2">
              <w:rPr>
                <w:sz w:val="24"/>
              </w:rPr>
              <w:t xml:space="preserve"> </w:t>
            </w:r>
            <w:proofErr w:type="spellStart"/>
            <w:r w:rsidRPr="009167C2">
              <w:rPr>
                <w:sz w:val="24"/>
              </w:rPr>
              <w:t>për</w:t>
            </w:r>
            <w:proofErr w:type="spellEnd"/>
            <w:r w:rsidRPr="009167C2">
              <w:rPr>
                <w:sz w:val="24"/>
              </w:rPr>
              <w:t xml:space="preserve"> </w:t>
            </w:r>
            <w:proofErr w:type="spellStart"/>
            <w:r w:rsidRPr="009167C2">
              <w:rPr>
                <w:sz w:val="24"/>
              </w:rPr>
              <w:t>mbledhjen</w:t>
            </w:r>
            <w:proofErr w:type="spellEnd"/>
            <w:r w:rsidRPr="009167C2">
              <w:rPr>
                <w:sz w:val="24"/>
              </w:rPr>
              <w:t xml:space="preserve"> e </w:t>
            </w:r>
            <w:proofErr w:type="spellStart"/>
            <w:r w:rsidRPr="009167C2">
              <w:rPr>
                <w:sz w:val="24"/>
              </w:rPr>
              <w:t>të</w:t>
            </w:r>
            <w:proofErr w:type="spellEnd"/>
            <w:r w:rsidRPr="009167C2">
              <w:rPr>
                <w:sz w:val="24"/>
              </w:rPr>
              <w:t xml:space="preserve"> </w:t>
            </w:r>
            <w:proofErr w:type="spellStart"/>
            <w:r w:rsidRPr="009167C2">
              <w:rPr>
                <w:sz w:val="24"/>
              </w:rPr>
              <w:t>dhënave</w:t>
            </w:r>
            <w:proofErr w:type="spellEnd"/>
          </w:p>
        </w:tc>
        <w:tc>
          <w:tcPr>
            <w:cnfStyle w:val="000100000000" w:firstRow="0" w:lastRow="0" w:firstColumn="0" w:lastColumn="1" w:oddVBand="0" w:evenVBand="0" w:oddHBand="0" w:evenHBand="0" w:firstRowFirstColumn="0" w:firstRowLastColumn="0" w:lastRowFirstColumn="0" w:lastRowLastColumn="0"/>
            <w:tcW w:w="7470" w:type="dxa"/>
            <w:gridSpan w:val="5"/>
          </w:tcPr>
          <w:p w14:paraId="079D5E31" w14:textId="77777777" w:rsidR="00E8675F" w:rsidRPr="00466226" w:rsidRDefault="00E8675F" w:rsidP="00E8675F">
            <w:pPr>
              <w:pStyle w:val="TableParagraph"/>
              <w:spacing w:line="270" w:lineRule="exact"/>
              <w:ind w:left="107"/>
              <w:rPr>
                <w:b w:val="0"/>
                <w:bCs w:val="0"/>
                <w:sz w:val="24"/>
                <w:lang w:val="it-IT"/>
              </w:rPr>
            </w:pPr>
            <w:r w:rsidRPr="00466226">
              <w:rPr>
                <w:b w:val="0"/>
                <w:bCs w:val="0"/>
                <w:sz w:val="24"/>
                <w:lang w:val="it-IT"/>
              </w:rPr>
              <w:t>Agjencia e Prokurimit Publik</w:t>
            </w:r>
          </w:p>
        </w:tc>
      </w:tr>
      <w:tr w:rsidR="00E8675F" w:rsidRPr="00BC2088" w14:paraId="45842A75" w14:textId="77777777" w:rsidTr="00E8675F">
        <w:trPr>
          <w:cnfStyle w:val="000000100000" w:firstRow="0" w:lastRow="0" w:firstColumn="0" w:lastColumn="0" w:oddVBand="0" w:evenVBand="0" w:oddHBand="1" w:evenHBand="0" w:firstRowFirstColumn="0" w:firstRowLastColumn="0" w:lastRowFirstColumn="0" w:lastRowLastColumn="0"/>
          <w:trHeight w:val="1379"/>
        </w:trPr>
        <w:tc>
          <w:tcPr>
            <w:cnfStyle w:val="001000000000" w:firstRow="0" w:lastRow="0" w:firstColumn="1" w:lastColumn="0" w:oddVBand="0" w:evenVBand="0" w:oddHBand="0" w:evenHBand="0" w:firstRowFirstColumn="0" w:firstRowLastColumn="0" w:lastRowFirstColumn="0" w:lastRowLastColumn="0"/>
            <w:tcW w:w="5850" w:type="dxa"/>
          </w:tcPr>
          <w:p w14:paraId="33E27A64" w14:textId="77777777" w:rsidR="00E8675F" w:rsidRPr="00120B8B" w:rsidRDefault="00E8675F" w:rsidP="00E8675F">
            <w:pPr>
              <w:pStyle w:val="TableParagraph"/>
              <w:spacing w:before="133"/>
              <w:ind w:left="107" w:right="242"/>
              <w:rPr>
                <w:sz w:val="24"/>
                <w:lang w:val="it-IT"/>
              </w:rPr>
            </w:pPr>
            <w:proofErr w:type="spellStart"/>
            <w:r w:rsidRPr="009167C2">
              <w:rPr>
                <w:sz w:val="24"/>
              </w:rPr>
              <w:t>Indikatori</w:t>
            </w:r>
            <w:proofErr w:type="spellEnd"/>
            <w:r w:rsidRPr="009167C2">
              <w:rPr>
                <w:sz w:val="24"/>
              </w:rPr>
              <w:t xml:space="preserve"> </w:t>
            </w:r>
            <w:proofErr w:type="spellStart"/>
            <w:r w:rsidRPr="009167C2">
              <w:rPr>
                <w:sz w:val="24"/>
              </w:rPr>
              <w:t>dhe</w:t>
            </w:r>
            <w:proofErr w:type="spellEnd"/>
            <w:r w:rsidRPr="009167C2">
              <w:rPr>
                <w:sz w:val="24"/>
              </w:rPr>
              <w:t xml:space="preserve"> </w:t>
            </w:r>
            <w:proofErr w:type="spellStart"/>
            <w:r w:rsidRPr="009167C2">
              <w:rPr>
                <w:sz w:val="24"/>
              </w:rPr>
              <w:t>Objektivat</w:t>
            </w:r>
            <w:proofErr w:type="spellEnd"/>
            <w:r w:rsidRPr="009167C2">
              <w:rPr>
                <w:sz w:val="24"/>
              </w:rPr>
              <w:t xml:space="preserve"> e </w:t>
            </w:r>
            <w:proofErr w:type="spellStart"/>
            <w:r w:rsidRPr="009167C2">
              <w:rPr>
                <w:sz w:val="24"/>
              </w:rPr>
              <w:t>Zhvillimit</w:t>
            </w:r>
            <w:proofErr w:type="spellEnd"/>
            <w:r w:rsidRPr="009167C2">
              <w:rPr>
                <w:sz w:val="24"/>
              </w:rPr>
              <w:t xml:space="preserve"> </w:t>
            </w:r>
            <w:proofErr w:type="spellStart"/>
            <w:r w:rsidRPr="009167C2">
              <w:rPr>
                <w:sz w:val="24"/>
              </w:rPr>
              <w:t>tё</w:t>
            </w:r>
            <w:proofErr w:type="spellEnd"/>
            <w:r w:rsidRPr="009167C2">
              <w:rPr>
                <w:sz w:val="24"/>
              </w:rPr>
              <w:t xml:space="preserve"> </w:t>
            </w:r>
            <w:proofErr w:type="spellStart"/>
            <w:r w:rsidRPr="009167C2">
              <w:rPr>
                <w:sz w:val="24"/>
              </w:rPr>
              <w:t>Qëndrueshëm</w:t>
            </w:r>
            <w:proofErr w:type="spellEnd"/>
            <w:r w:rsidRPr="009167C2">
              <w:rPr>
                <w:sz w:val="24"/>
              </w:rPr>
              <w:t xml:space="preserve">. </w:t>
            </w:r>
            <w:r w:rsidRPr="00120B8B">
              <w:rPr>
                <w:sz w:val="24"/>
                <w:lang w:val="it-IT"/>
              </w:rPr>
              <w:t>Me cilën OZHQ lidhet indikatori?</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127E22DA" w14:textId="77777777" w:rsidR="00E8675F" w:rsidRPr="00120B8B" w:rsidRDefault="00E8675F" w:rsidP="00E8675F">
            <w:pPr>
              <w:pStyle w:val="TableParagraph"/>
              <w:spacing w:line="268" w:lineRule="exact"/>
              <w:ind w:left="107"/>
              <w:rPr>
                <w:b w:val="0"/>
                <w:sz w:val="24"/>
                <w:lang w:val="it-IT"/>
              </w:rPr>
            </w:pPr>
            <w:r w:rsidRPr="00120B8B">
              <w:rPr>
                <w:b w:val="0"/>
                <w:sz w:val="24"/>
                <w:lang w:val="it-IT"/>
              </w:rPr>
              <w:t>Përgjigjja është: PO</w:t>
            </w:r>
          </w:p>
          <w:p w14:paraId="0C0BB47B" w14:textId="77777777" w:rsidR="00E8675F" w:rsidRPr="00120B8B" w:rsidRDefault="00E8675F" w:rsidP="00E8675F">
            <w:pPr>
              <w:pStyle w:val="TableParagraph"/>
              <w:spacing w:line="270" w:lineRule="atLeast"/>
              <w:ind w:left="107" w:right="87"/>
              <w:jc w:val="both"/>
              <w:rPr>
                <w:b w:val="0"/>
                <w:sz w:val="24"/>
                <w:lang w:val="it-IT"/>
              </w:rPr>
            </w:pPr>
          </w:p>
          <w:p w14:paraId="38177766" w14:textId="77777777" w:rsidR="00E8675F" w:rsidRPr="00120B8B" w:rsidRDefault="00E8675F" w:rsidP="00E8675F">
            <w:pPr>
              <w:pStyle w:val="TableParagraph"/>
              <w:spacing w:line="270" w:lineRule="atLeast"/>
              <w:ind w:left="107" w:right="87"/>
              <w:jc w:val="both"/>
              <w:rPr>
                <w:b w:val="0"/>
                <w:sz w:val="24"/>
                <w:lang w:val="it-IT"/>
              </w:rPr>
            </w:pPr>
            <w:r w:rsidRPr="00120B8B">
              <w:rPr>
                <w:b w:val="0"/>
                <w:sz w:val="24"/>
                <w:lang w:val="it-IT"/>
              </w:rPr>
              <w:t xml:space="preserve">OZHQ 12: Sigurimi i një konsumi dhe prodhimi të qendrueshëm </w:t>
            </w:r>
          </w:p>
          <w:p w14:paraId="774C5E0A" w14:textId="77777777" w:rsidR="00E8675F" w:rsidRPr="00120B8B" w:rsidRDefault="00E8675F" w:rsidP="00E8675F">
            <w:pPr>
              <w:pStyle w:val="TableParagraph"/>
              <w:spacing w:line="270" w:lineRule="atLeast"/>
              <w:ind w:left="107" w:right="87"/>
              <w:jc w:val="both"/>
              <w:rPr>
                <w:b w:val="0"/>
                <w:sz w:val="24"/>
                <w:lang w:val="it-IT"/>
              </w:rPr>
            </w:pPr>
          </w:p>
          <w:p w14:paraId="47C0AB9B" w14:textId="77777777" w:rsidR="00E8675F" w:rsidRPr="00120B8B" w:rsidRDefault="00E8675F" w:rsidP="00E8675F">
            <w:pPr>
              <w:pStyle w:val="TableParagraph"/>
              <w:spacing w:line="270" w:lineRule="atLeast"/>
              <w:ind w:left="107" w:right="87"/>
              <w:jc w:val="both"/>
              <w:rPr>
                <w:b w:val="0"/>
                <w:sz w:val="24"/>
                <w:lang w:val="it-IT"/>
              </w:rPr>
            </w:pPr>
            <w:r w:rsidRPr="00120B8B">
              <w:rPr>
                <w:b w:val="0"/>
                <w:i/>
                <w:sz w:val="24"/>
                <w:lang w:val="it-IT"/>
              </w:rPr>
              <w:t xml:space="preserve"> </w:t>
            </w:r>
            <w:r w:rsidRPr="00120B8B">
              <w:rPr>
                <w:b w:val="0"/>
                <w:sz w:val="24"/>
                <w:lang w:val="it-IT"/>
              </w:rPr>
              <w:t>12.7 Promovimi i praktikave të prokurimit publik të cilat janë të qendrueshme, në përputhje me politikat dhe prioritetet kombëtare</w:t>
            </w:r>
          </w:p>
        </w:tc>
      </w:tr>
      <w:tr w:rsidR="00E8675F" w14:paraId="18B7A3DE" w14:textId="77777777" w:rsidTr="00E8675F">
        <w:trPr>
          <w:trHeight w:val="551"/>
        </w:trPr>
        <w:tc>
          <w:tcPr>
            <w:cnfStyle w:val="001000000000" w:firstRow="0" w:lastRow="0" w:firstColumn="1" w:lastColumn="0" w:oddVBand="0" w:evenVBand="0" w:oddHBand="0" w:evenHBand="0" w:firstRowFirstColumn="0" w:firstRowLastColumn="0" w:lastRowFirstColumn="0" w:lastRowLastColumn="0"/>
            <w:tcW w:w="5850" w:type="dxa"/>
          </w:tcPr>
          <w:p w14:paraId="7A5D997A" w14:textId="77777777" w:rsidR="00E8675F" w:rsidRPr="009167C2" w:rsidRDefault="00E8675F" w:rsidP="00E8675F">
            <w:pPr>
              <w:pStyle w:val="TableParagraph"/>
              <w:spacing w:line="272" w:lineRule="exact"/>
              <w:ind w:left="107"/>
              <w:rPr>
                <w:sz w:val="24"/>
              </w:rPr>
            </w:pPr>
            <w:proofErr w:type="spellStart"/>
            <w:r w:rsidRPr="009167C2">
              <w:rPr>
                <w:sz w:val="24"/>
              </w:rPr>
              <w:t>Frekuenca</w:t>
            </w:r>
            <w:proofErr w:type="spellEnd"/>
            <w:r w:rsidRPr="009167C2">
              <w:rPr>
                <w:sz w:val="24"/>
              </w:rPr>
              <w:t xml:space="preserve"> e </w:t>
            </w:r>
            <w:proofErr w:type="spellStart"/>
            <w:r w:rsidRPr="009167C2">
              <w:rPr>
                <w:sz w:val="24"/>
              </w:rPr>
              <w:t>publikimit</w:t>
            </w:r>
            <w:proofErr w:type="spellEnd"/>
            <w:r w:rsidRPr="009167C2">
              <w:rPr>
                <w:sz w:val="24"/>
              </w:rPr>
              <w:t xml:space="preserve"> </w:t>
            </w:r>
            <w:proofErr w:type="spellStart"/>
            <w:r w:rsidRPr="009167C2">
              <w:rPr>
                <w:sz w:val="24"/>
              </w:rPr>
              <w:t>të</w:t>
            </w:r>
            <w:proofErr w:type="spellEnd"/>
            <w:r w:rsidRPr="009167C2">
              <w:rPr>
                <w:sz w:val="24"/>
              </w:rPr>
              <w:t xml:space="preserve"> </w:t>
            </w:r>
            <w:proofErr w:type="spellStart"/>
            <w:r w:rsidRPr="009167C2">
              <w:rPr>
                <w:sz w:val="24"/>
              </w:rPr>
              <w:t>të</w:t>
            </w:r>
            <w:proofErr w:type="spellEnd"/>
          </w:p>
          <w:p w14:paraId="73D5C864" w14:textId="77777777" w:rsidR="00E8675F" w:rsidRPr="009167C2" w:rsidRDefault="00E8675F" w:rsidP="00E8675F">
            <w:pPr>
              <w:pStyle w:val="TableParagraph"/>
              <w:spacing w:line="259" w:lineRule="exact"/>
              <w:ind w:left="107"/>
              <w:rPr>
                <w:sz w:val="24"/>
              </w:rPr>
            </w:pPr>
            <w:proofErr w:type="spellStart"/>
            <w:r w:rsidRPr="009167C2">
              <w:rPr>
                <w:sz w:val="24"/>
              </w:rPr>
              <w:t>dhënave</w:t>
            </w:r>
            <w:proofErr w:type="spellEnd"/>
          </w:p>
        </w:tc>
        <w:tc>
          <w:tcPr>
            <w:cnfStyle w:val="000100000000" w:firstRow="0" w:lastRow="0" w:firstColumn="0" w:lastColumn="1" w:oddVBand="0" w:evenVBand="0" w:oddHBand="0" w:evenHBand="0" w:firstRowFirstColumn="0" w:firstRowLastColumn="0" w:lastRowFirstColumn="0" w:lastRowLastColumn="0"/>
            <w:tcW w:w="7470" w:type="dxa"/>
            <w:gridSpan w:val="5"/>
          </w:tcPr>
          <w:p w14:paraId="6B7593E5" w14:textId="77777777" w:rsidR="00E8675F" w:rsidRPr="009167C2" w:rsidRDefault="00E8675F" w:rsidP="00E8675F">
            <w:pPr>
              <w:pStyle w:val="TableParagraph"/>
              <w:spacing w:before="130"/>
              <w:ind w:left="107"/>
              <w:rPr>
                <w:b w:val="0"/>
                <w:sz w:val="24"/>
              </w:rPr>
            </w:pPr>
            <w:r w:rsidRPr="009167C2">
              <w:rPr>
                <w:b w:val="0"/>
                <w:sz w:val="24"/>
              </w:rPr>
              <w:t xml:space="preserve">_ </w:t>
            </w:r>
            <w:proofErr w:type="spellStart"/>
            <w:r w:rsidRPr="009167C2">
              <w:rPr>
                <w:b w:val="0"/>
                <w:sz w:val="24"/>
              </w:rPr>
              <w:t>mujore</w:t>
            </w:r>
            <w:proofErr w:type="spellEnd"/>
            <w:r w:rsidRPr="009167C2">
              <w:rPr>
                <w:b w:val="0"/>
                <w:sz w:val="24"/>
              </w:rPr>
              <w:t>/</w:t>
            </w:r>
            <w:proofErr w:type="spellStart"/>
            <w:r w:rsidRPr="009167C2">
              <w:rPr>
                <w:b w:val="0"/>
                <w:sz w:val="24"/>
              </w:rPr>
              <w:t>vjetore</w:t>
            </w:r>
            <w:proofErr w:type="spellEnd"/>
          </w:p>
        </w:tc>
      </w:tr>
      <w:tr w:rsidR="00E8675F" w:rsidRPr="00BC2088" w14:paraId="384409FF" w14:textId="77777777" w:rsidTr="00E8675F">
        <w:trPr>
          <w:cnfStyle w:val="000000100000" w:firstRow="0" w:lastRow="0" w:firstColumn="0" w:lastColumn="0" w:oddVBand="0" w:evenVBand="0" w:oddHBand="1" w:evenHBand="0" w:firstRowFirstColumn="0" w:firstRowLastColumn="0" w:lastRowFirstColumn="0" w:lastRowLastColumn="0"/>
          <w:trHeight w:val="5519"/>
        </w:trPr>
        <w:tc>
          <w:tcPr>
            <w:cnfStyle w:val="001000000000" w:firstRow="0" w:lastRow="0" w:firstColumn="1" w:lastColumn="0" w:oddVBand="0" w:evenVBand="0" w:oddHBand="0" w:evenHBand="0" w:firstRowFirstColumn="0" w:firstRowLastColumn="0" w:lastRowFirstColumn="0" w:lastRowLastColumn="0"/>
            <w:tcW w:w="5850" w:type="dxa"/>
          </w:tcPr>
          <w:p w14:paraId="58162FDF" w14:textId="77777777" w:rsidR="00E8675F" w:rsidRPr="00120B8B" w:rsidRDefault="00E8675F" w:rsidP="00E8675F">
            <w:pPr>
              <w:pStyle w:val="TableParagraph"/>
              <w:ind w:left="0"/>
              <w:rPr>
                <w:sz w:val="26"/>
                <w:lang w:val="it-IT"/>
              </w:rPr>
            </w:pPr>
          </w:p>
          <w:p w14:paraId="66376F00" w14:textId="77777777" w:rsidR="00E8675F" w:rsidRPr="00120B8B" w:rsidRDefault="00E8675F" w:rsidP="00E8675F">
            <w:pPr>
              <w:pStyle w:val="TableParagraph"/>
              <w:ind w:left="0"/>
              <w:rPr>
                <w:sz w:val="26"/>
                <w:lang w:val="it-IT"/>
              </w:rPr>
            </w:pPr>
          </w:p>
          <w:p w14:paraId="77AA4FE7" w14:textId="77777777" w:rsidR="00E8675F" w:rsidRPr="00120B8B" w:rsidRDefault="00E8675F" w:rsidP="00E8675F">
            <w:pPr>
              <w:pStyle w:val="TableParagraph"/>
              <w:ind w:left="0"/>
              <w:rPr>
                <w:sz w:val="26"/>
                <w:lang w:val="it-IT"/>
              </w:rPr>
            </w:pPr>
          </w:p>
          <w:p w14:paraId="5BC84940" w14:textId="77777777" w:rsidR="00E8675F" w:rsidRPr="00120B8B" w:rsidRDefault="00E8675F" w:rsidP="00E8675F">
            <w:pPr>
              <w:pStyle w:val="TableParagraph"/>
              <w:ind w:left="0"/>
              <w:rPr>
                <w:sz w:val="26"/>
                <w:lang w:val="it-IT"/>
              </w:rPr>
            </w:pPr>
          </w:p>
          <w:p w14:paraId="2DAF11AA" w14:textId="77777777" w:rsidR="00E8675F" w:rsidRPr="00120B8B" w:rsidRDefault="00E8675F" w:rsidP="00E8675F">
            <w:pPr>
              <w:pStyle w:val="TableParagraph"/>
              <w:ind w:left="0"/>
              <w:rPr>
                <w:sz w:val="26"/>
                <w:lang w:val="it-IT"/>
              </w:rPr>
            </w:pPr>
          </w:p>
          <w:p w14:paraId="30457270" w14:textId="77777777" w:rsidR="00E8675F" w:rsidRPr="00120B8B" w:rsidRDefault="00E8675F" w:rsidP="00E8675F">
            <w:pPr>
              <w:pStyle w:val="TableParagraph"/>
              <w:spacing w:before="10"/>
              <w:ind w:left="0"/>
              <w:rPr>
                <w:sz w:val="37"/>
                <w:lang w:val="it-IT"/>
              </w:rPr>
            </w:pPr>
          </w:p>
          <w:p w14:paraId="7343F7B2" w14:textId="77777777" w:rsidR="00E8675F" w:rsidRPr="00120B8B" w:rsidRDefault="00E8675F" w:rsidP="00E8675F">
            <w:pPr>
              <w:pStyle w:val="TableParagraph"/>
              <w:ind w:left="107" w:right="529"/>
              <w:rPr>
                <w:sz w:val="24"/>
                <w:lang w:val="it-IT"/>
              </w:rPr>
            </w:pPr>
            <w:r w:rsidRPr="00120B8B">
              <w:rPr>
                <w:sz w:val="24"/>
                <w:lang w:val="it-IT"/>
              </w:rPr>
              <w:t>Përshkrim i shkurtër i metodologjisë së indikatorit</w:t>
            </w:r>
          </w:p>
          <w:p w14:paraId="11824CAC" w14:textId="77777777" w:rsidR="00E8675F" w:rsidRPr="00120B8B" w:rsidRDefault="00E8675F" w:rsidP="00E8675F">
            <w:pPr>
              <w:pStyle w:val="TableParagraph"/>
              <w:spacing w:before="9"/>
              <w:ind w:left="0"/>
              <w:rPr>
                <w:sz w:val="23"/>
                <w:lang w:val="it-IT"/>
              </w:rPr>
            </w:pPr>
          </w:p>
          <w:p w14:paraId="4EC41044" w14:textId="77777777" w:rsidR="00E8675F" w:rsidRPr="00120B8B" w:rsidRDefault="00E8675F" w:rsidP="00E8675F">
            <w:pPr>
              <w:pStyle w:val="TableParagraph"/>
              <w:ind w:left="107" w:right="354"/>
              <w:jc w:val="both"/>
              <w:rPr>
                <w:sz w:val="24"/>
                <w:lang w:val="it-IT"/>
              </w:rPr>
            </w:pPr>
            <w:r w:rsidRPr="00120B8B">
              <w:rPr>
                <w:sz w:val="24"/>
                <w:lang w:val="it-IT"/>
              </w:rPr>
              <w:t>si dhe paraqitja e formulës së llogaritjes së indikatorit (nëse ka një të tillë)</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52B0D9DE" w14:textId="77777777" w:rsidR="00E8675F" w:rsidRPr="00120B8B" w:rsidRDefault="00E8675F" w:rsidP="00E8675F">
            <w:pPr>
              <w:pStyle w:val="TableParagraph"/>
              <w:ind w:left="107" w:right="89"/>
              <w:jc w:val="both"/>
              <w:rPr>
                <w:bCs w:val="0"/>
                <w:sz w:val="24"/>
                <w:lang w:val="it-IT"/>
              </w:rPr>
            </w:pPr>
          </w:p>
          <w:p w14:paraId="65A2F954" w14:textId="77777777" w:rsidR="00E8675F" w:rsidRPr="007F6BA3" w:rsidRDefault="00E8675F" w:rsidP="00E8675F">
            <w:pPr>
              <w:pStyle w:val="TableParagraph"/>
              <w:spacing w:line="276" w:lineRule="exact"/>
              <w:ind w:left="107" w:right="86"/>
              <w:jc w:val="both"/>
              <w:rPr>
                <w:b w:val="0"/>
                <w:sz w:val="24"/>
                <w:lang w:val="it-IT"/>
              </w:rPr>
            </w:pPr>
          </w:p>
        </w:tc>
      </w:tr>
      <w:tr w:rsidR="00E8675F" w:rsidRPr="00466226" w14:paraId="6B258E6D" w14:textId="77777777" w:rsidTr="00E8675F">
        <w:trPr>
          <w:trHeight w:val="342"/>
        </w:trPr>
        <w:tc>
          <w:tcPr>
            <w:cnfStyle w:val="001000000000" w:firstRow="0" w:lastRow="0" w:firstColumn="1" w:lastColumn="0" w:oddVBand="0" w:evenVBand="0" w:oddHBand="0" w:evenHBand="0" w:firstRowFirstColumn="0" w:firstRowLastColumn="0" w:lastRowFirstColumn="0" w:lastRowLastColumn="0"/>
            <w:tcW w:w="5850" w:type="dxa"/>
          </w:tcPr>
          <w:p w14:paraId="2540467E" w14:textId="77777777" w:rsidR="00E8675F" w:rsidRPr="009167C2" w:rsidRDefault="00E8675F" w:rsidP="00E8675F">
            <w:pPr>
              <w:pStyle w:val="TableParagraph"/>
              <w:spacing w:before="29"/>
              <w:ind w:left="107"/>
              <w:rPr>
                <w:sz w:val="24"/>
              </w:rPr>
            </w:pPr>
            <w:proofErr w:type="spellStart"/>
            <w:r w:rsidRPr="009167C2">
              <w:rPr>
                <w:sz w:val="24"/>
              </w:rPr>
              <w:t>Informacion</w:t>
            </w:r>
            <w:proofErr w:type="spellEnd"/>
            <w:r w:rsidRPr="009167C2">
              <w:rPr>
                <w:sz w:val="24"/>
              </w:rPr>
              <w:t xml:space="preserve"> </w:t>
            </w:r>
            <w:proofErr w:type="spellStart"/>
            <w:r w:rsidRPr="009167C2">
              <w:rPr>
                <w:sz w:val="24"/>
              </w:rPr>
              <w:t>mbi</w:t>
            </w:r>
            <w:proofErr w:type="spellEnd"/>
            <w:r w:rsidRPr="009167C2">
              <w:rPr>
                <w:sz w:val="24"/>
              </w:rPr>
              <w:t xml:space="preserve"> </w:t>
            </w:r>
            <w:proofErr w:type="spellStart"/>
            <w:r w:rsidRPr="009167C2">
              <w:rPr>
                <w:sz w:val="24"/>
              </w:rPr>
              <w:t>vlerat</w:t>
            </w:r>
            <w:proofErr w:type="spellEnd"/>
            <w:r w:rsidRPr="009167C2">
              <w:rPr>
                <w:sz w:val="24"/>
              </w:rPr>
              <w:t xml:space="preserve"> </w:t>
            </w:r>
            <w:proofErr w:type="spellStart"/>
            <w:r w:rsidRPr="009167C2">
              <w:rPr>
                <w:sz w:val="24"/>
              </w:rPr>
              <w:t>bazë</w:t>
            </w:r>
            <w:proofErr w:type="spellEnd"/>
          </w:p>
        </w:tc>
        <w:tc>
          <w:tcPr>
            <w:cnfStyle w:val="000010000000" w:firstRow="0" w:lastRow="0" w:firstColumn="0" w:lastColumn="0" w:oddVBand="1" w:evenVBand="0" w:oddHBand="0" w:evenHBand="0" w:firstRowFirstColumn="0" w:firstRowLastColumn="0" w:lastRowFirstColumn="0" w:lastRowLastColumn="0"/>
            <w:tcW w:w="1344" w:type="dxa"/>
          </w:tcPr>
          <w:p w14:paraId="2DDD14DC" w14:textId="77777777" w:rsidR="00E8675F" w:rsidRPr="009167C2" w:rsidRDefault="00E8675F" w:rsidP="00E8675F">
            <w:pPr>
              <w:pStyle w:val="TableParagraph"/>
              <w:spacing w:line="269" w:lineRule="exact"/>
              <w:ind w:left="107"/>
              <w:rPr>
                <w:sz w:val="24"/>
              </w:rPr>
            </w:pPr>
            <w:r w:rsidRPr="009167C2">
              <w:rPr>
                <w:sz w:val="24"/>
              </w:rPr>
              <w:t>Viti</w:t>
            </w:r>
          </w:p>
        </w:tc>
        <w:tc>
          <w:tcPr>
            <w:cnfStyle w:val="000100000000" w:firstRow="0" w:lastRow="0" w:firstColumn="0" w:lastColumn="1" w:oddVBand="0" w:evenVBand="0" w:oddHBand="0" w:evenHBand="0" w:firstRowFirstColumn="0" w:firstRowLastColumn="0" w:lastRowFirstColumn="0" w:lastRowLastColumn="0"/>
            <w:tcW w:w="6126" w:type="dxa"/>
            <w:gridSpan w:val="4"/>
          </w:tcPr>
          <w:p w14:paraId="15760188" w14:textId="77777777" w:rsidR="00E8675F" w:rsidRPr="00466226" w:rsidRDefault="00E8675F" w:rsidP="00E8675F">
            <w:pPr>
              <w:pStyle w:val="TableParagraph"/>
              <w:spacing w:line="269" w:lineRule="exact"/>
              <w:ind w:left="107"/>
              <w:rPr>
                <w:b w:val="0"/>
                <w:bCs w:val="0"/>
                <w:sz w:val="24"/>
              </w:rPr>
            </w:pPr>
            <w:r w:rsidRPr="00466226">
              <w:rPr>
                <w:b w:val="0"/>
                <w:bCs w:val="0"/>
                <w:sz w:val="24"/>
              </w:rPr>
              <w:t>2019</w:t>
            </w:r>
          </w:p>
        </w:tc>
      </w:tr>
      <w:tr w:rsidR="00E8675F" w:rsidRPr="00466226" w14:paraId="539F27AF" w14:textId="77777777" w:rsidTr="00E8675F">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5850" w:type="dxa"/>
          </w:tcPr>
          <w:p w14:paraId="1AD5EB81" w14:textId="77777777" w:rsidR="00E8675F" w:rsidRPr="009167C2" w:rsidRDefault="00E8675F" w:rsidP="00E8675F">
            <w:pPr>
              <w:pStyle w:val="TableParagraph"/>
              <w:spacing w:before="29"/>
              <w:ind w:left="107"/>
              <w:rPr>
                <w:sz w:val="24"/>
              </w:rPr>
            </w:pPr>
          </w:p>
        </w:tc>
        <w:tc>
          <w:tcPr>
            <w:cnfStyle w:val="000010000000" w:firstRow="0" w:lastRow="0" w:firstColumn="0" w:lastColumn="0" w:oddVBand="1" w:evenVBand="0" w:oddHBand="0" w:evenHBand="0" w:firstRowFirstColumn="0" w:firstRowLastColumn="0" w:lastRowFirstColumn="0" w:lastRowLastColumn="0"/>
            <w:tcW w:w="1344" w:type="dxa"/>
          </w:tcPr>
          <w:p w14:paraId="1BB869BD" w14:textId="77777777" w:rsidR="00E8675F" w:rsidRPr="009167C2" w:rsidRDefault="00E8675F" w:rsidP="00E8675F">
            <w:pPr>
              <w:pStyle w:val="TableParagraph"/>
              <w:spacing w:line="269" w:lineRule="exact"/>
              <w:ind w:left="107"/>
              <w:rPr>
                <w:sz w:val="24"/>
              </w:rPr>
            </w:pPr>
            <w:proofErr w:type="spellStart"/>
            <w:r w:rsidRPr="009167C2">
              <w:rPr>
                <w:sz w:val="24"/>
              </w:rPr>
              <w:t>Vlera</w:t>
            </w:r>
            <w:proofErr w:type="spellEnd"/>
            <w:r w:rsidRPr="009167C2">
              <w:rPr>
                <w:sz w:val="24"/>
              </w:rPr>
              <w:t xml:space="preserve"> </w:t>
            </w:r>
            <w:proofErr w:type="spellStart"/>
            <w:r w:rsidRPr="009167C2">
              <w:rPr>
                <w:sz w:val="24"/>
              </w:rPr>
              <w:t>baz</w:t>
            </w:r>
            <w:r>
              <w:rPr>
                <w:sz w:val="24"/>
              </w:rPr>
              <w:t>ë</w:t>
            </w:r>
            <w:proofErr w:type="spellEnd"/>
          </w:p>
        </w:tc>
        <w:tc>
          <w:tcPr>
            <w:cnfStyle w:val="000100000000" w:firstRow="0" w:lastRow="0" w:firstColumn="0" w:lastColumn="1" w:oddVBand="0" w:evenVBand="0" w:oddHBand="0" w:evenHBand="0" w:firstRowFirstColumn="0" w:firstRowLastColumn="0" w:lastRowFirstColumn="0" w:lastRowLastColumn="0"/>
            <w:tcW w:w="6126" w:type="dxa"/>
            <w:gridSpan w:val="4"/>
          </w:tcPr>
          <w:p w14:paraId="0CBD4224" w14:textId="77777777" w:rsidR="00E8675F" w:rsidRPr="00466226" w:rsidRDefault="00E8675F" w:rsidP="00E8675F">
            <w:pPr>
              <w:pStyle w:val="TableParagraph"/>
              <w:spacing w:line="269" w:lineRule="exact"/>
              <w:ind w:left="107"/>
              <w:rPr>
                <w:b w:val="0"/>
                <w:bCs w:val="0"/>
                <w:sz w:val="24"/>
              </w:rPr>
            </w:pPr>
          </w:p>
        </w:tc>
      </w:tr>
      <w:tr w:rsidR="00E8675F" w:rsidRPr="00466226" w14:paraId="387062DE" w14:textId="77777777" w:rsidTr="00E8675F">
        <w:trPr>
          <w:trHeight w:val="293"/>
        </w:trPr>
        <w:tc>
          <w:tcPr>
            <w:cnfStyle w:val="001000000000" w:firstRow="0" w:lastRow="0" w:firstColumn="1" w:lastColumn="0" w:oddVBand="0" w:evenVBand="0" w:oddHBand="0" w:evenHBand="0" w:firstRowFirstColumn="0" w:firstRowLastColumn="0" w:lastRowFirstColumn="0" w:lastRowLastColumn="0"/>
            <w:tcW w:w="5850" w:type="dxa"/>
            <w:vMerge w:val="restart"/>
          </w:tcPr>
          <w:p w14:paraId="1BC23ECA" w14:textId="77777777" w:rsidR="00E8675F" w:rsidRPr="00120B8B" w:rsidRDefault="00E8675F" w:rsidP="00E8675F">
            <w:pPr>
              <w:pStyle w:val="TableParagraph"/>
              <w:spacing w:before="29"/>
              <w:ind w:left="107"/>
              <w:rPr>
                <w:sz w:val="24"/>
                <w:lang w:val="it-IT"/>
              </w:rPr>
            </w:pPr>
            <w:r w:rsidRPr="00120B8B">
              <w:rPr>
                <w:sz w:val="24"/>
                <w:lang w:val="it-IT"/>
              </w:rPr>
              <w:t>Informacion mbi vlerat e synuara</w:t>
            </w:r>
          </w:p>
        </w:tc>
        <w:tc>
          <w:tcPr>
            <w:cnfStyle w:val="000010000000" w:firstRow="0" w:lastRow="0" w:firstColumn="0" w:lastColumn="0" w:oddVBand="1" w:evenVBand="0" w:oddHBand="0" w:evenHBand="0" w:firstRowFirstColumn="0" w:firstRowLastColumn="0" w:lastRowFirstColumn="0" w:lastRowLastColumn="0"/>
            <w:tcW w:w="1344" w:type="dxa"/>
          </w:tcPr>
          <w:p w14:paraId="05EF9989" w14:textId="77777777" w:rsidR="00E8675F" w:rsidRPr="009167C2" w:rsidRDefault="00E8675F" w:rsidP="00E8675F">
            <w:pPr>
              <w:pStyle w:val="TableParagraph"/>
              <w:spacing w:line="269" w:lineRule="exact"/>
              <w:ind w:left="107"/>
              <w:rPr>
                <w:sz w:val="24"/>
              </w:rPr>
            </w:pPr>
            <w:r w:rsidRPr="009167C2">
              <w:rPr>
                <w:sz w:val="24"/>
              </w:rPr>
              <w:t>Viti</w:t>
            </w:r>
          </w:p>
        </w:tc>
        <w:tc>
          <w:tcPr>
            <w:tcW w:w="920" w:type="dxa"/>
          </w:tcPr>
          <w:p w14:paraId="53E1E18E" w14:textId="77777777" w:rsidR="00E8675F" w:rsidRPr="00466226" w:rsidRDefault="00E8675F" w:rsidP="00E8675F">
            <w:pPr>
              <w:pStyle w:val="TableParagraph"/>
              <w:spacing w:line="269" w:lineRule="exact"/>
              <w:ind w:left="107"/>
              <w:cnfStyle w:val="000000000000" w:firstRow="0" w:lastRow="0" w:firstColumn="0" w:lastColumn="0" w:oddVBand="0" w:evenVBand="0" w:oddHBand="0" w:evenHBand="0" w:firstRowFirstColumn="0" w:firstRowLastColumn="0" w:lastRowFirstColumn="0" w:lastRowLastColumn="0"/>
              <w:rPr>
                <w:sz w:val="24"/>
              </w:rPr>
            </w:pPr>
            <w:r w:rsidRPr="00466226">
              <w:rPr>
                <w:sz w:val="24"/>
              </w:rPr>
              <w:t>2020</w:t>
            </w:r>
          </w:p>
        </w:tc>
        <w:tc>
          <w:tcPr>
            <w:cnfStyle w:val="000010000000" w:firstRow="0" w:lastRow="0" w:firstColumn="0" w:lastColumn="0" w:oddVBand="1" w:evenVBand="0" w:oddHBand="0" w:evenHBand="0" w:firstRowFirstColumn="0" w:firstRowLastColumn="0" w:lastRowFirstColumn="0" w:lastRowLastColumn="0"/>
            <w:tcW w:w="920" w:type="dxa"/>
          </w:tcPr>
          <w:p w14:paraId="1B96D4B0" w14:textId="77777777" w:rsidR="00E8675F" w:rsidRPr="00466226" w:rsidRDefault="00E8675F" w:rsidP="00E8675F">
            <w:pPr>
              <w:pStyle w:val="TableParagraph"/>
              <w:spacing w:line="269" w:lineRule="exact"/>
              <w:ind w:left="107"/>
              <w:rPr>
                <w:sz w:val="24"/>
              </w:rPr>
            </w:pPr>
            <w:r w:rsidRPr="00466226">
              <w:rPr>
                <w:sz w:val="24"/>
              </w:rPr>
              <w:t>2021</w:t>
            </w:r>
          </w:p>
        </w:tc>
        <w:tc>
          <w:tcPr>
            <w:tcW w:w="920" w:type="dxa"/>
          </w:tcPr>
          <w:p w14:paraId="046A1E16" w14:textId="77777777" w:rsidR="00E8675F" w:rsidRPr="00466226" w:rsidRDefault="00E8675F" w:rsidP="00E8675F">
            <w:pPr>
              <w:pStyle w:val="TableParagraph"/>
              <w:spacing w:line="269" w:lineRule="exact"/>
              <w:ind w:left="107"/>
              <w:cnfStyle w:val="000000000000" w:firstRow="0" w:lastRow="0" w:firstColumn="0" w:lastColumn="0" w:oddVBand="0" w:evenVBand="0" w:oddHBand="0" w:evenHBand="0" w:firstRowFirstColumn="0" w:firstRowLastColumn="0" w:lastRowFirstColumn="0" w:lastRowLastColumn="0"/>
              <w:rPr>
                <w:sz w:val="24"/>
              </w:rPr>
            </w:pPr>
            <w:r w:rsidRPr="00466226">
              <w:rPr>
                <w:sz w:val="24"/>
              </w:rPr>
              <w:t>2022</w:t>
            </w:r>
          </w:p>
        </w:tc>
        <w:tc>
          <w:tcPr>
            <w:cnfStyle w:val="000100000000" w:firstRow="0" w:lastRow="0" w:firstColumn="0" w:lastColumn="1" w:oddVBand="0" w:evenVBand="0" w:oddHBand="0" w:evenHBand="0" w:firstRowFirstColumn="0" w:firstRowLastColumn="0" w:lastRowFirstColumn="0" w:lastRowLastColumn="0"/>
            <w:tcW w:w="3366" w:type="dxa"/>
          </w:tcPr>
          <w:p w14:paraId="7610E3AB" w14:textId="77777777" w:rsidR="00E8675F" w:rsidRPr="00466226" w:rsidRDefault="00E8675F" w:rsidP="00E8675F">
            <w:pPr>
              <w:pStyle w:val="TableParagraph"/>
              <w:spacing w:line="269" w:lineRule="exact"/>
              <w:ind w:left="107"/>
              <w:rPr>
                <w:b w:val="0"/>
                <w:bCs w:val="0"/>
                <w:sz w:val="24"/>
              </w:rPr>
            </w:pPr>
            <w:r w:rsidRPr="00466226">
              <w:rPr>
                <w:b w:val="0"/>
                <w:bCs w:val="0"/>
                <w:sz w:val="24"/>
              </w:rPr>
              <w:t>2023</w:t>
            </w:r>
          </w:p>
          <w:p w14:paraId="00FB0160" w14:textId="77777777" w:rsidR="00E8675F" w:rsidRPr="00466226" w:rsidRDefault="00E8675F" w:rsidP="00E8675F">
            <w:pPr>
              <w:pStyle w:val="TableParagraph"/>
              <w:spacing w:line="269" w:lineRule="exact"/>
              <w:ind w:left="107"/>
              <w:rPr>
                <w:b w:val="0"/>
                <w:bCs w:val="0"/>
                <w:sz w:val="24"/>
              </w:rPr>
            </w:pPr>
          </w:p>
        </w:tc>
      </w:tr>
      <w:tr w:rsidR="00E8675F" w:rsidRPr="00A13008" w14:paraId="0967CB65" w14:textId="77777777" w:rsidTr="00E8675F">
        <w:trPr>
          <w:cnfStyle w:val="010000000000" w:firstRow="0" w:lastRow="1"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5850" w:type="dxa"/>
            <w:vMerge/>
          </w:tcPr>
          <w:p w14:paraId="4A8DB1D2" w14:textId="77777777" w:rsidR="00E8675F" w:rsidRDefault="00E8675F" w:rsidP="00E8675F">
            <w:pPr>
              <w:pStyle w:val="TableParagraph"/>
              <w:spacing w:before="29"/>
              <w:ind w:left="107"/>
              <w:rPr>
                <w:b w:val="0"/>
                <w:sz w:val="24"/>
              </w:rPr>
            </w:pPr>
          </w:p>
        </w:tc>
        <w:tc>
          <w:tcPr>
            <w:cnfStyle w:val="000010000000" w:firstRow="0" w:lastRow="0" w:firstColumn="0" w:lastColumn="0" w:oddVBand="1" w:evenVBand="0" w:oddHBand="0" w:evenHBand="0" w:firstRowFirstColumn="0" w:firstRowLastColumn="0" w:lastRowFirstColumn="0" w:lastRowLastColumn="0"/>
            <w:tcW w:w="1344" w:type="dxa"/>
          </w:tcPr>
          <w:p w14:paraId="38EB9C0F" w14:textId="77777777" w:rsidR="00E8675F" w:rsidRPr="009167C2" w:rsidRDefault="00E8675F" w:rsidP="00E8675F">
            <w:pPr>
              <w:pStyle w:val="TableParagraph"/>
              <w:spacing w:line="269" w:lineRule="exact"/>
              <w:ind w:left="107"/>
              <w:rPr>
                <w:b w:val="0"/>
                <w:sz w:val="24"/>
              </w:rPr>
            </w:pPr>
            <w:proofErr w:type="spellStart"/>
            <w:r w:rsidRPr="009167C2">
              <w:rPr>
                <w:b w:val="0"/>
                <w:sz w:val="24"/>
              </w:rPr>
              <w:t>Vlera</w:t>
            </w:r>
            <w:proofErr w:type="spellEnd"/>
            <w:r w:rsidRPr="009167C2">
              <w:rPr>
                <w:b w:val="0"/>
                <w:sz w:val="24"/>
              </w:rPr>
              <w:t xml:space="preserve"> e </w:t>
            </w:r>
            <w:proofErr w:type="spellStart"/>
            <w:r w:rsidRPr="009167C2">
              <w:rPr>
                <w:b w:val="0"/>
                <w:sz w:val="24"/>
              </w:rPr>
              <w:t>treguesve</w:t>
            </w:r>
            <w:proofErr w:type="spellEnd"/>
          </w:p>
        </w:tc>
        <w:tc>
          <w:tcPr>
            <w:tcW w:w="920" w:type="dxa"/>
          </w:tcPr>
          <w:p w14:paraId="41CEABF6" w14:textId="77777777" w:rsidR="00E8675F" w:rsidRDefault="00E8675F" w:rsidP="00E8675F">
            <w:pPr>
              <w:pStyle w:val="TableParagraph"/>
              <w:spacing w:line="269" w:lineRule="exact"/>
              <w:ind w:left="107"/>
              <w:cnfStyle w:val="010000000000" w:firstRow="0" w:lastRow="1" w:firstColumn="0" w:lastColumn="0" w:oddVBand="0" w:evenVBand="0" w:oddHBand="0"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920" w:type="dxa"/>
          </w:tcPr>
          <w:p w14:paraId="30A7E545" w14:textId="77777777" w:rsidR="00E8675F" w:rsidRDefault="00E8675F" w:rsidP="00E8675F">
            <w:pPr>
              <w:pStyle w:val="TableParagraph"/>
              <w:spacing w:line="269" w:lineRule="exact"/>
              <w:ind w:left="107"/>
              <w:rPr>
                <w:sz w:val="24"/>
              </w:rPr>
            </w:pPr>
          </w:p>
        </w:tc>
        <w:tc>
          <w:tcPr>
            <w:tcW w:w="920" w:type="dxa"/>
          </w:tcPr>
          <w:p w14:paraId="341346EF" w14:textId="77777777" w:rsidR="00E8675F" w:rsidRDefault="00E8675F" w:rsidP="00E8675F">
            <w:pPr>
              <w:pStyle w:val="TableParagraph"/>
              <w:spacing w:line="269" w:lineRule="exact"/>
              <w:ind w:left="107"/>
              <w:cnfStyle w:val="010000000000" w:firstRow="0" w:lastRow="1" w:firstColumn="0" w:lastColumn="0" w:oddVBand="0" w:evenVBand="0" w:oddHBand="0" w:evenHBand="0" w:firstRowFirstColumn="0" w:firstRowLastColumn="0" w:lastRowFirstColumn="0" w:lastRowLastColumn="0"/>
              <w:rPr>
                <w:sz w:val="24"/>
              </w:rPr>
            </w:pPr>
          </w:p>
        </w:tc>
        <w:tc>
          <w:tcPr>
            <w:cnfStyle w:val="000100000000" w:firstRow="0" w:lastRow="0" w:firstColumn="0" w:lastColumn="1" w:oddVBand="0" w:evenVBand="0" w:oddHBand="0" w:evenHBand="0" w:firstRowFirstColumn="0" w:firstRowLastColumn="0" w:lastRowFirstColumn="0" w:lastRowLastColumn="0"/>
            <w:tcW w:w="3366" w:type="dxa"/>
          </w:tcPr>
          <w:p w14:paraId="62950182" w14:textId="77777777" w:rsidR="00E8675F" w:rsidRDefault="00E8675F" w:rsidP="00E8675F">
            <w:pPr>
              <w:pStyle w:val="TableParagraph"/>
              <w:spacing w:line="269" w:lineRule="exact"/>
              <w:ind w:left="107"/>
              <w:rPr>
                <w:sz w:val="24"/>
              </w:rPr>
            </w:pPr>
          </w:p>
        </w:tc>
      </w:tr>
    </w:tbl>
    <w:p w14:paraId="6DF29C22" w14:textId="77777777" w:rsidR="00E8675F" w:rsidRDefault="00E8675F" w:rsidP="00E8675F">
      <w:pPr>
        <w:rPr>
          <w:lang w:val="es-ES"/>
        </w:rPr>
      </w:pPr>
    </w:p>
    <w:p w14:paraId="0F5CB845" w14:textId="77777777" w:rsidR="00E8675F" w:rsidRDefault="00E8675F" w:rsidP="00E8675F">
      <w:pPr>
        <w:rPr>
          <w:lang w:val="es-ES"/>
        </w:rPr>
      </w:pPr>
    </w:p>
    <w:p w14:paraId="7315E28A" w14:textId="77777777" w:rsidR="00E8675F" w:rsidRDefault="00E8675F" w:rsidP="00E8675F">
      <w:pPr>
        <w:rPr>
          <w:lang w:val="es-ES"/>
        </w:rPr>
      </w:pPr>
    </w:p>
    <w:p w14:paraId="29A0C02B" w14:textId="77777777" w:rsidR="00E8675F" w:rsidRDefault="00E8675F" w:rsidP="00E8675F">
      <w:pPr>
        <w:rPr>
          <w:lang w:val="es-ES"/>
        </w:rPr>
      </w:pPr>
    </w:p>
    <w:p w14:paraId="16F90B2A" w14:textId="77777777" w:rsidR="00E8675F" w:rsidRDefault="00E8675F" w:rsidP="00E8675F">
      <w:pPr>
        <w:rPr>
          <w:lang w:val="es-ES"/>
        </w:rPr>
      </w:pPr>
    </w:p>
    <w:tbl>
      <w:tblPr>
        <w:tblStyle w:val="MediumGrid1-Accent5"/>
        <w:tblW w:w="13320" w:type="dxa"/>
        <w:tblLayout w:type="fixed"/>
        <w:tblLook w:val="01E0" w:firstRow="1" w:lastRow="1" w:firstColumn="1" w:lastColumn="1" w:noHBand="0" w:noVBand="0"/>
      </w:tblPr>
      <w:tblGrid>
        <w:gridCol w:w="5850"/>
        <w:gridCol w:w="1344"/>
        <w:gridCol w:w="920"/>
        <w:gridCol w:w="920"/>
        <w:gridCol w:w="920"/>
        <w:gridCol w:w="3366"/>
      </w:tblGrid>
      <w:tr w:rsidR="00E8675F" w:rsidRPr="00120B8B" w14:paraId="13379784" w14:textId="77777777" w:rsidTr="00E8675F">
        <w:trPr>
          <w:cnfStyle w:val="100000000000" w:firstRow="1" w:lastRow="0" w:firstColumn="0" w:lastColumn="0" w:oddVBand="0" w:evenVBand="0" w:oddHBand="0"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5850" w:type="dxa"/>
          </w:tcPr>
          <w:p w14:paraId="6B2E000E" w14:textId="77777777" w:rsidR="00E8675F" w:rsidRDefault="00E8675F" w:rsidP="00E8675F">
            <w:pPr>
              <w:pStyle w:val="TableParagraph"/>
              <w:spacing w:before="7"/>
              <w:ind w:left="0"/>
              <w:rPr>
                <w:b w:val="0"/>
                <w:sz w:val="23"/>
              </w:rPr>
            </w:pPr>
          </w:p>
          <w:p w14:paraId="5EC502F5" w14:textId="77777777" w:rsidR="00E8675F" w:rsidRDefault="00E8675F" w:rsidP="00E8675F">
            <w:pPr>
              <w:pStyle w:val="TableParagraph"/>
              <w:spacing w:before="1"/>
              <w:ind w:left="107"/>
              <w:rPr>
                <w:b w:val="0"/>
                <w:sz w:val="24"/>
              </w:rPr>
            </w:pPr>
            <w:proofErr w:type="spellStart"/>
            <w:r>
              <w:rPr>
                <w:b w:val="0"/>
                <w:sz w:val="24"/>
              </w:rPr>
              <w:t>Titulli</w:t>
            </w:r>
            <w:proofErr w:type="spellEnd"/>
            <w:r>
              <w:rPr>
                <w:b w:val="0"/>
                <w:sz w:val="24"/>
              </w:rPr>
              <w:t xml:space="preserve"> </w:t>
            </w:r>
            <w:proofErr w:type="spellStart"/>
            <w:r>
              <w:rPr>
                <w:b w:val="0"/>
                <w:sz w:val="24"/>
              </w:rPr>
              <w:t>i</w:t>
            </w:r>
            <w:proofErr w:type="spellEnd"/>
            <w:r>
              <w:rPr>
                <w:b w:val="0"/>
                <w:sz w:val="24"/>
              </w:rPr>
              <w:t xml:space="preserve"> </w:t>
            </w:r>
            <w:proofErr w:type="spellStart"/>
            <w:r>
              <w:rPr>
                <w:b w:val="0"/>
                <w:sz w:val="24"/>
              </w:rPr>
              <w:t>indikatorit</w:t>
            </w:r>
            <w:proofErr w:type="spellEnd"/>
          </w:p>
        </w:tc>
        <w:tc>
          <w:tcPr>
            <w:cnfStyle w:val="000100000000" w:firstRow="0" w:lastRow="0" w:firstColumn="0" w:lastColumn="1" w:oddVBand="0" w:evenVBand="0" w:oddHBand="0" w:evenHBand="0" w:firstRowFirstColumn="0" w:firstRowLastColumn="0" w:lastRowFirstColumn="0" w:lastRowLastColumn="0"/>
            <w:tcW w:w="7470" w:type="dxa"/>
            <w:gridSpan w:val="5"/>
          </w:tcPr>
          <w:p w14:paraId="470F642B" w14:textId="77777777" w:rsidR="00E8675F" w:rsidRDefault="00E8675F" w:rsidP="00E8675F">
            <w:pPr>
              <w:pStyle w:val="TableParagraph"/>
              <w:spacing w:line="264" w:lineRule="exact"/>
              <w:ind w:left="0"/>
              <w:rPr>
                <w:rFonts w:cstheme="minorHAnsi"/>
                <w:b w:val="0"/>
                <w:bCs w:val="0"/>
                <w:i/>
                <w:lang w:val="sq-AL"/>
              </w:rPr>
            </w:pPr>
          </w:p>
          <w:p w14:paraId="3482A66E" w14:textId="77777777" w:rsidR="00E8675F" w:rsidRPr="009B2524" w:rsidRDefault="00E8675F" w:rsidP="00E8675F">
            <w:pPr>
              <w:pStyle w:val="TableParagraph"/>
              <w:spacing w:line="264" w:lineRule="exact"/>
              <w:rPr>
                <w:bCs w:val="0"/>
                <w:i/>
                <w:sz w:val="24"/>
                <w:lang w:val="it-IT"/>
              </w:rPr>
            </w:pPr>
          </w:p>
        </w:tc>
      </w:tr>
      <w:tr w:rsidR="00E8675F" w:rsidRPr="00BC2088" w14:paraId="04FC4923" w14:textId="77777777" w:rsidTr="00E8675F">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5850" w:type="dxa"/>
            <w:vMerge w:val="restart"/>
          </w:tcPr>
          <w:p w14:paraId="56BC565A" w14:textId="77777777" w:rsidR="00E8675F" w:rsidRPr="0083701B" w:rsidRDefault="00E8675F" w:rsidP="00E8675F">
            <w:pPr>
              <w:pStyle w:val="TableParagraph"/>
              <w:ind w:left="0"/>
              <w:rPr>
                <w:sz w:val="26"/>
              </w:rPr>
            </w:pPr>
          </w:p>
          <w:p w14:paraId="1249ABC4" w14:textId="77777777" w:rsidR="00E8675F" w:rsidRPr="0083701B" w:rsidRDefault="00E8675F" w:rsidP="00E8675F">
            <w:pPr>
              <w:pStyle w:val="TableParagraph"/>
              <w:spacing w:before="5"/>
              <w:ind w:left="0"/>
              <w:rPr>
                <w:sz w:val="25"/>
              </w:rPr>
            </w:pPr>
          </w:p>
          <w:p w14:paraId="2F4F355A" w14:textId="77777777" w:rsidR="00E8675F" w:rsidRPr="0083701B" w:rsidRDefault="00E8675F" w:rsidP="00E8675F">
            <w:pPr>
              <w:pStyle w:val="TableParagraph"/>
              <w:ind w:left="107" w:right="242"/>
              <w:rPr>
                <w:sz w:val="24"/>
              </w:rPr>
            </w:pPr>
            <w:proofErr w:type="spellStart"/>
            <w:r w:rsidRPr="0083701B">
              <w:rPr>
                <w:sz w:val="24"/>
              </w:rPr>
              <w:t>Objektivi</w:t>
            </w:r>
            <w:proofErr w:type="spellEnd"/>
            <w:r w:rsidRPr="0083701B">
              <w:rPr>
                <w:sz w:val="24"/>
              </w:rPr>
              <w:t xml:space="preserve"> </w:t>
            </w:r>
            <w:proofErr w:type="spellStart"/>
            <w:r w:rsidRPr="0083701B">
              <w:rPr>
                <w:sz w:val="24"/>
              </w:rPr>
              <w:t>përkatës</w:t>
            </w:r>
            <w:proofErr w:type="spellEnd"/>
            <w:r w:rsidRPr="0083701B">
              <w:rPr>
                <w:sz w:val="24"/>
              </w:rPr>
              <w:t xml:space="preserve"> </w:t>
            </w:r>
            <w:proofErr w:type="spellStart"/>
            <w:r w:rsidRPr="0083701B">
              <w:rPr>
                <w:sz w:val="24"/>
              </w:rPr>
              <w:t>i</w:t>
            </w:r>
            <w:proofErr w:type="spellEnd"/>
            <w:r w:rsidRPr="0083701B">
              <w:rPr>
                <w:sz w:val="24"/>
              </w:rPr>
              <w:t xml:space="preserve"> </w:t>
            </w:r>
            <w:proofErr w:type="spellStart"/>
            <w:r w:rsidRPr="0083701B">
              <w:rPr>
                <w:sz w:val="24"/>
              </w:rPr>
              <w:t>përgjithshëm</w:t>
            </w:r>
            <w:proofErr w:type="spellEnd"/>
            <w:r w:rsidRPr="0083701B">
              <w:rPr>
                <w:sz w:val="24"/>
              </w:rPr>
              <w:t xml:space="preserve"> </w:t>
            </w:r>
            <w:proofErr w:type="spellStart"/>
            <w:r w:rsidRPr="0083701B">
              <w:rPr>
                <w:sz w:val="24"/>
              </w:rPr>
              <w:t>ose</w:t>
            </w:r>
            <w:proofErr w:type="spellEnd"/>
            <w:r w:rsidRPr="0083701B">
              <w:rPr>
                <w:sz w:val="24"/>
              </w:rPr>
              <w:t xml:space="preserve"> </w:t>
            </w:r>
            <w:proofErr w:type="spellStart"/>
            <w:r w:rsidRPr="0083701B">
              <w:rPr>
                <w:sz w:val="24"/>
              </w:rPr>
              <w:t>i</w:t>
            </w:r>
            <w:proofErr w:type="spellEnd"/>
            <w:r w:rsidRPr="0083701B">
              <w:rPr>
                <w:sz w:val="24"/>
              </w:rPr>
              <w:t xml:space="preserve"> </w:t>
            </w:r>
            <w:proofErr w:type="spellStart"/>
            <w:r w:rsidRPr="0083701B">
              <w:rPr>
                <w:sz w:val="24"/>
              </w:rPr>
              <w:t>veçantë</w:t>
            </w:r>
            <w:proofErr w:type="spellEnd"/>
            <w:r w:rsidRPr="0083701B">
              <w:rPr>
                <w:sz w:val="24"/>
              </w:rPr>
              <w:t xml:space="preserve"> me </w:t>
            </w:r>
            <w:proofErr w:type="spellStart"/>
            <w:r w:rsidRPr="0083701B">
              <w:rPr>
                <w:sz w:val="24"/>
              </w:rPr>
              <w:t>të</w:t>
            </w:r>
            <w:proofErr w:type="spellEnd"/>
            <w:r w:rsidRPr="0083701B">
              <w:rPr>
                <w:sz w:val="24"/>
              </w:rPr>
              <w:t xml:space="preserve"> </w:t>
            </w:r>
            <w:proofErr w:type="spellStart"/>
            <w:r w:rsidRPr="0083701B">
              <w:rPr>
                <w:sz w:val="24"/>
              </w:rPr>
              <w:t>cilin</w:t>
            </w:r>
            <w:proofErr w:type="spellEnd"/>
            <w:r w:rsidRPr="0083701B">
              <w:rPr>
                <w:sz w:val="24"/>
              </w:rPr>
              <w:t xml:space="preserve"> </w:t>
            </w:r>
            <w:proofErr w:type="spellStart"/>
            <w:r w:rsidRPr="0083701B">
              <w:rPr>
                <w:sz w:val="24"/>
              </w:rPr>
              <w:t>lidhet</w:t>
            </w:r>
            <w:proofErr w:type="spellEnd"/>
          </w:p>
        </w:tc>
        <w:tc>
          <w:tcPr>
            <w:cnfStyle w:val="000100000000" w:firstRow="0" w:lastRow="0" w:firstColumn="0" w:lastColumn="1" w:oddVBand="0" w:evenVBand="0" w:oddHBand="0" w:evenHBand="0" w:firstRowFirstColumn="0" w:firstRowLastColumn="0" w:lastRowFirstColumn="0" w:lastRowLastColumn="0"/>
            <w:tcW w:w="7470" w:type="dxa"/>
            <w:gridSpan w:val="5"/>
          </w:tcPr>
          <w:p w14:paraId="0CBE8B8D" w14:textId="77777777" w:rsidR="00E8675F" w:rsidRPr="00120B8B" w:rsidRDefault="00E8675F" w:rsidP="00E8675F">
            <w:pPr>
              <w:pStyle w:val="TableParagraph"/>
              <w:spacing w:line="268" w:lineRule="exact"/>
              <w:ind w:left="107"/>
              <w:rPr>
                <w:sz w:val="24"/>
                <w:lang w:val="it-IT"/>
              </w:rPr>
            </w:pPr>
            <w:r w:rsidRPr="00120B8B">
              <w:rPr>
                <w:sz w:val="24"/>
                <w:lang w:val="it-IT"/>
              </w:rPr>
              <w:t>Strategjia e Kombëtare për Prokurimin Publik 2019-2023</w:t>
            </w:r>
          </w:p>
        </w:tc>
      </w:tr>
      <w:tr w:rsidR="00E8675F" w:rsidRPr="00BC2088" w14:paraId="294B09CF" w14:textId="77777777" w:rsidTr="00E8675F">
        <w:trPr>
          <w:trHeight w:val="1525"/>
        </w:trPr>
        <w:tc>
          <w:tcPr>
            <w:cnfStyle w:val="001000000000" w:firstRow="0" w:lastRow="0" w:firstColumn="1" w:lastColumn="0" w:oddVBand="0" w:evenVBand="0" w:oddHBand="0" w:evenHBand="0" w:firstRowFirstColumn="0" w:firstRowLastColumn="0" w:lastRowFirstColumn="0" w:lastRowLastColumn="0"/>
            <w:tcW w:w="5850" w:type="dxa"/>
            <w:vMerge/>
          </w:tcPr>
          <w:p w14:paraId="5D8E7DEF" w14:textId="77777777" w:rsidR="00E8675F" w:rsidRPr="009167C2" w:rsidRDefault="00E8675F" w:rsidP="00E8675F">
            <w:pPr>
              <w:rPr>
                <w:sz w:val="2"/>
                <w:szCs w:val="2"/>
                <w:lang w:val="it-IT"/>
              </w:rPr>
            </w:pPr>
          </w:p>
        </w:tc>
        <w:tc>
          <w:tcPr>
            <w:cnfStyle w:val="000100000000" w:firstRow="0" w:lastRow="0" w:firstColumn="0" w:lastColumn="1" w:oddVBand="0" w:evenVBand="0" w:oddHBand="0" w:evenHBand="0" w:firstRowFirstColumn="0" w:firstRowLastColumn="0" w:lastRowFirstColumn="0" w:lastRowLastColumn="0"/>
            <w:tcW w:w="7470" w:type="dxa"/>
            <w:gridSpan w:val="5"/>
          </w:tcPr>
          <w:p w14:paraId="3E8218D5" w14:textId="77777777" w:rsidR="00E8675F" w:rsidRPr="00120B8B" w:rsidRDefault="00E8675F" w:rsidP="00E8675F">
            <w:pPr>
              <w:pStyle w:val="TableParagraph"/>
              <w:ind w:left="107" w:right="85"/>
              <w:jc w:val="both"/>
              <w:rPr>
                <w:i/>
                <w:sz w:val="24"/>
                <w:lang w:val="it-IT"/>
              </w:rPr>
            </w:pPr>
            <w:proofErr w:type="spellStart"/>
            <w:r w:rsidRPr="009167C2">
              <w:rPr>
                <w:i/>
                <w:sz w:val="24"/>
                <w:lang w:val="es-ES"/>
              </w:rPr>
              <w:t>Qëllimi</w:t>
            </w:r>
            <w:proofErr w:type="spellEnd"/>
            <w:r w:rsidRPr="009167C2">
              <w:rPr>
                <w:i/>
                <w:sz w:val="24"/>
                <w:lang w:val="es-ES"/>
              </w:rPr>
              <w:t xml:space="preserve"> i </w:t>
            </w:r>
            <w:proofErr w:type="spellStart"/>
            <w:r w:rsidRPr="009167C2">
              <w:rPr>
                <w:i/>
                <w:sz w:val="24"/>
                <w:lang w:val="es-ES"/>
              </w:rPr>
              <w:t>Politikës</w:t>
            </w:r>
            <w:proofErr w:type="spellEnd"/>
            <w:r w:rsidRPr="009167C2">
              <w:rPr>
                <w:i/>
                <w:sz w:val="24"/>
                <w:lang w:val="es-ES"/>
              </w:rPr>
              <w:t xml:space="preserve"> 1: </w:t>
            </w:r>
            <w:proofErr w:type="spellStart"/>
            <w:r w:rsidRPr="009167C2">
              <w:rPr>
                <w:i/>
                <w:sz w:val="24"/>
                <w:lang w:val="es-ES"/>
              </w:rPr>
              <w:t>Prokurim</w:t>
            </w:r>
            <w:proofErr w:type="spellEnd"/>
            <w:r w:rsidRPr="009167C2">
              <w:rPr>
                <w:i/>
                <w:sz w:val="24"/>
                <w:lang w:val="es-ES"/>
              </w:rPr>
              <w:t xml:space="preserve"> </w:t>
            </w:r>
            <w:proofErr w:type="spellStart"/>
            <w:r w:rsidRPr="009167C2">
              <w:rPr>
                <w:i/>
                <w:sz w:val="24"/>
                <w:lang w:val="es-ES"/>
              </w:rPr>
              <w:t>publik</w:t>
            </w:r>
            <w:proofErr w:type="spellEnd"/>
            <w:r w:rsidRPr="009167C2">
              <w:rPr>
                <w:i/>
                <w:sz w:val="24"/>
                <w:lang w:val="es-ES"/>
              </w:rPr>
              <w:t xml:space="preserve"> </w:t>
            </w:r>
            <w:proofErr w:type="spellStart"/>
            <w:r w:rsidRPr="009167C2">
              <w:rPr>
                <w:i/>
                <w:sz w:val="24"/>
                <w:lang w:val="es-ES"/>
              </w:rPr>
              <w:t>efiçent</w:t>
            </w:r>
            <w:proofErr w:type="spellEnd"/>
            <w:r w:rsidRPr="009167C2">
              <w:rPr>
                <w:i/>
                <w:sz w:val="24"/>
                <w:lang w:val="es-ES"/>
              </w:rPr>
              <w:t xml:space="preserve"> </w:t>
            </w:r>
            <w:proofErr w:type="spellStart"/>
            <w:r w:rsidRPr="009167C2">
              <w:rPr>
                <w:i/>
                <w:sz w:val="24"/>
                <w:lang w:val="es-ES"/>
              </w:rPr>
              <w:t>dhe</w:t>
            </w:r>
            <w:proofErr w:type="spellEnd"/>
            <w:r w:rsidRPr="009167C2">
              <w:rPr>
                <w:i/>
                <w:sz w:val="24"/>
                <w:lang w:val="es-ES"/>
              </w:rPr>
              <w:t xml:space="preserve"> i </w:t>
            </w:r>
            <w:proofErr w:type="spellStart"/>
            <w:r w:rsidRPr="009167C2">
              <w:rPr>
                <w:i/>
                <w:sz w:val="24"/>
                <w:lang w:val="es-ES"/>
              </w:rPr>
              <w:t>qendrueshëm</w:t>
            </w:r>
            <w:proofErr w:type="spellEnd"/>
            <w:r w:rsidRPr="009167C2">
              <w:rPr>
                <w:i/>
                <w:sz w:val="24"/>
                <w:lang w:val="es-ES"/>
              </w:rPr>
              <w:t>.</w:t>
            </w:r>
          </w:p>
          <w:p w14:paraId="1FFF8982" w14:textId="77777777" w:rsidR="00E8675F" w:rsidRPr="00E42629" w:rsidRDefault="00E8675F" w:rsidP="00E8675F">
            <w:pPr>
              <w:pStyle w:val="TableParagraph"/>
              <w:ind w:left="107" w:right="85"/>
              <w:rPr>
                <w:sz w:val="24"/>
                <w:lang w:val="it-IT"/>
              </w:rPr>
            </w:pPr>
            <w:r w:rsidRPr="00120B8B">
              <w:rPr>
                <w:b w:val="0"/>
                <w:i/>
                <w:sz w:val="24"/>
                <w:lang w:val="it-IT"/>
              </w:rPr>
              <w:t>Objektivi specifik 1.3:</w:t>
            </w:r>
            <w:r w:rsidRPr="009167C2">
              <w:rPr>
                <w:rFonts w:cstheme="minorHAnsi"/>
                <w:b w:val="0"/>
                <w:lang w:val="sq-AL"/>
              </w:rPr>
              <w:t xml:space="preserve"> </w:t>
            </w:r>
            <w:r>
              <w:rPr>
                <w:rFonts w:cstheme="minorHAnsi"/>
                <w:b w:val="0"/>
                <w:lang w:val="sq-AL"/>
              </w:rPr>
              <w:t xml:space="preserve"> </w:t>
            </w:r>
            <w:r w:rsidRPr="009757E8">
              <w:rPr>
                <w:rFonts w:cstheme="minorHAnsi"/>
                <w:b w:val="0"/>
                <w:i/>
                <w:lang w:val="sq-AL"/>
              </w:rPr>
              <w:t>Organizimi i sistemit t</w:t>
            </w:r>
            <w:r>
              <w:rPr>
                <w:rFonts w:cstheme="minorHAnsi"/>
                <w:b w:val="0"/>
                <w:i/>
                <w:lang w:val="sq-AL"/>
              </w:rPr>
              <w:t>ë</w:t>
            </w:r>
            <w:r w:rsidRPr="009757E8">
              <w:rPr>
                <w:rFonts w:cstheme="minorHAnsi"/>
                <w:b w:val="0"/>
                <w:i/>
                <w:lang w:val="sq-AL"/>
              </w:rPr>
              <w:t xml:space="preserve"> Prokurimit dhe Profesionalizimi</w:t>
            </w:r>
          </w:p>
        </w:tc>
      </w:tr>
      <w:tr w:rsidR="00E8675F" w:rsidRPr="00BC2088" w14:paraId="526ADE82" w14:textId="77777777" w:rsidTr="00E8675F">
        <w:trPr>
          <w:cnfStyle w:val="000000100000" w:firstRow="0" w:lastRow="0" w:firstColumn="0" w:lastColumn="0" w:oddVBand="0" w:evenVBand="0" w:oddHBand="1" w:evenHBand="0" w:firstRowFirstColumn="0" w:firstRowLastColumn="0" w:lastRowFirstColumn="0" w:lastRowLastColumn="0"/>
          <w:trHeight w:val="1103"/>
        </w:trPr>
        <w:tc>
          <w:tcPr>
            <w:cnfStyle w:val="001000000000" w:firstRow="0" w:lastRow="0" w:firstColumn="1" w:lastColumn="0" w:oddVBand="0" w:evenVBand="0" w:oddHBand="0" w:evenHBand="0" w:firstRowFirstColumn="0" w:firstRowLastColumn="0" w:lastRowFirstColumn="0" w:lastRowLastColumn="0"/>
            <w:tcW w:w="5850" w:type="dxa"/>
          </w:tcPr>
          <w:p w14:paraId="3EC40BE9" w14:textId="77777777" w:rsidR="00E8675F" w:rsidRPr="00120B8B" w:rsidRDefault="00E8675F" w:rsidP="00E8675F">
            <w:pPr>
              <w:pStyle w:val="TableParagraph"/>
              <w:spacing w:before="135"/>
              <w:ind w:left="107" w:right="709"/>
              <w:rPr>
                <w:sz w:val="24"/>
                <w:lang w:val="it-IT"/>
              </w:rPr>
            </w:pPr>
            <w:r w:rsidRPr="00120B8B">
              <w:rPr>
                <w:sz w:val="24"/>
                <w:lang w:val="it-IT"/>
              </w:rPr>
              <w:t>Burimi i të dhënave për monitorimin e treguesit të performancës</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0209CEF4" w14:textId="77777777" w:rsidR="00E8675F" w:rsidRPr="00120B8B" w:rsidRDefault="00E8675F" w:rsidP="00E8675F">
            <w:pPr>
              <w:pStyle w:val="TableParagraph"/>
              <w:tabs>
                <w:tab w:val="left" w:pos="449"/>
              </w:tabs>
              <w:ind w:left="107" w:right="743"/>
              <w:rPr>
                <w:b w:val="0"/>
                <w:sz w:val="24"/>
                <w:lang w:val="it-IT"/>
              </w:rPr>
            </w:pPr>
          </w:p>
          <w:p w14:paraId="4D5509EE" w14:textId="77777777" w:rsidR="00E8675F" w:rsidRPr="00120B8B" w:rsidRDefault="00E8675F" w:rsidP="00E8675F">
            <w:pPr>
              <w:pStyle w:val="TableParagraph"/>
              <w:numPr>
                <w:ilvl w:val="0"/>
                <w:numId w:val="56"/>
              </w:numPr>
              <w:tabs>
                <w:tab w:val="left" w:pos="449"/>
              </w:tabs>
              <w:rPr>
                <w:b w:val="0"/>
                <w:sz w:val="24"/>
                <w:lang w:val="it-IT"/>
              </w:rPr>
            </w:pPr>
          </w:p>
        </w:tc>
      </w:tr>
      <w:tr w:rsidR="00E8675F" w14:paraId="49CBF7EC" w14:textId="77777777" w:rsidTr="00E8675F">
        <w:trPr>
          <w:trHeight w:val="608"/>
        </w:trPr>
        <w:tc>
          <w:tcPr>
            <w:cnfStyle w:val="001000000000" w:firstRow="0" w:lastRow="0" w:firstColumn="1" w:lastColumn="0" w:oddVBand="0" w:evenVBand="0" w:oddHBand="0" w:evenHBand="0" w:firstRowFirstColumn="0" w:firstRowLastColumn="0" w:lastRowFirstColumn="0" w:lastRowLastColumn="0"/>
            <w:tcW w:w="5850" w:type="dxa"/>
          </w:tcPr>
          <w:p w14:paraId="68E6F30C" w14:textId="77777777" w:rsidR="00E8675F" w:rsidRPr="00120B8B" w:rsidRDefault="00E8675F" w:rsidP="00E8675F">
            <w:pPr>
              <w:pStyle w:val="TableParagraph"/>
              <w:spacing w:before="25"/>
              <w:ind w:left="107" w:right="676"/>
              <w:rPr>
                <w:sz w:val="24"/>
                <w:lang w:val="it-IT"/>
              </w:rPr>
            </w:pPr>
            <w:r w:rsidRPr="00120B8B">
              <w:rPr>
                <w:sz w:val="24"/>
                <w:lang w:val="it-IT"/>
              </w:rPr>
              <w:t>Institucioni përgjegjës për mbledhjen e të dhënave</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7F06FAAF" w14:textId="77777777" w:rsidR="00E8675F" w:rsidRPr="009167C2" w:rsidRDefault="00E8675F" w:rsidP="00E8675F">
            <w:pPr>
              <w:pStyle w:val="TableParagraph"/>
              <w:spacing w:line="270" w:lineRule="exact"/>
              <w:ind w:left="107"/>
              <w:rPr>
                <w:b w:val="0"/>
                <w:sz w:val="24"/>
              </w:rPr>
            </w:pPr>
            <w:proofErr w:type="spellStart"/>
            <w:r w:rsidRPr="009167C2">
              <w:rPr>
                <w:b w:val="0"/>
                <w:sz w:val="24"/>
              </w:rPr>
              <w:t>Agjencia</w:t>
            </w:r>
            <w:proofErr w:type="spellEnd"/>
            <w:r w:rsidRPr="009167C2">
              <w:rPr>
                <w:b w:val="0"/>
                <w:sz w:val="24"/>
              </w:rPr>
              <w:t xml:space="preserve"> e </w:t>
            </w:r>
            <w:proofErr w:type="spellStart"/>
            <w:r w:rsidRPr="009167C2">
              <w:rPr>
                <w:b w:val="0"/>
                <w:sz w:val="24"/>
              </w:rPr>
              <w:t>Prokurimit</w:t>
            </w:r>
            <w:proofErr w:type="spellEnd"/>
            <w:r w:rsidRPr="009167C2">
              <w:rPr>
                <w:b w:val="0"/>
                <w:sz w:val="24"/>
              </w:rPr>
              <w:t xml:space="preserve"> </w:t>
            </w:r>
            <w:proofErr w:type="spellStart"/>
            <w:r w:rsidRPr="009167C2">
              <w:rPr>
                <w:b w:val="0"/>
                <w:sz w:val="24"/>
              </w:rPr>
              <w:t>Publik</w:t>
            </w:r>
            <w:proofErr w:type="spellEnd"/>
          </w:p>
        </w:tc>
      </w:tr>
      <w:tr w:rsidR="00E8675F" w:rsidRPr="00BC2088" w14:paraId="680B5D9E" w14:textId="77777777" w:rsidTr="00E8675F">
        <w:trPr>
          <w:cnfStyle w:val="000000100000" w:firstRow="0" w:lastRow="0" w:firstColumn="0" w:lastColumn="0" w:oddVBand="0" w:evenVBand="0" w:oddHBand="1" w:evenHBand="0" w:firstRowFirstColumn="0" w:firstRowLastColumn="0" w:lastRowFirstColumn="0" w:lastRowLastColumn="0"/>
          <w:trHeight w:val="1379"/>
        </w:trPr>
        <w:tc>
          <w:tcPr>
            <w:cnfStyle w:val="001000000000" w:firstRow="0" w:lastRow="0" w:firstColumn="1" w:lastColumn="0" w:oddVBand="0" w:evenVBand="0" w:oddHBand="0" w:evenHBand="0" w:firstRowFirstColumn="0" w:firstRowLastColumn="0" w:lastRowFirstColumn="0" w:lastRowLastColumn="0"/>
            <w:tcW w:w="5850" w:type="dxa"/>
          </w:tcPr>
          <w:p w14:paraId="30F2E563" w14:textId="77777777" w:rsidR="00E8675F" w:rsidRPr="00120B8B" w:rsidRDefault="00E8675F" w:rsidP="00E8675F">
            <w:pPr>
              <w:pStyle w:val="TableParagraph"/>
              <w:spacing w:before="133"/>
              <w:ind w:left="107" w:right="242"/>
              <w:rPr>
                <w:sz w:val="24"/>
                <w:lang w:val="it-IT"/>
              </w:rPr>
            </w:pPr>
            <w:proofErr w:type="spellStart"/>
            <w:r w:rsidRPr="009167C2">
              <w:rPr>
                <w:sz w:val="24"/>
              </w:rPr>
              <w:t>Indikatori</w:t>
            </w:r>
            <w:proofErr w:type="spellEnd"/>
            <w:r w:rsidRPr="009167C2">
              <w:rPr>
                <w:sz w:val="24"/>
              </w:rPr>
              <w:t xml:space="preserve"> </w:t>
            </w:r>
            <w:proofErr w:type="spellStart"/>
            <w:r w:rsidRPr="009167C2">
              <w:rPr>
                <w:sz w:val="24"/>
              </w:rPr>
              <w:t>dhe</w:t>
            </w:r>
            <w:proofErr w:type="spellEnd"/>
            <w:r w:rsidRPr="009167C2">
              <w:rPr>
                <w:sz w:val="24"/>
              </w:rPr>
              <w:t xml:space="preserve"> </w:t>
            </w:r>
            <w:proofErr w:type="spellStart"/>
            <w:r w:rsidRPr="009167C2">
              <w:rPr>
                <w:sz w:val="24"/>
              </w:rPr>
              <w:t>Objektivat</w:t>
            </w:r>
            <w:proofErr w:type="spellEnd"/>
            <w:r w:rsidRPr="009167C2">
              <w:rPr>
                <w:sz w:val="24"/>
              </w:rPr>
              <w:t xml:space="preserve"> e </w:t>
            </w:r>
            <w:proofErr w:type="spellStart"/>
            <w:r w:rsidRPr="009167C2">
              <w:rPr>
                <w:sz w:val="24"/>
              </w:rPr>
              <w:t>Zhvillimit</w:t>
            </w:r>
            <w:proofErr w:type="spellEnd"/>
            <w:r w:rsidRPr="009167C2">
              <w:rPr>
                <w:sz w:val="24"/>
              </w:rPr>
              <w:t xml:space="preserve"> </w:t>
            </w:r>
            <w:proofErr w:type="spellStart"/>
            <w:r w:rsidRPr="009167C2">
              <w:rPr>
                <w:sz w:val="24"/>
              </w:rPr>
              <w:t>tё</w:t>
            </w:r>
            <w:proofErr w:type="spellEnd"/>
            <w:r w:rsidRPr="009167C2">
              <w:rPr>
                <w:sz w:val="24"/>
              </w:rPr>
              <w:t xml:space="preserve"> </w:t>
            </w:r>
            <w:proofErr w:type="spellStart"/>
            <w:r w:rsidRPr="009167C2">
              <w:rPr>
                <w:sz w:val="24"/>
              </w:rPr>
              <w:t>Qëndrueshëm</w:t>
            </w:r>
            <w:proofErr w:type="spellEnd"/>
            <w:r w:rsidRPr="009167C2">
              <w:rPr>
                <w:sz w:val="24"/>
              </w:rPr>
              <w:t xml:space="preserve">. </w:t>
            </w:r>
            <w:r w:rsidRPr="00120B8B">
              <w:rPr>
                <w:sz w:val="24"/>
                <w:lang w:val="it-IT"/>
              </w:rPr>
              <w:t>Me cilën OZHQ lidhet indikatori?</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7156D9D5" w14:textId="77777777" w:rsidR="00E8675F" w:rsidRPr="00120B8B" w:rsidRDefault="00E8675F" w:rsidP="00E8675F">
            <w:pPr>
              <w:pStyle w:val="TableParagraph"/>
              <w:spacing w:line="268" w:lineRule="exact"/>
              <w:ind w:left="107"/>
              <w:rPr>
                <w:b w:val="0"/>
                <w:sz w:val="24"/>
                <w:lang w:val="it-IT"/>
              </w:rPr>
            </w:pPr>
            <w:r w:rsidRPr="00120B8B">
              <w:rPr>
                <w:b w:val="0"/>
                <w:sz w:val="24"/>
                <w:lang w:val="it-IT"/>
              </w:rPr>
              <w:t>Përgjigjja është: PO</w:t>
            </w:r>
          </w:p>
          <w:p w14:paraId="2BEFBC89" w14:textId="77777777" w:rsidR="00E8675F" w:rsidRPr="00120B8B" w:rsidRDefault="00E8675F" w:rsidP="00E8675F">
            <w:pPr>
              <w:pStyle w:val="TableParagraph"/>
              <w:spacing w:line="270" w:lineRule="atLeast"/>
              <w:ind w:left="107" w:right="87"/>
              <w:jc w:val="both"/>
              <w:rPr>
                <w:b w:val="0"/>
                <w:sz w:val="24"/>
                <w:lang w:val="it-IT"/>
              </w:rPr>
            </w:pPr>
          </w:p>
          <w:p w14:paraId="2720ACDC" w14:textId="77777777" w:rsidR="00E8675F" w:rsidRPr="00120B8B" w:rsidRDefault="00E8675F" w:rsidP="00E8675F">
            <w:pPr>
              <w:pStyle w:val="TableParagraph"/>
              <w:spacing w:line="270" w:lineRule="atLeast"/>
              <w:ind w:left="107" w:right="87"/>
              <w:jc w:val="both"/>
              <w:rPr>
                <w:b w:val="0"/>
                <w:sz w:val="24"/>
                <w:lang w:val="it-IT"/>
              </w:rPr>
            </w:pPr>
            <w:r w:rsidRPr="00120B8B">
              <w:rPr>
                <w:b w:val="0"/>
                <w:sz w:val="24"/>
                <w:lang w:val="it-IT"/>
              </w:rPr>
              <w:t xml:space="preserve">OZHQ 12: Sigurimi i një konsumi dhe prodhimi të qendrueshëm </w:t>
            </w:r>
          </w:p>
          <w:p w14:paraId="2B944CA3" w14:textId="77777777" w:rsidR="00E8675F" w:rsidRPr="00120B8B" w:rsidRDefault="00E8675F" w:rsidP="00E8675F">
            <w:pPr>
              <w:pStyle w:val="TableParagraph"/>
              <w:spacing w:line="270" w:lineRule="atLeast"/>
              <w:ind w:left="107" w:right="87"/>
              <w:jc w:val="both"/>
              <w:rPr>
                <w:b w:val="0"/>
                <w:sz w:val="24"/>
                <w:lang w:val="it-IT"/>
              </w:rPr>
            </w:pPr>
          </w:p>
          <w:p w14:paraId="734CE573" w14:textId="77777777" w:rsidR="00E8675F" w:rsidRPr="00120B8B" w:rsidRDefault="00E8675F" w:rsidP="00E8675F">
            <w:pPr>
              <w:pStyle w:val="TableParagraph"/>
              <w:spacing w:line="270" w:lineRule="atLeast"/>
              <w:ind w:left="107" w:right="87"/>
              <w:jc w:val="both"/>
              <w:rPr>
                <w:b w:val="0"/>
                <w:sz w:val="24"/>
                <w:lang w:val="it-IT"/>
              </w:rPr>
            </w:pPr>
            <w:r w:rsidRPr="00120B8B">
              <w:rPr>
                <w:b w:val="0"/>
                <w:i/>
                <w:sz w:val="24"/>
                <w:lang w:val="it-IT"/>
              </w:rPr>
              <w:t xml:space="preserve"> </w:t>
            </w:r>
            <w:r w:rsidRPr="00120B8B">
              <w:rPr>
                <w:b w:val="0"/>
                <w:sz w:val="24"/>
                <w:lang w:val="it-IT"/>
              </w:rPr>
              <w:t>12.7 Promovimi i praktikave të prokurimit publik të cilat janë të qendrueshme, në përputhje me politikat dhe prioritetet kombëtare</w:t>
            </w:r>
          </w:p>
        </w:tc>
      </w:tr>
      <w:tr w:rsidR="00E8675F" w14:paraId="072D6E62" w14:textId="77777777" w:rsidTr="00E8675F">
        <w:trPr>
          <w:trHeight w:val="551"/>
        </w:trPr>
        <w:tc>
          <w:tcPr>
            <w:cnfStyle w:val="001000000000" w:firstRow="0" w:lastRow="0" w:firstColumn="1" w:lastColumn="0" w:oddVBand="0" w:evenVBand="0" w:oddHBand="0" w:evenHBand="0" w:firstRowFirstColumn="0" w:firstRowLastColumn="0" w:lastRowFirstColumn="0" w:lastRowLastColumn="0"/>
            <w:tcW w:w="5850" w:type="dxa"/>
          </w:tcPr>
          <w:p w14:paraId="17136585" w14:textId="77777777" w:rsidR="00E8675F" w:rsidRPr="009167C2" w:rsidRDefault="00E8675F" w:rsidP="00E8675F">
            <w:pPr>
              <w:pStyle w:val="TableParagraph"/>
              <w:spacing w:line="272" w:lineRule="exact"/>
              <w:ind w:left="107"/>
              <w:rPr>
                <w:sz w:val="24"/>
              </w:rPr>
            </w:pPr>
            <w:proofErr w:type="spellStart"/>
            <w:r w:rsidRPr="009167C2">
              <w:rPr>
                <w:sz w:val="24"/>
              </w:rPr>
              <w:t>Frekuenca</w:t>
            </w:r>
            <w:proofErr w:type="spellEnd"/>
            <w:r w:rsidRPr="009167C2">
              <w:rPr>
                <w:sz w:val="24"/>
              </w:rPr>
              <w:t xml:space="preserve"> e </w:t>
            </w:r>
            <w:proofErr w:type="spellStart"/>
            <w:r w:rsidRPr="009167C2">
              <w:rPr>
                <w:sz w:val="24"/>
              </w:rPr>
              <w:t>publikimit</w:t>
            </w:r>
            <w:proofErr w:type="spellEnd"/>
            <w:r w:rsidRPr="009167C2">
              <w:rPr>
                <w:sz w:val="24"/>
              </w:rPr>
              <w:t xml:space="preserve"> </w:t>
            </w:r>
            <w:proofErr w:type="spellStart"/>
            <w:r w:rsidRPr="009167C2">
              <w:rPr>
                <w:sz w:val="24"/>
              </w:rPr>
              <w:t>të</w:t>
            </w:r>
            <w:proofErr w:type="spellEnd"/>
            <w:r w:rsidRPr="009167C2">
              <w:rPr>
                <w:sz w:val="24"/>
              </w:rPr>
              <w:t xml:space="preserve"> </w:t>
            </w:r>
            <w:proofErr w:type="spellStart"/>
            <w:r w:rsidRPr="009167C2">
              <w:rPr>
                <w:sz w:val="24"/>
              </w:rPr>
              <w:t>të</w:t>
            </w:r>
            <w:proofErr w:type="spellEnd"/>
          </w:p>
          <w:p w14:paraId="5E2A611A" w14:textId="77777777" w:rsidR="00E8675F" w:rsidRPr="009167C2" w:rsidRDefault="00E8675F" w:rsidP="00E8675F">
            <w:pPr>
              <w:pStyle w:val="TableParagraph"/>
              <w:spacing w:line="259" w:lineRule="exact"/>
              <w:ind w:left="107"/>
              <w:rPr>
                <w:sz w:val="24"/>
              </w:rPr>
            </w:pPr>
            <w:proofErr w:type="spellStart"/>
            <w:r w:rsidRPr="009167C2">
              <w:rPr>
                <w:sz w:val="24"/>
              </w:rPr>
              <w:t>dhënave</w:t>
            </w:r>
            <w:proofErr w:type="spellEnd"/>
          </w:p>
        </w:tc>
        <w:tc>
          <w:tcPr>
            <w:cnfStyle w:val="000100000000" w:firstRow="0" w:lastRow="0" w:firstColumn="0" w:lastColumn="1" w:oddVBand="0" w:evenVBand="0" w:oddHBand="0" w:evenHBand="0" w:firstRowFirstColumn="0" w:firstRowLastColumn="0" w:lastRowFirstColumn="0" w:lastRowLastColumn="0"/>
            <w:tcW w:w="7470" w:type="dxa"/>
            <w:gridSpan w:val="5"/>
          </w:tcPr>
          <w:p w14:paraId="1ADC0EB8" w14:textId="77777777" w:rsidR="00E8675F" w:rsidRPr="009167C2" w:rsidRDefault="00E8675F" w:rsidP="00E8675F">
            <w:pPr>
              <w:pStyle w:val="TableParagraph"/>
              <w:spacing w:before="130"/>
              <w:ind w:left="107"/>
              <w:rPr>
                <w:b w:val="0"/>
                <w:sz w:val="24"/>
              </w:rPr>
            </w:pPr>
            <w:r w:rsidRPr="009167C2">
              <w:rPr>
                <w:b w:val="0"/>
                <w:sz w:val="24"/>
              </w:rPr>
              <w:t xml:space="preserve">_ </w:t>
            </w:r>
            <w:proofErr w:type="spellStart"/>
            <w:r w:rsidRPr="009167C2">
              <w:rPr>
                <w:b w:val="0"/>
                <w:sz w:val="24"/>
              </w:rPr>
              <w:t>mujore</w:t>
            </w:r>
            <w:proofErr w:type="spellEnd"/>
            <w:r w:rsidRPr="009167C2">
              <w:rPr>
                <w:b w:val="0"/>
                <w:sz w:val="24"/>
              </w:rPr>
              <w:t>/</w:t>
            </w:r>
            <w:proofErr w:type="spellStart"/>
            <w:r w:rsidRPr="009167C2">
              <w:rPr>
                <w:b w:val="0"/>
                <w:sz w:val="24"/>
              </w:rPr>
              <w:t>vjetore</w:t>
            </w:r>
            <w:proofErr w:type="spellEnd"/>
          </w:p>
        </w:tc>
      </w:tr>
      <w:tr w:rsidR="00E8675F" w:rsidRPr="00BC2088" w14:paraId="41C39257" w14:textId="77777777" w:rsidTr="00E8675F">
        <w:trPr>
          <w:cnfStyle w:val="000000100000" w:firstRow="0" w:lastRow="0" w:firstColumn="0" w:lastColumn="0" w:oddVBand="0" w:evenVBand="0" w:oddHBand="1" w:evenHBand="0" w:firstRowFirstColumn="0" w:firstRowLastColumn="0" w:lastRowFirstColumn="0" w:lastRowLastColumn="0"/>
          <w:trHeight w:val="5519"/>
        </w:trPr>
        <w:tc>
          <w:tcPr>
            <w:cnfStyle w:val="001000000000" w:firstRow="0" w:lastRow="0" w:firstColumn="1" w:lastColumn="0" w:oddVBand="0" w:evenVBand="0" w:oddHBand="0" w:evenHBand="0" w:firstRowFirstColumn="0" w:firstRowLastColumn="0" w:lastRowFirstColumn="0" w:lastRowLastColumn="0"/>
            <w:tcW w:w="5850" w:type="dxa"/>
          </w:tcPr>
          <w:p w14:paraId="74F0484A" w14:textId="77777777" w:rsidR="00E8675F" w:rsidRPr="00120B8B" w:rsidRDefault="00E8675F" w:rsidP="00E8675F">
            <w:pPr>
              <w:pStyle w:val="TableParagraph"/>
              <w:ind w:left="0"/>
              <w:rPr>
                <w:sz w:val="26"/>
                <w:lang w:val="it-IT"/>
              </w:rPr>
            </w:pPr>
          </w:p>
          <w:p w14:paraId="411242E8" w14:textId="77777777" w:rsidR="00E8675F" w:rsidRPr="00120B8B" w:rsidRDefault="00E8675F" w:rsidP="00E8675F">
            <w:pPr>
              <w:pStyle w:val="TableParagraph"/>
              <w:ind w:left="0"/>
              <w:rPr>
                <w:sz w:val="26"/>
                <w:lang w:val="it-IT"/>
              </w:rPr>
            </w:pPr>
          </w:p>
          <w:p w14:paraId="749D9A37" w14:textId="77777777" w:rsidR="00E8675F" w:rsidRPr="00120B8B" w:rsidRDefault="00E8675F" w:rsidP="00E8675F">
            <w:pPr>
              <w:pStyle w:val="TableParagraph"/>
              <w:ind w:left="0"/>
              <w:rPr>
                <w:sz w:val="26"/>
                <w:lang w:val="it-IT"/>
              </w:rPr>
            </w:pPr>
          </w:p>
          <w:p w14:paraId="5D322B50" w14:textId="77777777" w:rsidR="00E8675F" w:rsidRPr="00120B8B" w:rsidRDefault="00E8675F" w:rsidP="00E8675F">
            <w:pPr>
              <w:pStyle w:val="TableParagraph"/>
              <w:ind w:left="0"/>
              <w:rPr>
                <w:sz w:val="26"/>
                <w:lang w:val="it-IT"/>
              </w:rPr>
            </w:pPr>
          </w:p>
          <w:p w14:paraId="68B4754D" w14:textId="77777777" w:rsidR="00E8675F" w:rsidRPr="00120B8B" w:rsidRDefault="00E8675F" w:rsidP="00E8675F">
            <w:pPr>
              <w:pStyle w:val="TableParagraph"/>
              <w:ind w:left="0"/>
              <w:rPr>
                <w:sz w:val="26"/>
                <w:lang w:val="it-IT"/>
              </w:rPr>
            </w:pPr>
          </w:p>
          <w:p w14:paraId="6E04F19F" w14:textId="77777777" w:rsidR="00E8675F" w:rsidRPr="00120B8B" w:rsidRDefault="00E8675F" w:rsidP="00E8675F">
            <w:pPr>
              <w:pStyle w:val="TableParagraph"/>
              <w:spacing w:before="10"/>
              <w:ind w:left="0"/>
              <w:rPr>
                <w:sz w:val="37"/>
                <w:lang w:val="it-IT"/>
              </w:rPr>
            </w:pPr>
          </w:p>
          <w:p w14:paraId="4EB65B1E" w14:textId="77777777" w:rsidR="00E8675F" w:rsidRPr="00120B8B" w:rsidRDefault="00E8675F" w:rsidP="00E8675F">
            <w:pPr>
              <w:pStyle w:val="TableParagraph"/>
              <w:ind w:left="107" w:right="529"/>
              <w:rPr>
                <w:sz w:val="24"/>
                <w:lang w:val="it-IT"/>
              </w:rPr>
            </w:pPr>
            <w:r w:rsidRPr="00120B8B">
              <w:rPr>
                <w:sz w:val="24"/>
                <w:lang w:val="it-IT"/>
              </w:rPr>
              <w:t>Përshkrim i shkurtër i metodologjisë së indikatorit</w:t>
            </w:r>
          </w:p>
          <w:p w14:paraId="44D27F91" w14:textId="77777777" w:rsidR="00E8675F" w:rsidRPr="00120B8B" w:rsidRDefault="00E8675F" w:rsidP="00E8675F">
            <w:pPr>
              <w:pStyle w:val="TableParagraph"/>
              <w:spacing w:before="9"/>
              <w:ind w:left="0"/>
              <w:rPr>
                <w:sz w:val="23"/>
                <w:lang w:val="it-IT"/>
              </w:rPr>
            </w:pPr>
          </w:p>
          <w:p w14:paraId="5A74A635" w14:textId="77777777" w:rsidR="00E8675F" w:rsidRPr="00120B8B" w:rsidRDefault="00E8675F" w:rsidP="00E8675F">
            <w:pPr>
              <w:pStyle w:val="TableParagraph"/>
              <w:ind w:left="107" w:right="354"/>
              <w:jc w:val="both"/>
              <w:rPr>
                <w:sz w:val="24"/>
                <w:lang w:val="it-IT"/>
              </w:rPr>
            </w:pPr>
            <w:r w:rsidRPr="00120B8B">
              <w:rPr>
                <w:sz w:val="24"/>
                <w:lang w:val="it-IT"/>
              </w:rPr>
              <w:t>si dhe paraqitja e formulës së llogaritjes së indikatorit (nëse ka një të tillë)</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48191280" w14:textId="77777777" w:rsidR="00E8675F" w:rsidRPr="00120B8B" w:rsidRDefault="00E8675F" w:rsidP="00E8675F">
            <w:pPr>
              <w:pStyle w:val="TableParagraph"/>
              <w:ind w:left="107" w:right="89"/>
              <w:jc w:val="both"/>
              <w:rPr>
                <w:bCs w:val="0"/>
                <w:sz w:val="24"/>
                <w:lang w:val="it-IT"/>
              </w:rPr>
            </w:pPr>
          </w:p>
          <w:p w14:paraId="04E78AC6" w14:textId="77777777" w:rsidR="00E8675F" w:rsidRPr="00120B8B" w:rsidRDefault="00E8675F" w:rsidP="00E8675F">
            <w:pPr>
              <w:pStyle w:val="TableParagraph"/>
              <w:spacing w:line="276" w:lineRule="exact"/>
              <w:ind w:left="107" w:right="86"/>
              <w:jc w:val="both"/>
              <w:rPr>
                <w:b w:val="0"/>
                <w:sz w:val="24"/>
                <w:lang w:val="it-IT"/>
              </w:rPr>
            </w:pPr>
            <w:r>
              <w:rPr>
                <w:b w:val="0"/>
                <w:sz w:val="24"/>
                <w:lang w:val="it-IT"/>
              </w:rPr>
              <w:t>.</w:t>
            </w:r>
          </w:p>
        </w:tc>
      </w:tr>
      <w:tr w:rsidR="00E8675F" w14:paraId="74FFEDFF" w14:textId="77777777" w:rsidTr="00E8675F">
        <w:trPr>
          <w:trHeight w:val="342"/>
        </w:trPr>
        <w:tc>
          <w:tcPr>
            <w:cnfStyle w:val="001000000000" w:firstRow="0" w:lastRow="0" w:firstColumn="1" w:lastColumn="0" w:oddVBand="0" w:evenVBand="0" w:oddHBand="0" w:evenHBand="0" w:firstRowFirstColumn="0" w:firstRowLastColumn="0" w:lastRowFirstColumn="0" w:lastRowLastColumn="0"/>
            <w:tcW w:w="5850" w:type="dxa"/>
          </w:tcPr>
          <w:p w14:paraId="06D1E73B" w14:textId="77777777" w:rsidR="00E8675F" w:rsidRPr="009167C2" w:rsidRDefault="00E8675F" w:rsidP="00E8675F">
            <w:pPr>
              <w:pStyle w:val="TableParagraph"/>
              <w:spacing w:before="29"/>
              <w:ind w:left="107"/>
              <w:rPr>
                <w:sz w:val="24"/>
              </w:rPr>
            </w:pPr>
            <w:proofErr w:type="spellStart"/>
            <w:r w:rsidRPr="009167C2">
              <w:rPr>
                <w:sz w:val="24"/>
              </w:rPr>
              <w:t>Informacion</w:t>
            </w:r>
            <w:proofErr w:type="spellEnd"/>
            <w:r w:rsidRPr="009167C2">
              <w:rPr>
                <w:sz w:val="24"/>
              </w:rPr>
              <w:t xml:space="preserve"> </w:t>
            </w:r>
            <w:proofErr w:type="spellStart"/>
            <w:r w:rsidRPr="009167C2">
              <w:rPr>
                <w:sz w:val="24"/>
              </w:rPr>
              <w:t>mbi</w:t>
            </w:r>
            <w:proofErr w:type="spellEnd"/>
            <w:r w:rsidRPr="009167C2">
              <w:rPr>
                <w:sz w:val="24"/>
              </w:rPr>
              <w:t xml:space="preserve"> </w:t>
            </w:r>
            <w:proofErr w:type="spellStart"/>
            <w:r w:rsidRPr="009167C2">
              <w:rPr>
                <w:sz w:val="24"/>
              </w:rPr>
              <w:t>vlerat</w:t>
            </w:r>
            <w:proofErr w:type="spellEnd"/>
            <w:r w:rsidRPr="009167C2">
              <w:rPr>
                <w:sz w:val="24"/>
              </w:rPr>
              <w:t xml:space="preserve"> </w:t>
            </w:r>
            <w:proofErr w:type="spellStart"/>
            <w:r w:rsidRPr="009167C2">
              <w:rPr>
                <w:sz w:val="24"/>
              </w:rPr>
              <w:t>bazë</w:t>
            </w:r>
            <w:proofErr w:type="spellEnd"/>
          </w:p>
        </w:tc>
        <w:tc>
          <w:tcPr>
            <w:cnfStyle w:val="000010000000" w:firstRow="0" w:lastRow="0" w:firstColumn="0" w:lastColumn="0" w:oddVBand="1" w:evenVBand="0" w:oddHBand="0" w:evenHBand="0" w:firstRowFirstColumn="0" w:firstRowLastColumn="0" w:lastRowFirstColumn="0" w:lastRowLastColumn="0"/>
            <w:tcW w:w="1344" w:type="dxa"/>
          </w:tcPr>
          <w:p w14:paraId="3DA06AD2" w14:textId="77777777" w:rsidR="00E8675F" w:rsidRPr="009167C2" w:rsidRDefault="00E8675F" w:rsidP="00E8675F">
            <w:pPr>
              <w:pStyle w:val="TableParagraph"/>
              <w:spacing w:line="269" w:lineRule="exact"/>
              <w:ind w:left="107"/>
              <w:rPr>
                <w:sz w:val="24"/>
              </w:rPr>
            </w:pPr>
            <w:r w:rsidRPr="009167C2">
              <w:rPr>
                <w:sz w:val="24"/>
              </w:rPr>
              <w:t>Viti</w:t>
            </w:r>
          </w:p>
        </w:tc>
        <w:tc>
          <w:tcPr>
            <w:cnfStyle w:val="000100000000" w:firstRow="0" w:lastRow="0" w:firstColumn="0" w:lastColumn="1" w:oddVBand="0" w:evenVBand="0" w:oddHBand="0" w:evenHBand="0" w:firstRowFirstColumn="0" w:firstRowLastColumn="0" w:lastRowFirstColumn="0" w:lastRowLastColumn="0"/>
            <w:tcW w:w="6126" w:type="dxa"/>
            <w:gridSpan w:val="4"/>
          </w:tcPr>
          <w:p w14:paraId="4E2ED075" w14:textId="77777777" w:rsidR="00E8675F" w:rsidRPr="00466226" w:rsidRDefault="00E8675F" w:rsidP="00E8675F">
            <w:pPr>
              <w:pStyle w:val="TableParagraph"/>
              <w:spacing w:line="269" w:lineRule="exact"/>
              <w:ind w:left="107"/>
              <w:rPr>
                <w:b w:val="0"/>
                <w:bCs w:val="0"/>
                <w:sz w:val="24"/>
              </w:rPr>
            </w:pPr>
            <w:r w:rsidRPr="00466226">
              <w:rPr>
                <w:b w:val="0"/>
                <w:bCs w:val="0"/>
                <w:sz w:val="24"/>
              </w:rPr>
              <w:t>2019</w:t>
            </w:r>
          </w:p>
        </w:tc>
      </w:tr>
      <w:tr w:rsidR="00E8675F" w14:paraId="5659C524" w14:textId="77777777" w:rsidTr="00E8675F">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5850" w:type="dxa"/>
          </w:tcPr>
          <w:p w14:paraId="195A3325" w14:textId="77777777" w:rsidR="00E8675F" w:rsidRPr="009167C2" w:rsidRDefault="00E8675F" w:rsidP="00E8675F">
            <w:pPr>
              <w:pStyle w:val="TableParagraph"/>
              <w:spacing w:before="29"/>
              <w:ind w:left="107"/>
              <w:rPr>
                <w:sz w:val="24"/>
              </w:rPr>
            </w:pPr>
          </w:p>
        </w:tc>
        <w:tc>
          <w:tcPr>
            <w:cnfStyle w:val="000010000000" w:firstRow="0" w:lastRow="0" w:firstColumn="0" w:lastColumn="0" w:oddVBand="1" w:evenVBand="0" w:oddHBand="0" w:evenHBand="0" w:firstRowFirstColumn="0" w:firstRowLastColumn="0" w:lastRowFirstColumn="0" w:lastRowLastColumn="0"/>
            <w:tcW w:w="1344" w:type="dxa"/>
          </w:tcPr>
          <w:p w14:paraId="3468CE4F" w14:textId="77777777" w:rsidR="00E8675F" w:rsidRPr="009167C2" w:rsidRDefault="00E8675F" w:rsidP="00E8675F">
            <w:pPr>
              <w:pStyle w:val="TableParagraph"/>
              <w:spacing w:line="269" w:lineRule="exact"/>
              <w:ind w:left="107"/>
              <w:rPr>
                <w:sz w:val="24"/>
              </w:rPr>
            </w:pPr>
            <w:proofErr w:type="spellStart"/>
            <w:r w:rsidRPr="009167C2">
              <w:rPr>
                <w:sz w:val="24"/>
              </w:rPr>
              <w:t>Vlera</w:t>
            </w:r>
            <w:proofErr w:type="spellEnd"/>
            <w:r w:rsidRPr="009167C2">
              <w:rPr>
                <w:sz w:val="24"/>
              </w:rPr>
              <w:t xml:space="preserve"> </w:t>
            </w:r>
            <w:proofErr w:type="spellStart"/>
            <w:r w:rsidRPr="009167C2">
              <w:rPr>
                <w:sz w:val="24"/>
              </w:rPr>
              <w:t>baz</w:t>
            </w:r>
            <w:r>
              <w:rPr>
                <w:sz w:val="24"/>
              </w:rPr>
              <w:t>ë</w:t>
            </w:r>
            <w:proofErr w:type="spellEnd"/>
          </w:p>
        </w:tc>
        <w:tc>
          <w:tcPr>
            <w:cnfStyle w:val="000100000000" w:firstRow="0" w:lastRow="0" w:firstColumn="0" w:lastColumn="1" w:oddVBand="0" w:evenVBand="0" w:oddHBand="0" w:evenHBand="0" w:firstRowFirstColumn="0" w:firstRowLastColumn="0" w:lastRowFirstColumn="0" w:lastRowLastColumn="0"/>
            <w:tcW w:w="6126" w:type="dxa"/>
            <w:gridSpan w:val="4"/>
          </w:tcPr>
          <w:p w14:paraId="33BF8B8F" w14:textId="77777777" w:rsidR="00E8675F" w:rsidRPr="00466226" w:rsidRDefault="00E8675F" w:rsidP="00E8675F">
            <w:pPr>
              <w:pStyle w:val="TableParagraph"/>
              <w:spacing w:line="269" w:lineRule="exact"/>
              <w:ind w:left="107"/>
              <w:rPr>
                <w:b w:val="0"/>
                <w:bCs w:val="0"/>
                <w:sz w:val="24"/>
              </w:rPr>
            </w:pPr>
          </w:p>
        </w:tc>
      </w:tr>
      <w:tr w:rsidR="00E8675F" w:rsidRPr="00A13008" w14:paraId="767C59C7" w14:textId="77777777" w:rsidTr="00E8675F">
        <w:trPr>
          <w:trHeight w:val="293"/>
        </w:trPr>
        <w:tc>
          <w:tcPr>
            <w:cnfStyle w:val="001000000000" w:firstRow="0" w:lastRow="0" w:firstColumn="1" w:lastColumn="0" w:oddVBand="0" w:evenVBand="0" w:oddHBand="0" w:evenHBand="0" w:firstRowFirstColumn="0" w:firstRowLastColumn="0" w:lastRowFirstColumn="0" w:lastRowLastColumn="0"/>
            <w:tcW w:w="5850" w:type="dxa"/>
            <w:vMerge w:val="restart"/>
          </w:tcPr>
          <w:p w14:paraId="4CECC7E6" w14:textId="77777777" w:rsidR="00E8675F" w:rsidRPr="00120B8B" w:rsidRDefault="00E8675F" w:rsidP="00E8675F">
            <w:pPr>
              <w:pStyle w:val="TableParagraph"/>
              <w:spacing w:before="29"/>
              <w:ind w:left="107"/>
              <w:rPr>
                <w:sz w:val="24"/>
                <w:lang w:val="it-IT"/>
              </w:rPr>
            </w:pPr>
            <w:r w:rsidRPr="00120B8B">
              <w:rPr>
                <w:sz w:val="24"/>
                <w:lang w:val="it-IT"/>
              </w:rPr>
              <w:t>Informacion mbi vlerat e synuara</w:t>
            </w:r>
          </w:p>
        </w:tc>
        <w:tc>
          <w:tcPr>
            <w:cnfStyle w:val="000010000000" w:firstRow="0" w:lastRow="0" w:firstColumn="0" w:lastColumn="0" w:oddVBand="1" w:evenVBand="0" w:oddHBand="0" w:evenHBand="0" w:firstRowFirstColumn="0" w:firstRowLastColumn="0" w:lastRowFirstColumn="0" w:lastRowLastColumn="0"/>
            <w:tcW w:w="1344" w:type="dxa"/>
          </w:tcPr>
          <w:p w14:paraId="32BDA9E2" w14:textId="77777777" w:rsidR="00E8675F" w:rsidRPr="00466226" w:rsidRDefault="00E8675F" w:rsidP="00E8675F">
            <w:pPr>
              <w:pStyle w:val="TableParagraph"/>
              <w:spacing w:line="269" w:lineRule="exact"/>
              <w:ind w:left="107"/>
              <w:rPr>
                <w:b/>
                <w:bCs/>
                <w:sz w:val="24"/>
              </w:rPr>
            </w:pPr>
            <w:r w:rsidRPr="009167C2">
              <w:rPr>
                <w:sz w:val="24"/>
              </w:rPr>
              <w:t>Viti</w:t>
            </w:r>
          </w:p>
        </w:tc>
        <w:tc>
          <w:tcPr>
            <w:tcW w:w="920" w:type="dxa"/>
          </w:tcPr>
          <w:p w14:paraId="312B0916" w14:textId="77777777" w:rsidR="00E8675F" w:rsidRPr="00466226" w:rsidRDefault="00E8675F" w:rsidP="00E8675F">
            <w:pPr>
              <w:pStyle w:val="TableParagraph"/>
              <w:spacing w:line="269" w:lineRule="exact"/>
              <w:ind w:left="107"/>
              <w:cnfStyle w:val="000000000000" w:firstRow="0" w:lastRow="0" w:firstColumn="0" w:lastColumn="0" w:oddVBand="0" w:evenVBand="0" w:oddHBand="0" w:evenHBand="0" w:firstRowFirstColumn="0" w:firstRowLastColumn="0" w:lastRowFirstColumn="0" w:lastRowLastColumn="0"/>
              <w:rPr>
                <w:sz w:val="24"/>
              </w:rPr>
            </w:pPr>
            <w:r w:rsidRPr="00466226">
              <w:rPr>
                <w:sz w:val="24"/>
              </w:rPr>
              <w:t>2020</w:t>
            </w:r>
          </w:p>
        </w:tc>
        <w:tc>
          <w:tcPr>
            <w:cnfStyle w:val="000010000000" w:firstRow="0" w:lastRow="0" w:firstColumn="0" w:lastColumn="0" w:oddVBand="1" w:evenVBand="0" w:oddHBand="0" w:evenHBand="0" w:firstRowFirstColumn="0" w:firstRowLastColumn="0" w:lastRowFirstColumn="0" w:lastRowLastColumn="0"/>
            <w:tcW w:w="920" w:type="dxa"/>
          </w:tcPr>
          <w:p w14:paraId="5B085D7E" w14:textId="77777777" w:rsidR="00E8675F" w:rsidRPr="00466226" w:rsidRDefault="00E8675F" w:rsidP="00E8675F">
            <w:pPr>
              <w:pStyle w:val="TableParagraph"/>
              <w:spacing w:line="269" w:lineRule="exact"/>
              <w:ind w:left="107"/>
              <w:rPr>
                <w:sz w:val="24"/>
              </w:rPr>
            </w:pPr>
            <w:r w:rsidRPr="00466226">
              <w:rPr>
                <w:sz w:val="24"/>
              </w:rPr>
              <w:t>2021</w:t>
            </w:r>
          </w:p>
        </w:tc>
        <w:tc>
          <w:tcPr>
            <w:tcW w:w="920" w:type="dxa"/>
          </w:tcPr>
          <w:p w14:paraId="6AF79612" w14:textId="77777777" w:rsidR="00E8675F" w:rsidRPr="00466226" w:rsidRDefault="00E8675F" w:rsidP="00E8675F">
            <w:pPr>
              <w:pStyle w:val="TableParagraph"/>
              <w:spacing w:line="269" w:lineRule="exact"/>
              <w:ind w:left="107"/>
              <w:cnfStyle w:val="000000000000" w:firstRow="0" w:lastRow="0" w:firstColumn="0" w:lastColumn="0" w:oddVBand="0" w:evenVBand="0" w:oddHBand="0" w:evenHBand="0" w:firstRowFirstColumn="0" w:firstRowLastColumn="0" w:lastRowFirstColumn="0" w:lastRowLastColumn="0"/>
              <w:rPr>
                <w:sz w:val="24"/>
              </w:rPr>
            </w:pPr>
            <w:r w:rsidRPr="00466226">
              <w:rPr>
                <w:sz w:val="24"/>
              </w:rPr>
              <w:t>2022</w:t>
            </w:r>
          </w:p>
        </w:tc>
        <w:tc>
          <w:tcPr>
            <w:cnfStyle w:val="000100000000" w:firstRow="0" w:lastRow="0" w:firstColumn="0" w:lastColumn="1" w:oddVBand="0" w:evenVBand="0" w:oddHBand="0" w:evenHBand="0" w:firstRowFirstColumn="0" w:firstRowLastColumn="0" w:lastRowFirstColumn="0" w:lastRowLastColumn="0"/>
            <w:tcW w:w="3366" w:type="dxa"/>
          </w:tcPr>
          <w:p w14:paraId="37450E93" w14:textId="77777777" w:rsidR="00E8675F" w:rsidRPr="00466226" w:rsidRDefault="00E8675F" w:rsidP="00E8675F">
            <w:pPr>
              <w:pStyle w:val="TableParagraph"/>
              <w:spacing w:line="269" w:lineRule="exact"/>
              <w:ind w:left="107"/>
              <w:rPr>
                <w:b w:val="0"/>
                <w:bCs w:val="0"/>
                <w:sz w:val="24"/>
              </w:rPr>
            </w:pPr>
            <w:r w:rsidRPr="00466226">
              <w:rPr>
                <w:b w:val="0"/>
                <w:bCs w:val="0"/>
                <w:sz w:val="24"/>
              </w:rPr>
              <w:t>2023</w:t>
            </w:r>
          </w:p>
          <w:p w14:paraId="6F4CF5BE" w14:textId="77777777" w:rsidR="00E8675F" w:rsidRPr="00466226" w:rsidRDefault="00E8675F" w:rsidP="00E8675F">
            <w:pPr>
              <w:pStyle w:val="TableParagraph"/>
              <w:spacing w:line="269" w:lineRule="exact"/>
              <w:ind w:left="107"/>
              <w:rPr>
                <w:b w:val="0"/>
                <w:bCs w:val="0"/>
                <w:sz w:val="24"/>
              </w:rPr>
            </w:pPr>
          </w:p>
        </w:tc>
      </w:tr>
      <w:tr w:rsidR="00E8675F" w:rsidRPr="00A13008" w14:paraId="2BEA61AD" w14:textId="77777777" w:rsidTr="00E8675F">
        <w:trPr>
          <w:cnfStyle w:val="010000000000" w:firstRow="0" w:lastRow="1"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5850" w:type="dxa"/>
            <w:vMerge/>
          </w:tcPr>
          <w:p w14:paraId="1B8D2CE5" w14:textId="77777777" w:rsidR="00E8675F" w:rsidRDefault="00E8675F" w:rsidP="00E8675F">
            <w:pPr>
              <w:pStyle w:val="TableParagraph"/>
              <w:spacing w:before="29"/>
              <w:ind w:left="107"/>
              <w:rPr>
                <w:b w:val="0"/>
                <w:sz w:val="24"/>
              </w:rPr>
            </w:pPr>
          </w:p>
        </w:tc>
        <w:tc>
          <w:tcPr>
            <w:cnfStyle w:val="000010000000" w:firstRow="0" w:lastRow="0" w:firstColumn="0" w:lastColumn="0" w:oddVBand="1" w:evenVBand="0" w:oddHBand="0" w:evenHBand="0" w:firstRowFirstColumn="0" w:firstRowLastColumn="0" w:lastRowFirstColumn="0" w:lastRowLastColumn="0"/>
            <w:tcW w:w="1344" w:type="dxa"/>
          </w:tcPr>
          <w:p w14:paraId="11FFFB93" w14:textId="77777777" w:rsidR="00E8675F" w:rsidRPr="009167C2" w:rsidRDefault="00E8675F" w:rsidP="00E8675F">
            <w:pPr>
              <w:pStyle w:val="TableParagraph"/>
              <w:spacing w:line="269" w:lineRule="exact"/>
              <w:ind w:left="107"/>
              <w:rPr>
                <w:b w:val="0"/>
                <w:sz w:val="24"/>
              </w:rPr>
            </w:pPr>
            <w:proofErr w:type="spellStart"/>
            <w:r w:rsidRPr="009167C2">
              <w:rPr>
                <w:b w:val="0"/>
                <w:sz w:val="24"/>
              </w:rPr>
              <w:t>Vlera</w:t>
            </w:r>
            <w:proofErr w:type="spellEnd"/>
            <w:r w:rsidRPr="009167C2">
              <w:rPr>
                <w:b w:val="0"/>
                <w:sz w:val="24"/>
              </w:rPr>
              <w:t xml:space="preserve"> e </w:t>
            </w:r>
            <w:proofErr w:type="spellStart"/>
            <w:r w:rsidRPr="009167C2">
              <w:rPr>
                <w:b w:val="0"/>
                <w:sz w:val="24"/>
              </w:rPr>
              <w:t>treguesve</w:t>
            </w:r>
            <w:proofErr w:type="spellEnd"/>
          </w:p>
        </w:tc>
        <w:tc>
          <w:tcPr>
            <w:tcW w:w="920" w:type="dxa"/>
          </w:tcPr>
          <w:p w14:paraId="2462FA97" w14:textId="77777777" w:rsidR="00E8675F" w:rsidRDefault="00E8675F" w:rsidP="00E8675F">
            <w:pPr>
              <w:pStyle w:val="TableParagraph"/>
              <w:spacing w:line="269" w:lineRule="exact"/>
              <w:ind w:left="107"/>
              <w:cnfStyle w:val="010000000000" w:firstRow="0" w:lastRow="1" w:firstColumn="0" w:lastColumn="0" w:oddVBand="0" w:evenVBand="0" w:oddHBand="0"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920" w:type="dxa"/>
          </w:tcPr>
          <w:p w14:paraId="04343193" w14:textId="77777777" w:rsidR="00E8675F" w:rsidRDefault="00E8675F" w:rsidP="00E8675F">
            <w:pPr>
              <w:pStyle w:val="TableParagraph"/>
              <w:spacing w:line="269" w:lineRule="exact"/>
              <w:ind w:left="107"/>
              <w:rPr>
                <w:sz w:val="24"/>
              </w:rPr>
            </w:pPr>
          </w:p>
        </w:tc>
        <w:tc>
          <w:tcPr>
            <w:tcW w:w="920" w:type="dxa"/>
          </w:tcPr>
          <w:p w14:paraId="615E8926" w14:textId="77777777" w:rsidR="00E8675F" w:rsidRDefault="00E8675F" w:rsidP="00E8675F">
            <w:pPr>
              <w:pStyle w:val="TableParagraph"/>
              <w:spacing w:line="269" w:lineRule="exact"/>
              <w:ind w:left="107"/>
              <w:cnfStyle w:val="010000000000" w:firstRow="0" w:lastRow="1" w:firstColumn="0" w:lastColumn="0" w:oddVBand="0" w:evenVBand="0" w:oddHBand="0" w:evenHBand="0" w:firstRowFirstColumn="0" w:firstRowLastColumn="0" w:lastRowFirstColumn="0" w:lastRowLastColumn="0"/>
              <w:rPr>
                <w:sz w:val="24"/>
              </w:rPr>
            </w:pPr>
          </w:p>
        </w:tc>
        <w:tc>
          <w:tcPr>
            <w:cnfStyle w:val="000100000000" w:firstRow="0" w:lastRow="0" w:firstColumn="0" w:lastColumn="1" w:oddVBand="0" w:evenVBand="0" w:oddHBand="0" w:evenHBand="0" w:firstRowFirstColumn="0" w:firstRowLastColumn="0" w:lastRowFirstColumn="0" w:lastRowLastColumn="0"/>
            <w:tcW w:w="3366" w:type="dxa"/>
          </w:tcPr>
          <w:p w14:paraId="02C07237" w14:textId="77777777" w:rsidR="00E8675F" w:rsidRDefault="00E8675F" w:rsidP="00E8675F">
            <w:pPr>
              <w:pStyle w:val="TableParagraph"/>
              <w:spacing w:line="269" w:lineRule="exact"/>
              <w:ind w:left="107"/>
              <w:rPr>
                <w:sz w:val="24"/>
              </w:rPr>
            </w:pPr>
          </w:p>
        </w:tc>
      </w:tr>
    </w:tbl>
    <w:p w14:paraId="59B1FE71" w14:textId="77777777" w:rsidR="00E8675F" w:rsidRDefault="00E8675F" w:rsidP="00E8675F">
      <w:pPr>
        <w:rPr>
          <w:lang w:val="es-ES"/>
        </w:rPr>
      </w:pPr>
    </w:p>
    <w:tbl>
      <w:tblPr>
        <w:tblStyle w:val="MediumGrid1-Accent5"/>
        <w:tblW w:w="13320" w:type="dxa"/>
        <w:tblLayout w:type="fixed"/>
        <w:tblLook w:val="01E0" w:firstRow="1" w:lastRow="1" w:firstColumn="1" w:lastColumn="1" w:noHBand="0" w:noVBand="0"/>
      </w:tblPr>
      <w:tblGrid>
        <w:gridCol w:w="5850"/>
        <w:gridCol w:w="1344"/>
        <w:gridCol w:w="920"/>
        <w:gridCol w:w="920"/>
        <w:gridCol w:w="920"/>
        <w:gridCol w:w="3366"/>
      </w:tblGrid>
      <w:tr w:rsidR="00E8675F" w:rsidRPr="00BC2088" w14:paraId="7A6A99C5" w14:textId="77777777" w:rsidTr="00E8675F">
        <w:trPr>
          <w:cnfStyle w:val="100000000000" w:firstRow="1" w:lastRow="0" w:firstColumn="0" w:lastColumn="0" w:oddVBand="0" w:evenVBand="0" w:oddHBand="0"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5850" w:type="dxa"/>
          </w:tcPr>
          <w:p w14:paraId="1C7B28AB" w14:textId="77777777" w:rsidR="00E8675F" w:rsidRDefault="00E8675F" w:rsidP="00E8675F">
            <w:pPr>
              <w:pStyle w:val="TableParagraph"/>
              <w:spacing w:before="7"/>
              <w:ind w:left="0"/>
              <w:rPr>
                <w:b w:val="0"/>
                <w:sz w:val="23"/>
              </w:rPr>
            </w:pPr>
          </w:p>
          <w:p w14:paraId="3BD3E603" w14:textId="77777777" w:rsidR="00E8675F" w:rsidRDefault="00E8675F" w:rsidP="00E8675F">
            <w:pPr>
              <w:pStyle w:val="TableParagraph"/>
              <w:spacing w:before="1"/>
              <w:ind w:left="107"/>
              <w:rPr>
                <w:b w:val="0"/>
                <w:sz w:val="24"/>
              </w:rPr>
            </w:pPr>
            <w:proofErr w:type="spellStart"/>
            <w:r>
              <w:rPr>
                <w:b w:val="0"/>
                <w:sz w:val="24"/>
              </w:rPr>
              <w:t>Titulli</w:t>
            </w:r>
            <w:proofErr w:type="spellEnd"/>
            <w:r>
              <w:rPr>
                <w:b w:val="0"/>
                <w:sz w:val="24"/>
              </w:rPr>
              <w:t xml:space="preserve"> </w:t>
            </w:r>
            <w:proofErr w:type="spellStart"/>
            <w:r>
              <w:rPr>
                <w:b w:val="0"/>
                <w:sz w:val="24"/>
              </w:rPr>
              <w:t>i</w:t>
            </w:r>
            <w:proofErr w:type="spellEnd"/>
            <w:r>
              <w:rPr>
                <w:b w:val="0"/>
                <w:sz w:val="24"/>
              </w:rPr>
              <w:t xml:space="preserve"> </w:t>
            </w:r>
            <w:proofErr w:type="spellStart"/>
            <w:r>
              <w:rPr>
                <w:b w:val="0"/>
                <w:sz w:val="24"/>
              </w:rPr>
              <w:t>indikatorit</w:t>
            </w:r>
            <w:proofErr w:type="spellEnd"/>
          </w:p>
        </w:tc>
        <w:tc>
          <w:tcPr>
            <w:cnfStyle w:val="000100000000" w:firstRow="0" w:lastRow="0" w:firstColumn="0" w:lastColumn="1" w:oddVBand="0" w:evenVBand="0" w:oddHBand="0" w:evenHBand="0" w:firstRowFirstColumn="0" w:firstRowLastColumn="0" w:lastRowFirstColumn="0" w:lastRowLastColumn="0"/>
            <w:tcW w:w="7470" w:type="dxa"/>
            <w:gridSpan w:val="5"/>
          </w:tcPr>
          <w:p w14:paraId="4B2BDC47" w14:textId="77777777" w:rsidR="00E8675F" w:rsidRDefault="00E8675F" w:rsidP="00E8675F">
            <w:pPr>
              <w:pStyle w:val="TableParagraph"/>
              <w:spacing w:line="264" w:lineRule="exact"/>
              <w:ind w:left="107"/>
              <w:rPr>
                <w:i/>
                <w:sz w:val="24"/>
                <w:lang w:val="it-IT"/>
              </w:rPr>
            </w:pPr>
          </w:p>
          <w:p w14:paraId="6CAE6BCD" w14:textId="77777777" w:rsidR="00E8675F" w:rsidRPr="00120B8B" w:rsidRDefault="00E8675F" w:rsidP="00E8675F">
            <w:pPr>
              <w:pStyle w:val="TableParagraph"/>
              <w:spacing w:line="264" w:lineRule="exact"/>
              <w:ind w:left="107"/>
              <w:rPr>
                <w:i/>
                <w:sz w:val="24"/>
                <w:lang w:val="it-IT"/>
              </w:rPr>
            </w:pPr>
          </w:p>
        </w:tc>
      </w:tr>
      <w:tr w:rsidR="00E8675F" w:rsidRPr="00BC2088" w14:paraId="731FE530" w14:textId="77777777" w:rsidTr="00E8675F">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5850" w:type="dxa"/>
            <w:vMerge w:val="restart"/>
          </w:tcPr>
          <w:p w14:paraId="669A15F9" w14:textId="77777777" w:rsidR="00E8675F" w:rsidRPr="00120B8B" w:rsidRDefault="00E8675F" w:rsidP="00E8675F">
            <w:pPr>
              <w:pStyle w:val="TableParagraph"/>
              <w:ind w:left="0"/>
              <w:rPr>
                <w:sz w:val="26"/>
                <w:lang w:val="it-IT"/>
              </w:rPr>
            </w:pPr>
          </w:p>
          <w:p w14:paraId="4049D197" w14:textId="77777777" w:rsidR="00E8675F" w:rsidRPr="00120B8B" w:rsidRDefault="00E8675F" w:rsidP="00E8675F">
            <w:pPr>
              <w:pStyle w:val="TableParagraph"/>
              <w:spacing w:before="5"/>
              <w:ind w:left="0"/>
              <w:rPr>
                <w:sz w:val="25"/>
                <w:lang w:val="it-IT"/>
              </w:rPr>
            </w:pPr>
          </w:p>
          <w:p w14:paraId="6AFA696A" w14:textId="77777777" w:rsidR="00E8675F" w:rsidRPr="00120B8B" w:rsidRDefault="00E8675F" w:rsidP="00E8675F">
            <w:pPr>
              <w:pStyle w:val="TableParagraph"/>
              <w:ind w:left="107" w:right="242"/>
              <w:rPr>
                <w:sz w:val="24"/>
                <w:lang w:val="it-IT"/>
              </w:rPr>
            </w:pPr>
            <w:r w:rsidRPr="00120B8B">
              <w:rPr>
                <w:sz w:val="24"/>
                <w:lang w:val="it-IT"/>
              </w:rPr>
              <w:t>Objektivi përkatës i përgjithshëm ose i veçantë me të cilin lidhet</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23AB065D" w14:textId="77777777" w:rsidR="00E8675F" w:rsidRPr="00120B8B" w:rsidRDefault="00E8675F" w:rsidP="00E8675F">
            <w:pPr>
              <w:pStyle w:val="TableParagraph"/>
              <w:spacing w:line="268" w:lineRule="exact"/>
              <w:ind w:left="107"/>
              <w:rPr>
                <w:sz w:val="24"/>
                <w:lang w:val="it-IT"/>
              </w:rPr>
            </w:pPr>
            <w:r w:rsidRPr="00120B8B">
              <w:rPr>
                <w:sz w:val="24"/>
                <w:lang w:val="it-IT"/>
              </w:rPr>
              <w:lastRenderedPageBreak/>
              <w:t>Strategjia e Kombëtare për Prokurimin Publik 20</w:t>
            </w:r>
            <w:r>
              <w:rPr>
                <w:sz w:val="24"/>
                <w:lang w:val="it-IT"/>
              </w:rPr>
              <w:t>20</w:t>
            </w:r>
            <w:r w:rsidRPr="00120B8B">
              <w:rPr>
                <w:sz w:val="24"/>
                <w:lang w:val="it-IT"/>
              </w:rPr>
              <w:t>-2023</w:t>
            </w:r>
          </w:p>
        </w:tc>
      </w:tr>
      <w:tr w:rsidR="00E8675F" w:rsidRPr="00BC2088" w14:paraId="48496938" w14:textId="77777777" w:rsidTr="00E8675F">
        <w:trPr>
          <w:trHeight w:val="1525"/>
        </w:trPr>
        <w:tc>
          <w:tcPr>
            <w:cnfStyle w:val="001000000000" w:firstRow="0" w:lastRow="0" w:firstColumn="1" w:lastColumn="0" w:oddVBand="0" w:evenVBand="0" w:oddHBand="0" w:evenHBand="0" w:firstRowFirstColumn="0" w:firstRowLastColumn="0" w:lastRowFirstColumn="0" w:lastRowLastColumn="0"/>
            <w:tcW w:w="5850" w:type="dxa"/>
            <w:vMerge/>
          </w:tcPr>
          <w:p w14:paraId="29A8669D" w14:textId="77777777" w:rsidR="00E8675F" w:rsidRPr="009167C2" w:rsidRDefault="00E8675F" w:rsidP="00E8675F">
            <w:pPr>
              <w:rPr>
                <w:sz w:val="2"/>
                <w:szCs w:val="2"/>
                <w:lang w:val="it-IT"/>
              </w:rPr>
            </w:pPr>
          </w:p>
        </w:tc>
        <w:tc>
          <w:tcPr>
            <w:cnfStyle w:val="000100000000" w:firstRow="0" w:lastRow="0" w:firstColumn="0" w:lastColumn="1" w:oddVBand="0" w:evenVBand="0" w:oddHBand="0" w:evenHBand="0" w:firstRowFirstColumn="0" w:firstRowLastColumn="0" w:lastRowFirstColumn="0" w:lastRowLastColumn="0"/>
            <w:tcW w:w="7470" w:type="dxa"/>
            <w:gridSpan w:val="5"/>
          </w:tcPr>
          <w:p w14:paraId="3C755865" w14:textId="77777777" w:rsidR="00E8675F" w:rsidRPr="00120B8B" w:rsidRDefault="00E8675F" w:rsidP="00E8675F">
            <w:pPr>
              <w:pStyle w:val="TableParagraph"/>
              <w:ind w:left="107" w:right="85"/>
              <w:jc w:val="both"/>
              <w:rPr>
                <w:i/>
                <w:sz w:val="24"/>
                <w:lang w:val="it-IT"/>
              </w:rPr>
            </w:pPr>
            <w:proofErr w:type="spellStart"/>
            <w:r w:rsidRPr="009167C2">
              <w:rPr>
                <w:i/>
                <w:sz w:val="24"/>
                <w:lang w:val="es-ES"/>
              </w:rPr>
              <w:t>Qëllimi</w:t>
            </w:r>
            <w:proofErr w:type="spellEnd"/>
            <w:r w:rsidRPr="009167C2">
              <w:rPr>
                <w:i/>
                <w:sz w:val="24"/>
                <w:lang w:val="es-ES"/>
              </w:rPr>
              <w:t xml:space="preserve"> i </w:t>
            </w:r>
            <w:proofErr w:type="spellStart"/>
            <w:r w:rsidRPr="009167C2">
              <w:rPr>
                <w:i/>
                <w:sz w:val="24"/>
                <w:lang w:val="es-ES"/>
              </w:rPr>
              <w:t>Politikës</w:t>
            </w:r>
            <w:proofErr w:type="spellEnd"/>
            <w:r w:rsidRPr="009167C2">
              <w:rPr>
                <w:i/>
                <w:sz w:val="24"/>
                <w:lang w:val="es-ES"/>
              </w:rPr>
              <w:t xml:space="preserve"> 1: </w:t>
            </w:r>
            <w:proofErr w:type="spellStart"/>
            <w:r w:rsidRPr="009167C2">
              <w:rPr>
                <w:i/>
                <w:sz w:val="24"/>
                <w:lang w:val="es-ES"/>
              </w:rPr>
              <w:t>Prokurim</w:t>
            </w:r>
            <w:proofErr w:type="spellEnd"/>
            <w:r w:rsidRPr="009167C2">
              <w:rPr>
                <w:i/>
                <w:sz w:val="24"/>
                <w:lang w:val="es-ES"/>
              </w:rPr>
              <w:t xml:space="preserve"> </w:t>
            </w:r>
            <w:proofErr w:type="spellStart"/>
            <w:r w:rsidRPr="009167C2">
              <w:rPr>
                <w:i/>
                <w:sz w:val="24"/>
                <w:lang w:val="es-ES"/>
              </w:rPr>
              <w:t>publik</w:t>
            </w:r>
            <w:proofErr w:type="spellEnd"/>
            <w:r w:rsidRPr="009167C2">
              <w:rPr>
                <w:i/>
                <w:sz w:val="24"/>
                <w:lang w:val="es-ES"/>
              </w:rPr>
              <w:t xml:space="preserve"> </w:t>
            </w:r>
            <w:proofErr w:type="spellStart"/>
            <w:r w:rsidRPr="009167C2">
              <w:rPr>
                <w:i/>
                <w:sz w:val="24"/>
                <w:lang w:val="es-ES"/>
              </w:rPr>
              <w:t>efiçent</w:t>
            </w:r>
            <w:proofErr w:type="spellEnd"/>
            <w:r w:rsidRPr="009167C2">
              <w:rPr>
                <w:i/>
                <w:sz w:val="24"/>
                <w:lang w:val="es-ES"/>
              </w:rPr>
              <w:t xml:space="preserve"> </w:t>
            </w:r>
            <w:proofErr w:type="spellStart"/>
            <w:r w:rsidRPr="009167C2">
              <w:rPr>
                <w:i/>
                <w:sz w:val="24"/>
                <w:lang w:val="es-ES"/>
              </w:rPr>
              <w:t>dhe</w:t>
            </w:r>
            <w:proofErr w:type="spellEnd"/>
            <w:r w:rsidRPr="009167C2">
              <w:rPr>
                <w:i/>
                <w:sz w:val="24"/>
                <w:lang w:val="es-ES"/>
              </w:rPr>
              <w:t xml:space="preserve"> i </w:t>
            </w:r>
            <w:proofErr w:type="spellStart"/>
            <w:r w:rsidRPr="009167C2">
              <w:rPr>
                <w:i/>
                <w:sz w:val="24"/>
                <w:lang w:val="es-ES"/>
              </w:rPr>
              <w:t>qendrueshëm</w:t>
            </w:r>
            <w:proofErr w:type="spellEnd"/>
            <w:r w:rsidRPr="009167C2">
              <w:rPr>
                <w:i/>
                <w:sz w:val="24"/>
                <w:lang w:val="es-ES"/>
              </w:rPr>
              <w:t>.</w:t>
            </w:r>
          </w:p>
          <w:p w14:paraId="7CCCFFD7" w14:textId="77777777" w:rsidR="00E8675F" w:rsidRPr="009167C2" w:rsidRDefault="00E8675F" w:rsidP="00E8675F">
            <w:pPr>
              <w:pStyle w:val="TableParagraph"/>
              <w:ind w:left="107" w:right="85"/>
              <w:rPr>
                <w:b w:val="0"/>
                <w:i/>
                <w:lang w:val="it-IT"/>
              </w:rPr>
            </w:pPr>
            <w:r w:rsidRPr="00120B8B">
              <w:rPr>
                <w:b w:val="0"/>
                <w:i/>
                <w:sz w:val="24"/>
                <w:lang w:val="it-IT"/>
              </w:rPr>
              <w:t>Objektivi specifik 1.4:</w:t>
            </w:r>
            <w:r w:rsidRPr="009167C2">
              <w:rPr>
                <w:rFonts w:cstheme="minorHAnsi"/>
                <w:b w:val="0"/>
                <w:lang w:val="sq-AL"/>
              </w:rPr>
              <w:t xml:space="preserve"> </w:t>
            </w:r>
            <w:r w:rsidRPr="00FC76E6">
              <w:rPr>
                <w:rFonts w:cstheme="minorHAnsi"/>
                <w:b w:val="0"/>
                <w:i/>
                <w:lang w:val="sq-AL"/>
              </w:rPr>
              <w:t>Përgatitja dhe Planifikimi i Prokurimit</w:t>
            </w:r>
          </w:p>
          <w:p w14:paraId="5F7FE38C" w14:textId="77777777" w:rsidR="00E8675F" w:rsidRPr="00E42629" w:rsidRDefault="00E8675F" w:rsidP="00E8675F">
            <w:pPr>
              <w:pStyle w:val="TableParagraph"/>
              <w:ind w:left="107" w:right="85"/>
              <w:jc w:val="both"/>
              <w:rPr>
                <w:sz w:val="24"/>
                <w:lang w:val="it-IT"/>
              </w:rPr>
            </w:pPr>
          </w:p>
        </w:tc>
      </w:tr>
      <w:tr w:rsidR="00E8675F" w14:paraId="5EBBFDFC" w14:textId="77777777" w:rsidTr="00E8675F">
        <w:trPr>
          <w:cnfStyle w:val="000000100000" w:firstRow="0" w:lastRow="0" w:firstColumn="0" w:lastColumn="0" w:oddVBand="0" w:evenVBand="0" w:oddHBand="1" w:evenHBand="0" w:firstRowFirstColumn="0" w:firstRowLastColumn="0" w:lastRowFirstColumn="0" w:lastRowLastColumn="0"/>
          <w:trHeight w:val="1103"/>
        </w:trPr>
        <w:tc>
          <w:tcPr>
            <w:cnfStyle w:val="001000000000" w:firstRow="0" w:lastRow="0" w:firstColumn="1" w:lastColumn="0" w:oddVBand="0" w:evenVBand="0" w:oddHBand="0" w:evenHBand="0" w:firstRowFirstColumn="0" w:firstRowLastColumn="0" w:lastRowFirstColumn="0" w:lastRowLastColumn="0"/>
            <w:tcW w:w="5850" w:type="dxa"/>
          </w:tcPr>
          <w:p w14:paraId="435670BF" w14:textId="77777777" w:rsidR="00E8675F" w:rsidRPr="00120B8B" w:rsidRDefault="00E8675F" w:rsidP="00E8675F">
            <w:pPr>
              <w:pStyle w:val="TableParagraph"/>
              <w:spacing w:before="135"/>
              <w:ind w:left="107" w:right="709"/>
              <w:rPr>
                <w:sz w:val="24"/>
                <w:lang w:val="it-IT"/>
              </w:rPr>
            </w:pPr>
            <w:r w:rsidRPr="00120B8B">
              <w:rPr>
                <w:sz w:val="24"/>
                <w:lang w:val="it-IT"/>
              </w:rPr>
              <w:t>Burimi i të dhënave për monitorimin e treguesit të performancës</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66301C56" w14:textId="77777777" w:rsidR="00E8675F" w:rsidRPr="009167C2" w:rsidRDefault="00E8675F" w:rsidP="00E8675F">
            <w:pPr>
              <w:pStyle w:val="TableParagraph"/>
              <w:tabs>
                <w:tab w:val="left" w:pos="449"/>
              </w:tabs>
              <w:spacing w:line="264" w:lineRule="exact"/>
              <w:rPr>
                <w:b w:val="0"/>
                <w:sz w:val="24"/>
              </w:rPr>
            </w:pPr>
          </w:p>
        </w:tc>
      </w:tr>
      <w:tr w:rsidR="00E8675F" w14:paraId="2E6B9995" w14:textId="77777777" w:rsidTr="00E8675F">
        <w:trPr>
          <w:trHeight w:val="608"/>
        </w:trPr>
        <w:tc>
          <w:tcPr>
            <w:cnfStyle w:val="001000000000" w:firstRow="0" w:lastRow="0" w:firstColumn="1" w:lastColumn="0" w:oddVBand="0" w:evenVBand="0" w:oddHBand="0" w:evenHBand="0" w:firstRowFirstColumn="0" w:firstRowLastColumn="0" w:lastRowFirstColumn="0" w:lastRowLastColumn="0"/>
            <w:tcW w:w="5850" w:type="dxa"/>
          </w:tcPr>
          <w:p w14:paraId="6D0B9837" w14:textId="77777777" w:rsidR="00E8675F" w:rsidRPr="009167C2" w:rsidRDefault="00E8675F" w:rsidP="00E8675F">
            <w:pPr>
              <w:pStyle w:val="TableParagraph"/>
              <w:spacing w:before="25"/>
              <w:ind w:left="107" w:right="676"/>
              <w:rPr>
                <w:sz w:val="24"/>
              </w:rPr>
            </w:pPr>
            <w:proofErr w:type="spellStart"/>
            <w:r w:rsidRPr="009167C2">
              <w:rPr>
                <w:sz w:val="24"/>
              </w:rPr>
              <w:t>Institucioni</w:t>
            </w:r>
            <w:proofErr w:type="spellEnd"/>
            <w:r w:rsidRPr="009167C2">
              <w:rPr>
                <w:sz w:val="24"/>
              </w:rPr>
              <w:t xml:space="preserve"> </w:t>
            </w:r>
            <w:proofErr w:type="spellStart"/>
            <w:r w:rsidRPr="009167C2">
              <w:rPr>
                <w:sz w:val="24"/>
              </w:rPr>
              <w:t>përgjegjës</w:t>
            </w:r>
            <w:proofErr w:type="spellEnd"/>
            <w:r w:rsidRPr="009167C2">
              <w:rPr>
                <w:sz w:val="24"/>
              </w:rPr>
              <w:t xml:space="preserve"> </w:t>
            </w:r>
            <w:proofErr w:type="spellStart"/>
            <w:r w:rsidRPr="009167C2">
              <w:rPr>
                <w:sz w:val="24"/>
              </w:rPr>
              <w:t>për</w:t>
            </w:r>
            <w:proofErr w:type="spellEnd"/>
            <w:r w:rsidRPr="009167C2">
              <w:rPr>
                <w:sz w:val="24"/>
              </w:rPr>
              <w:t xml:space="preserve"> </w:t>
            </w:r>
            <w:proofErr w:type="spellStart"/>
            <w:r w:rsidRPr="009167C2">
              <w:rPr>
                <w:sz w:val="24"/>
              </w:rPr>
              <w:t>mbledhjen</w:t>
            </w:r>
            <w:proofErr w:type="spellEnd"/>
            <w:r w:rsidRPr="009167C2">
              <w:rPr>
                <w:sz w:val="24"/>
              </w:rPr>
              <w:t xml:space="preserve"> e </w:t>
            </w:r>
            <w:proofErr w:type="spellStart"/>
            <w:r w:rsidRPr="009167C2">
              <w:rPr>
                <w:sz w:val="24"/>
              </w:rPr>
              <w:t>të</w:t>
            </w:r>
            <w:proofErr w:type="spellEnd"/>
            <w:r w:rsidRPr="009167C2">
              <w:rPr>
                <w:sz w:val="24"/>
              </w:rPr>
              <w:t xml:space="preserve"> </w:t>
            </w:r>
            <w:proofErr w:type="spellStart"/>
            <w:r w:rsidRPr="009167C2">
              <w:rPr>
                <w:sz w:val="24"/>
              </w:rPr>
              <w:t>dhënave</w:t>
            </w:r>
            <w:proofErr w:type="spellEnd"/>
          </w:p>
        </w:tc>
        <w:tc>
          <w:tcPr>
            <w:cnfStyle w:val="000100000000" w:firstRow="0" w:lastRow="0" w:firstColumn="0" w:lastColumn="1" w:oddVBand="0" w:evenVBand="0" w:oddHBand="0" w:evenHBand="0" w:firstRowFirstColumn="0" w:firstRowLastColumn="0" w:lastRowFirstColumn="0" w:lastRowLastColumn="0"/>
            <w:tcW w:w="7470" w:type="dxa"/>
            <w:gridSpan w:val="5"/>
          </w:tcPr>
          <w:p w14:paraId="70DB76DB" w14:textId="77777777" w:rsidR="00E8675F" w:rsidRPr="009167C2" w:rsidRDefault="00E8675F" w:rsidP="00E8675F">
            <w:pPr>
              <w:pStyle w:val="TableParagraph"/>
              <w:spacing w:line="270" w:lineRule="exact"/>
              <w:ind w:left="107"/>
              <w:rPr>
                <w:b w:val="0"/>
                <w:sz w:val="24"/>
              </w:rPr>
            </w:pPr>
            <w:proofErr w:type="spellStart"/>
            <w:r w:rsidRPr="009167C2">
              <w:rPr>
                <w:b w:val="0"/>
                <w:sz w:val="24"/>
              </w:rPr>
              <w:t>Agjencia</w:t>
            </w:r>
            <w:proofErr w:type="spellEnd"/>
            <w:r w:rsidRPr="009167C2">
              <w:rPr>
                <w:b w:val="0"/>
                <w:sz w:val="24"/>
              </w:rPr>
              <w:t xml:space="preserve"> e </w:t>
            </w:r>
            <w:proofErr w:type="spellStart"/>
            <w:r w:rsidRPr="009167C2">
              <w:rPr>
                <w:b w:val="0"/>
                <w:sz w:val="24"/>
              </w:rPr>
              <w:t>Prokurimit</w:t>
            </w:r>
            <w:proofErr w:type="spellEnd"/>
            <w:r w:rsidRPr="009167C2">
              <w:rPr>
                <w:b w:val="0"/>
                <w:sz w:val="24"/>
              </w:rPr>
              <w:t xml:space="preserve"> </w:t>
            </w:r>
            <w:proofErr w:type="spellStart"/>
            <w:r w:rsidRPr="009167C2">
              <w:rPr>
                <w:b w:val="0"/>
                <w:sz w:val="24"/>
              </w:rPr>
              <w:t>Publik</w:t>
            </w:r>
            <w:proofErr w:type="spellEnd"/>
          </w:p>
        </w:tc>
      </w:tr>
      <w:tr w:rsidR="00E8675F" w:rsidRPr="00BC2088" w14:paraId="1B4616D7" w14:textId="77777777" w:rsidTr="00E8675F">
        <w:trPr>
          <w:cnfStyle w:val="000000100000" w:firstRow="0" w:lastRow="0" w:firstColumn="0" w:lastColumn="0" w:oddVBand="0" w:evenVBand="0" w:oddHBand="1" w:evenHBand="0" w:firstRowFirstColumn="0" w:firstRowLastColumn="0" w:lastRowFirstColumn="0" w:lastRowLastColumn="0"/>
          <w:trHeight w:val="1379"/>
        </w:trPr>
        <w:tc>
          <w:tcPr>
            <w:cnfStyle w:val="001000000000" w:firstRow="0" w:lastRow="0" w:firstColumn="1" w:lastColumn="0" w:oddVBand="0" w:evenVBand="0" w:oddHBand="0" w:evenHBand="0" w:firstRowFirstColumn="0" w:firstRowLastColumn="0" w:lastRowFirstColumn="0" w:lastRowLastColumn="0"/>
            <w:tcW w:w="5850" w:type="dxa"/>
          </w:tcPr>
          <w:p w14:paraId="70EFC3DD" w14:textId="77777777" w:rsidR="00E8675F" w:rsidRPr="00120B8B" w:rsidRDefault="00E8675F" w:rsidP="00E8675F">
            <w:pPr>
              <w:pStyle w:val="TableParagraph"/>
              <w:spacing w:before="133"/>
              <w:ind w:left="107" w:right="242"/>
              <w:rPr>
                <w:sz w:val="24"/>
                <w:lang w:val="it-IT"/>
              </w:rPr>
            </w:pPr>
            <w:proofErr w:type="spellStart"/>
            <w:r w:rsidRPr="009167C2">
              <w:rPr>
                <w:sz w:val="24"/>
              </w:rPr>
              <w:t>Indikatori</w:t>
            </w:r>
            <w:proofErr w:type="spellEnd"/>
            <w:r w:rsidRPr="009167C2">
              <w:rPr>
                <w:sz w:val="24"/>
              </w:rPr>
              <w:t xml:space="preserve"> </w:t>
            </w:r>
            <w:proofErr w:type="spellStart"/>
            <w:r w:rsidRPr="009167C2">
              <w:rPr>
                <w:sz w:val="24"/>
              </w:rPr>
              <w:t>dhe</w:t>
            </w:r>
            <w:proofErr w:type="spellEnd"/>
            <w:r w:rsidRPr="009167C2">
              <w:rPr>
                <w:sz w:val="24"/>
              </w:rPr>
              <w:t xml:space="preserve"> </w:t>
            </w:r>
            <w:proofErr w:type="spellStart"/>
            <w:r w:rsidRPr="009167C2">
              <w:rPr>
                <w:sz w:val="24"/>
              </w:rPr>
              <w:t>Objektivat</w:t>
            </w:r>
            <w:proofErr w:type="spellEnd"/>
            <w:r w:rsidRPr="009167C2">
              <w:rPr>
                <w:sz w:val="24"/>
              </w:rPr>
              <w:t xml:space="preserve"> e </w:t>
            </w:r>
            <w:proofErr w:type="spellStart"/>
            <w:r w:rsidRPr="009167C2">
              <w:rPr>
                <w:sz w:val="24"/>
              </w:rPr>
              <w:t>Zhvillimit</w:t>
            </w:r>
            <w:proofErr w:type="spellEnd"/>
            <w:r w:rsidRPr="009167C2">
              <w:rPr>
                <w:sz w:val="24"/>
              </w:rPr>
              <w:t xml:space="preserve"> </w:t>
            </w:r>
            <w:proofErr w:type="spellStart"/>
            <w:r w:rsidRPr="009167C2">
              <w:rPr>
                <w:sz w:val="24"/>
              </w:rPr>
              <w:t>tё</w:t>
            </w:r>
            <w:proofErr w:type="spellEnd"/>
            <w:r w:rsidRPr="009167C2">
              <w:rPr>
                <w:sz w:val="24"/>
              </w:rPr>
              <w:t xml:space="preserve"> </w:t>
            </w:r>
            <w:proofErr w:type="spellStart"/>
            <w:r w:rsidRPr="009167C2">
              <w:rPr>
                <w:sz w:val="24"/>
              </w:rPr>
              <w:t>Qëndrueshëm</w:t>
            </w:r>
            <w:proofErr w:type="spellEnd"/>
            <w:r w:rsidRPr="009167C2">
              <w:rPr>
                <w:sz w:val="24"/>
              </w:rPr>
              <w:t xml:space="preserve">. </w:t>
            </w:r>
            <w:r w:rsidRPr="00120B8B">
              <w:rPr>
                <w:sz w:val="24"/>
                <w:lang w:val="it-IT"/>
              </w:rPr>
              <w:t>Me cilën OZHQ lidhet indikatori?</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3939F437" w14:textId="77777777" w:rsidR="00E8675F" w:rsidRPr="00120B8B" w:rsidRDefault="00E8675F" w:rsidP="00E8675F">
            <w:pPr>
              <w:pStyle w:val="TableParagraph"/>
              <w:spacing w:line="268" w:lineRule="exact"/>
              <w:ind w:left="107"/>
              <w:rPr>
                <w:b w:val="0"/>
                <w:sz w:val="24"/>
                <w:lang w:val="it-IT"/>
              </w:rPr>
            </w:pPr>
            <w:r w:rsidRPr="00120B8B">
              <w:rPr>
                <w:b w:val="0"/>
                <w:sz w:val="24"/>
                <w:lang w:val="it-IT"/>
              </w:rPr>
              <w:t>Përgjigjja është: PO</w:t>
            </w:r>
          </w:p>
          <w:p w14:paraId="7F5AB06D" w14:textId="77777777" w:rsidR="00E8675F" w:rsidRPr="00120B8B" w:rsidRDefault="00E8675F" w:rsidP="00E8675F">
            <w:pPr>
              <w:pStyle w:val="TableParagraph"/>
              <w:spacing w:line="270" w:lineRule="atLeast"/>
              <w:ind w:left="107" w:right="87"/>
              <w:jc w:val="both"/>
              <w:rPr>
                <w:b w:val="0"/>
                <w:sz w:val="24"/>
                <w:lang w:val="it-IT"/>
              </w:rPr>
            </w:pPr>
          </w:p>
          <w:p w14:paraId="552F4C9E" w14:textId="77777777" w:rsidR="00E8675F" w:rsidRPr="00120B8B" w:rsidRDefault="00E8675F" w:rsidP="00E8675F">
            <w:pPr>
              <w:pStyle w:val="TableParagraph"/>
              <w:spacing w:line="270" w:lineRule="atLeast"/>
              <w:ind w:left="107" w:right="87"/>
              <w:jc w:val="both"/>
              <w:rPr>
                <w:b w:val="0"/>
                <w:sz w:val="24"/>
                <w:lang w:val="it-IT"/>
              </w:rPr>
            </w:pPr>
            <w:r w:rsidRPr="00120B8B">
              <w:rPr>
                <w:b w:val="0"/>
                <w:sz w:val="24"/>
                <w:lang w:val="it-IT"/>
              </w:rPr>
              <w:t xml:space="preserve">OZHQ 12: Sigurimi i një konsumi dhe prodhimi të qendrueshëm </w:t>
            </w:r>
          </w:p>
          <w:p w14:paraId="129B2F87" w14:textId="77777777" w:rsidR="00E8675F" w:rsidRPr="00120B8B" w:rsidRDefault="00E8675F" w:rsidP="00E8675F">
            <w:pPr>
              <w:pStyle w:val="TableParagraph"/>
              <w:spacing w:line="270" w:lineRule="atLeast"/>
              <w:ind w:left="107" w:right="87"/>
              <w:jc w:val="both"/>
              <w:rPr>
                <w:b w:val="0"/>
                <w:sz w:val="24"/>
                <w:lang w:val="it-IT"/>
              </w:rPr>
            </w:pPr>
          </w:p>
          <w:p w14:paraId="667B179F" w14:textId="77777777" w:rsidR="00E8675F" w:rsidRPr="00120B8B" w:rsidRDefault="00E8675F" w:rsidP="00E8675F">
            <w:pPr>
              <w:pStyle w:val="TableParagraph"/>
              <w:spacing w:line="270" w:lineRule="atLeast"/>
              <w:ind w:left="107" w:right="87"/>
              <w:jc w:val="both"/>
              <w:rPr>
                <w:b w:val="0"/>
                <w:sz w:val="24"/>
                <w:lang w:val="it-IT"/>
              </w:rPr>
            </w:pPr>
            <w:r w:rsidRPr="00120B8B">
              <w:rPr>
                <w:b w:val="0"/>
                <w:i/>
                <w:sz w:val="24"/>
                <w:lang w:val="it-IT"/>
              </w:rPr>
              <w:t xml:space="preserve"> </w:t>
            </w:r>
            <w:r w:rsidRPr="00120B8B">
              <w:rPr>
                <w:b w:val="0"/>
                <w:sz w:val="24"/>
                <w:lang w:val="it-IT"/>
              </w:rPr>
              <w:t>12.7 Promovimi i praktikave të prokurimit publik të cilat janë të qendrueshme, në përputhje me politikat dhe prioritetet kombëtare</w:t>
            </w:r>
          </w:p>
        </w:tc>
      </w:tr>
      <w:tr w:rsidR="00E8675F" w14:paraId="4D9A0267" w14:textId="77777777" w:rsidTr="00E8675F">
        <w:trPr>
          <w:trHeight w:val="551"/>
        </w:trPr>
        <w:tc>
          <w:tcPr>
            <w:cnfStyle w:val="001000000000" w:firstRow="0" w:lastRow="0" w:firstColumn="1" w:lastColumn="0" w:oddVBand="0" w:evenVBand="0" w:oddHBand="0" w:evenHBand="0" w:firstRowFirstColumn="0" w:firstRowLastColumn="0" w:lastRowFirstColumn="0" w:lastRowLastColumn="0"/>
            <w:tcW w:w="5850" w:type="dxa"/>
          </w:tcPr>
          <w:p w14:paraId="6AE6F50B" w14:textId="77777777" w:rsidR="00E8675F" w:rsidRPr="009167C2" w:rsidRDefault="00E8675F" w:rsidP="00E8675F">
            <w:pPr>
              <w:pStyle w:val="TableParagraph"/>
              <w:spacing w:line="272" w:lineRule="exact"/>
              <w:ind w:left="107"/>
              <w:rPr>
                <w:sz w:val="24"/>
              </w:rPr>
            </w:pPr>
            <w:proofErr w:type="spellStart"/>
            <w:r w:rsidRPr="009167C2">
              <w:rPr>
                <w:sz w:val="24"/>
              </w:rPr>
              <w:t>Frekuenca</w:t>
            </w:r>
            <w:proofErr w:type="spellEnd"/>
            <w:r w:rsidRPr="009167C2">
              <w:rPr>
                <w:sz w:val="24"/>
              </w:rPr>
              <w:t xml:space="preserve"> e </w:t>
            </w:r>
            <w:proofErr w:type="spellStart"/>
            <w:r w:rsidRPr="009167C2">
              <w:rPr>
                <w:sz w:val="24"/>
              </w:rPr>
              <w:t>publikimit</w:t>
            </w:r>
            <w:proofErr w:type="spellEnd"/>
            <w:r w:rsidRPr="009167C2">
              <w:rPr>
                <w:sz w:val="24"/>
              </w:rPr>
              <w:t xml:space="preserve"> </w:t>
            </w:r>
            <w:proofErr w:type="spellStart"/>
            <w:r w:rsidRPr="009167C2">
              <w:rPr>
                <w:sz w:val="24"/>
              </w:rPr>
              <w:t>të</w:t>
            </w:r>
            <w:proofErr w:type="spellEnd"/>
            <w:r w:rsidRPr="009167C2">
              <w:rPr>
                <w:sz w:val="24"/>
              </w:rPr>
              <w:t xml:space="preserve"> </w:t>
            </w:r>
            <w:proofErr w:type="spellStart"/>
            <w:r w:rsidRPr="009167C2">
              <w:rPr>
                <w:sz w:val="24"/>
              </w:rPr>
              <w:t>të</w:t>
            </w:r>
            <w:proofErr w:type="spellEnd"/>
          </w:p>
          <w:p w14:paraId="39539704" w14:textId="77777777" w:rsidR="00E8675F" w:rsidRPr="009167C2" w:rsidRDefault="00E8675F" w:rsidP="00E8675F">
            <w:pPr>
              <w:pStyle w:val="TableParagraph"/>
              <w:spacing w:line="259" w:lineRule="exact"/>
              <w:ind w:left="107"/>
              <w:rPr>
                <w:sz w:val="24"/>
              </w:rPr>
            </w:pPr>
            <w:proofErr w:type="spellStart"/>
            <w:r w:rsidRPr="009167C2">
              <w:rPr>
                <w:sz w:val="24"/>
              </w:rPr>
              <w:t>dhënave</w:t>
            </w:r>
            <w:proofErr w:type="spellEnd"/>
          </w:p>
        </w:tc>
        <w:tc>
          <w:tcPr>
            <w:cnfStyle w:val="000100000000" w:firstRow="0" w:lastRow="0" w:firstColumn="0" w:lastColumn="1" w:oddVBand="0" w:evenVBand="0" w:oddHBand="0" w:evenHBand="0" w:firstRowFirstColumn="0" w:firstRowLastColumn="0" w:lastRowFirstColumn="0" w:lastRowLastColumn="0"/>
            <w:tcW w:w="7470" w:type="dxa"/>
            <w:gridSpan w:val="5"/>
          </w:tcPr>
          <w:p w14:paraId="56D53D35" w14:textId="77777777" w:rsidR="00E8675F" w:rsidRPr="009167C2" w:rsidRDefault="00E8675F" w:rsidP="00E8675F">
            <w:pPr>
              <w:pStyle w:val="TableParagraph"/>
              <w:spacing w:before="130"/>
              <w:ind w:left="107"/>
              <w:rPr>
                <w:b w:val="0"/>
                <w:sz w:val="24"/>
              </w:rPr>
            </w:pPr>
            <w:r w:rsidRPr="009167C2">
              <w:rPr>
                <w:b w:val="0"/>
                <w:sz w:val="24"/>
              </w:rPr>
              <w:t xml:space="preserve">_ </w:t>
            </w:r>
            <w:proofErr w:type="spellStart"/>
            <w:r w:rsidRPr="009167C2">
              <w:rPr>
                <w:b w:val="0"/>
                <w:sz w:val="24"/>
              </w:rPr>
              <w:t>mujore</w:t>
            </w:r>
            <w:proofErr w:type="spellEnd"/>
            <w:r w:rsidRPr="009167C2">
              <w:rPr>
                <w:b w:val="0"/>
                <w:sz w:val="24"/>
              </w:rPr>
              <w:t>/</w:t>
            </w:r>
            <w:proofErr w:type="spellStart"/>
            <w:r w:rsidRPr="009167C2">
              <w:rPr>
                <w:b w:val="0"/>
                <w:sz w:val="24"/>
              </w:rPr>
              <w:t>vjetore</w:t>
            </w:r>
            <w:proofErr w:type="spellEnd"/>
          </w:p>
        </w:tc>
      </w:tr>
      <w:tr w:rsidR="00E8675F" w:rsidRPr="00BC2088" w14:paraId="1696CE6C" w14:textId="77777777" w:rsidTr="00E8675F">
        <w:trPr>
          <w:cnfStyle w:val="000000100000" w:firstRow="0" w:lastRow="0" w:firstColumn="0" w:lastColumn="0" w:oddVBand="0" w:evenVBand="0" w:oddHBand="1" w:evenHBand="0" w:firstRowFirstColumn="0" w:firstRowLastColumn="0" w:lastRowFirstColumn="0" w:lastRowLastColumn="0"/>
          <w:trHeight w:val="5519"/>
        </w:trPr>
        <w:tc>
          <w:tcPr>
            <w:cnfStyle w:val="001000000000" w:firstRow="0" w:lastRow="0" w:firstColumn="1" w:lastColumn="0" w:oddVBand="0" w:evenVBand="0" w:oddHBand="0" w:evenHBand="0" w:firstRowFirstColumn="0" w:firstRowLastColumn="0" w:lastRowFirstColumn="0" w:lastRowLastColumn="0"/>
            <w:tcW w:w="5850" w:type="dxa"/>
          </w:tcPr>
          <w:p w14:paraId="285B15B1" w14:textId="77777777" w:rsidR="00E8675F" w:rsidRPr="00120B8B" w:rsidRDefault="00E8675F" w:rsidP="00E8675F">
            <w:pPr>
              <w:pStyle w:val="TableParagraph"/>
              <w:ind w:left="0"/>
              <w:rPr>
                <w:sz w:val="26"/>
                <w:lang w:val="it-IT"/>
              </w:rPr>
            </w:pPr>
          </w:p>
          <w:p w14:paraId="495BECD6" w14:textId="77777777" w:rsidR="00E8675F" w:rsidRPr="00120B8B" w:rsidRDefault="00E8675F" w:rsidP="00E8675F">
            <w:pPr>
              <w:pStyle w:val="TableParagraph"/>
              <w:ind w:left="0"/>
              <w:rPr>
                <w:sz w:val="26"/>
                <w:lang w:val="it-IT"/>
              </w:rPr>
            </w:pPr>
          </w:p>
          <w:p w14:paraId="669996CC" w14:textId="77777777" w:rsidR="00E8675F" w:rsidRPr="00120B8B" w:rsidRDefault="00E8675F" w:rsidP="00E8675F">
            <w:pPr>
              <w:pStyle w:val="TableParagraph"/>
              <w:ind w:left="0"/>
              <w:rPr>
                <w:sz w:val="26"/>
                <w:lang w:val="it-IT"/>
              </w:rPr>
            </w:pPr>
          </w:p>
          <w:p w14:paraId="2D3AEDC5" w14:textId="77777777" w:rsidR="00E8675F" w:rsidRPr="00120B8B" w:rsidRDefault="00E8675F" w:rsidP="00E8675F">
            <w:pPr>
              <w:pStyle w:val="TableParagraph"/>
              <w:ind w:left="0"/>
              <w:rPr>
                <w:sz w:val="26"/>
                <w:lang w:val="it-IT"/>
              </w:rPr>
            </w:pPr>
          </w:p>
          <w:p w14:paraId="48C07A5A" w14:textId="77777777" w:rsidR="00E8675F" w:rsidRPr="00120B8B" w:rsidRDefault="00E8675F" w:rsidP="00E8675F">
            <w:pPr>
              <w:pStyle w:val="TableParagraph"/>
              <w:ind w:left="0"/>
              <w:rPr>
                <w:sz w:val="26"/>
                <w:lang w:val="it-IT"/>
              </w:rPr>
            </w:pPr>
          </w:p>
          <w:p w14:paraId="1B22BC18" w14:textId="77777777" w:rsidR="00E8675F" w:rsidRPr="00120B8B" w:rsidRDefault="00E8675F" w:rsidP="00E8675F">
            <w:pPr>
              <w:pStyle w:val="TableParagraph"/>
              <w:spacing w:before="10"/>
              <w:ind w:left="0"/>
              <w:rPr>
                <w:sz w:val="37"/>
                <w:lang w:val="it-IT"/>
              </w:rPr>
            </w:pPr>
          </w:p>
          <w:p w14:paraId="1E969FB1" w14:textId="77777777" w:rsidR="00E8675F" w:rsidRPr="00120B8B" w:rsidRDefault="00E8675F" w:rsidP="00E8675F">
            <w:pPr>
              <w:pStyle w:val="TableParagraph"/>
              <w:ind w:left="107" w:right="529"/>
              <w:rPr>
                <w:sz w:val="24"/>
                <w:lang w:val="it-IT"/>
              </w:rPr>
            </w:pPr>
            <w:r w:rsidRPr="00120B8B">
              <w:rPr>
                <w:sz w:val="24"/>
                <w:lang w:val="it-IT"/>
              </w:rPr>
              <w:t>Përshkrim i shkurtër i metodologjisë së indikatorit</w:t>
            </w:r>
          </w:p>
          <w:p w14:paraId="1378FAE8" w14:textId="77777777" w:rsidR="00E8675F" w:rsidRPr="00120B8B" w:rsidRDefault="00E8675F" w:rsidP="00E8675F">
            <w:pPr>
              <w:pStyle w:val="TableParagraph"/>
              <w:spacing w:before="9"/>
              <w:ind w:left="0"/>
              <w:rPr>
                <w:sz w:val="23"/>
                <w:lang w:val="it-IT"/>
              </w:rPr>
            </w:pPr>
          </w:p>
          <w:p w14:paraId="233E5333" w14:textId="77777777" w:rsidR="00E8675F" w:rsidRPr="00120B8B" w:rsidRDefault="00E8675F" w:rsidP="00E8675F">
            <w:pPr>
              <w:pStyle w:val="TableParagraph"/>
              <w:ind w:left="107" w:right="354"/>
              <w:jc w:val="both"/>
              <w:rPr>
                <w:sz w:val="24"/>
                <w:lang w:val="it-IT"/>
              </w:rPr>
            </w:pPr>
            <w:r w:rsidRPr="00120B8B">
              <w:rPr>
                <w:sz w:val="24"/>
                <w:lang w:val="it-IT"/>
              </w:rPr>
              <w:t>si dhe paraqitja e formulës së llogaritjes së indikatorit (nëse ka një të tillë)</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290A98DB" w14:textId="77777777" w:rsidR="00E8675F" w:rsidRPr="00120B8B" w:rsidRDefault="00E8675F" w:rsidP="00E8675F">
            <w:pPr>
              <w:pStyle w:val="TableParagraph"/>
              <w:spacing w:line="276" w:lineRule="exact"/>
              <w:ind w:right="86"/>
              <w:jc w:val="both"/>
              <w:rPr>
                <w:b w:val="0"/>
                <w:sz w:val="24"/>
                <w:lang w:val="it-IT"/>
              </w:rPr>
            </w:pPr>
          </w:p>
        </w:tc>
      </w:tr>
      <w:tr w:rsidR="00E8675F" w14:paraId="36D66FA8" w14:textId="77777777" w:rsidTr="00E8675F">
        <w:trPr>
          <w:trHeight w:val="342"/>
        </w:trPr>
        <w:tc>
          <w:tcPr>
            <w:cnfStyle w:val="001000000000" w:firstRow="0" w:lastRow="0" w:firstColumn="1" w:lastColumn="0" w:oddVBand="0" w:evenVBand="0" w:oddHBand="0" w:evenHBand="0" w:firstRowFirstColumn="0" w:firstRowLastColumn="0" w:lastRowFirstColumn="0" w:lastRowLastColumn="0"/>
            <w:tcW w:w="5850" w:type="dxa"/>
          </w:tcPr>
          <w:p w14:paraId="3279B5F0" w14:textId="77777777" w:rsidR="00E8675F" w:rsidRPr="009167C2" w:rsidRDefault="00E8675F" w:rsidP="00E8675F">
            <w:pPr>
              <w:pStyle w:val="TableParagraph"/>
              <w:spacing w:before="29"/>
              <w:ind w:left="107"/>
              <w:rPr>
                <w:sz w:val="24"/>
              </w:rPr>
            </w:pPr>
            <w:proofErr w:type="spellStart"/>
            <w:r w:rsidRPr="009167C2">
              <w:rPr>
                <w:sz w:val="24"/>
              </w:rPr>
              <w:t>Informacion</w:t>
            </w:r>
            <w:proofErr w:type="spellEnd"/>
            <w:r w:rsidRPr="009167C2">
              <w:rPr>
                <w:sz w:val="24"/>
              </w:rPr>
              <w:t xml:space="preserve"> </w:t>
            </w:r>
            <w:proofErr w:type="spellStart"/>
            <w:r w:rsidRPr="009167C2">
              <w:rPr>
                <w:sz w:val="24"/>
              </w:rPr>
              <w:t>mbi</w:t>
            </w:r>
            <w:proofErr w:type="spellEnd"/>
            <w:r w:rsidRPr="009167C2">
              <w:rPr>
                <w:sz w:val="24"/>
              </w:rPr>
              <w:t xml:space="preserve"> </w:t>
            </w:r>
            <w:proofErr w:type="spellStart"/>
            <w:r w:rsidRPr="009167C2">
              <w:rPr>
                <w:sz w:val="24"/>
              </w:rPr>
              <w:t>vlerat</w:t>
            </w:r>
            <w:proofErr w:type="spellEnd"/>
            <w:r w:rsidRPr="009167C2">
              <w:rPr>
                <w:sz w:val="24"/>
              </w:rPr>
              <w:t xml:space="preserve"> </w:t>
            </w:r>
            <w:proofErr w:type="spellStart"/>
            <w:r w:rsidRPr="009167C2">
              <w:rPr>
                <w:sz w:val="24"/>
              </w:rPr>
              <w:t>bazë</w:t>
            </w:r>
            <w:proofErr w:type="spellEnd"/>
          </w:p>
        </w:tc>
        <w:tc>
          <w:tcPr>
            <w:cnfStyle w:val="000010000000" w:firstRow="0" w:lastRow="0" w:firstColumn="0" w:lastColumn="0" w:oddVBand="1" w:evenVBand="0" w:oddHBand="0" w:evenHBand="0" w:firstRowFirstColumn="0" w:firstRowLastColumn="0" w:lastRowFirstColumn="0" w:lastRowLastColumn="0"/>
            <w:tcW w:w="1344" w:type="dxa"/>
          </w:tcPr>
          <w:p w14:paraId="02459494" w14:textId="77777777" w:rsidR="00E8675F" w:rsidRPr="009167C2" w:rsidRDefault="00E8675F" w:rsidP="00E8675F">
            <w:pPr>
              <w:pStyle w:val="TableParagraph"/>
              <w:spacing w:line="269" w:lineRule="exact"/>
              <w:ind w:left="107"/>
              <w:rPr>
                <w:sz w:val="24"/>
              </w:rPr>
            </w:pPr>
            <w:r w:rsidRPr="009167C2">
              <w:rPr>
                <w:sz w:val="24"/>
              </w:rPr>
              <w:t>Viti</w:t>
            </w:r>
          </w:p>
        </w:tc>
        <w:tc>
          <w:tcPr>
            <w:cnfStyle w:val="000100000000" w:firstRow="0" w:lastRow="0" w:firstColumn="0" w:lastColumn="1" w:oddVBand="0" w:evenVBand="0" w:oddHBand="0" w:evenHBand="0" w:firstRowFirstColumn="0" w:firstRowLastColumn="0" w:lastRowFirstColumn="0" w:lastRowLastColumn="0"/>
            <w:tcW w:w="6126" w:type="dxa"/>
            <w:gridSpan w:val="4"/>
          </w:tcPr>
          <w:p w14:paraId="4261A3D1" w14:textId="77777777" w:rsidR="00E8675F" w:rsidRPr="00466226" w:rsidRDefault="00E8675F" w:rsidP="00E8675F">
            <w:pPr>
              <w:pStyle w:val="TableParagraph"/>
              <w:spacing w:line="269" w:lineRule="exact"/>
              <w:ind w:left="107"/>
              <w:rPr>
                <w:b w:val="0"/>
                <w:bCs w:val="0"/>
                <w:sz w:val="24"/>
              </w:rPr>
            </w:pPr>
            <w:r w:rsidRPr="00466226">
              <w:rPr>
                <w:b w:val="0"/>
                <w:bCs w:val="0"/>
                <w:sz w:val="24"/>
              </w:rPr>
              <w:t>2019</w:t>
            </w:r>
          </w:p>
        </w:tc>
      </w:tr>
      <w:tr w:rsidR="00E8675F" w14:paraId="2A2CAE6F" w14:textId="77777777" w:rsidTr="00E8675F">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5850" w:type="dxa"/>
          </w:tcPr>
          <w:p w14:paraId="5B864BA2" w14:textId="77777777" w:rsidR="00E8675F" w:rsidRPr="009167C2" w:rsidRDefault="00E8675F" w:rsidP="00E8675F">
            <w:pPr>
              <w:pStyle w:val="TableParagraph"/>
              <w:spacing w:before="29"/>
              <w:ind w:left="107"/>
              <w:rPr>
                <w:sz w:val="24"/>
              </w:rPr>
            </w:pPr>
          </w:p>
        </w:tc>
        <w:tc>
          <w:tcPr>
            <w:cnfStyle w:val="000010000000" w:firstRow="0" w:lastRow="0" w:firstColumn="0" w:lastColumn="0" w:oddVBand="1" w:evenVBand="0" w:oddHBand="0" w:evenHBand="0" w:firstRowFirstColumn="0" w:firstRowLastColumn="0" w:lastRowFirstColumn="0" w:lastRowLastColumn="0"/>
            <w:tcW w:w="1344" w:type="dxa"/>
          </w:tcPr>
          <w:p w14:paraId="4A106A41" w14:textId="77777777" w:rsidR="00E8675F" w:rsidRPr="009167C2" w:rsidRDefault="00E8675F" w:rsidP="00E8675F">
            <w:pPr>
              <w:pStyle w:val="TableParagraph"/>
              <w:spacing w:line="269" w:lineRule="exact"/>
              <w:ind w:left="107"/>
              <w:rPr>
                <w:sz w:val="24"/>
              </w:rPr>
            </w:pPr>
            <w:proofErr w:type="spellStart"/>
            <w:r w:rsidRPr="009167C2">
              <w:rPr>
                <w:sz w:val="24"/>
              </w:rPr>
              <w:t>Vlera</w:t>
            </w:r>
            <w:proofErr w:type="spellEnd"/>
            <w:r w:rsidRPr="009167C2">
              <w:rPr>
                <w:sz w:val="24"/>
              </w:rPr>
              <w:t xml:space="preserve"> </w:t>
            </w:r>
            <w:proofErr w:type="spellStart"/>
            <w:r w:rsidRPr="009167C2">
              <w:rPr>
                <w:sz w:val="24"/>
              </w:rPr>
              <w:t>baz</w:t>
            </w:r>
            <w:r>
              <w:rPr>
                <w:sz w:val="24"/>
              </w:rPr>
              <w:t>ë</w:t>
            </w:r>
            <w:proofErr w:type="spellEnd"/>
          </w:p>
        </w:tc>
        <w:tc>
          <w:tcPr>
            <w:cnfStyle w:val="000100000000" w:firstRow="0" w:lastRow="0" w:firstColumn="0" w:lastColumn="1" w:oddVBand="0" w:evenVBand="0" w:oddHBand="0" w:evenHBand="0" w:firstRowFirstColumn="0" w:firstRowLastColumn="0" w:lastRowFirstColumn="0" w:lastRowLastColumn="0"/>
            <w:tcW w:w="6126" w:type="dxa"/>
            <w:gridSpan w:val="4"/>
          </w:tcPr>
          <w:p w14:paraId="72C928BC" w14:textId="77777777" w:rsidR="00E8675F" w:rsidRPr="00466226" w:rsidRDefault="00E8675F" w:rsidP="00E8675F">
            <w:pPr>
              <w:pStyle w:val="TableParagraph"/>
              <w:spacing w:line="269" w:lineRule="exact"/>
              <w:ind w:left="107"/>
              <w:rPr>
                <w:b w:val="0"/>
                <w:bCs w:val="0"/>
                <w:sz w:val="24"/>
              </w:rPr>
            </w:pPr>
          </w:p>
        </w:tc>
      </w:tr>
      <w:tr w:rsidR="00E8675F" w:rsidRPr="00A13008" w14:paraId="4DAEED26" w14:textId="77777777" w:rsidTr="00E8675F">
        <w:trPr>
          <w:trHeight w:val="293"/>
        </w:trPr>
        <w:tc>
          <w:tcPr>
            <w:cnfStyle w:val="001000000000" w:firstRow="0" w:lastRow="0" w:firstColumn="1" w:lastColumn="0" w:oddVBand="0" w:evenVBand="0" w:oddHBand="0" w:evenHBand="0" w:firstRowFirstColumn="0" w:firstRowLastColumn="0" w:lastRowFirstColumn="0" w:lastRowLastColumn="0"/>
            <w:tcW w:w="5850" w:type="dxa"/>
            <w:vMerge w:val="restart"/>
          </w:tcPr>
          <w:p w14:paraId="0F2C8ECD" w14:textId="77777777" w:rsidR="00E8675F" w:rsidRPr="00120B8B" w:rsidRDefault="00E8675F" w:rsidP="00E8675F">
            <w:pPr>
              <w:pStyle w:val="TableParagraph"/>
              <w:spacing w:before="29"/>
              <w:ind w:left="107"/>
              <w:rPr>
                <w:sz w:val="24"/>
                <w:lang w:val="it-IT"/>
              </w:rPr>
            </w:pPr>
            <w:r w:rsidRPr="00120B8B">
              <w:rPr>
                <w:sz w:val="24"/>
                <w:lang w:val="it-IT"/>
              </w:rPr>
              <w:t>Informacion mbi vlerat e synuara</w:t>
            </w:r>
          </w:p>
        </w:tc>
        <w:tc>
          <w:tcPr>
            <w:cnfStyle w:val="000010000000" w:firstRow="0" w:lastRow="0" w:firstColumn="0" w:lastColumn="0" w:oddVBand="1" w:evenVBand="0" w:oddHBand="0" w:evenHBand="0" w:firstRowFirstColumn="0" w:firstRowLastColumn="0" w:lastRowFirstColumn="0" w:lastRowLastColumn="0"/>
            <w:tcW w:w="1344" w:type="dxa"/>
          </w:tcPr>
          <w:p w14:paraId="3B6F03F9" w14:textId="77777777" w:rsidR="00E8675F" w:rsidRPr="009167C2" w:rsidRDefault="00E8675F" w:rsidP="00E8675F">
            <w:pPr>
              <w:pStyle w:val="TableParagraph"/>
              <w:spacing w:line="269" w:lineRule="exact"/>
              <w:ind w:left="107"/>
              <w:rPr>
                <w:sz w:val="24"/>
              </w:rPr>
            </w:pPr>
            <w:r w:rsidRPr="009167C2">
              <w:rPr>
                <w:sz w:val="24"/>
              </w:rPr>
              <w:t>Viti</w:t>
            </w:r>
          </w:p>
        </w:tc>
        <w:tc>
          <w:tcPr>
            <w:tcW w:w="920" w:type="dxa"/>
          </w:tcPr>
          <w:p w14:paraId="2CF83575" w14:textId="77777777" w:rsidR="00E8675F" w:rsidRPr="00466226" w:rsidRDefault="00E8675F" w:rsidP="00E8675F">
            <w:pPr>
              <w:pStyle w:val="TableParagraph"/>
              <w:spacing w:line="269" w:lineRule="exact"/>
              <w:ind w:left="107"/>
              <w:cnfStyle w:val="000000000000" w:firstRow="0" w:lastRow="0" w:firstColumn="0" w:lastColumn="0" w:oddVBand="0" w:evenVBand="0" w:oddHBand="0" w:evenHBand="0" w:firstRowFirstColumn="0" w:firstRowLastColumn="0" w:lastRowFirstColumn="0" w:lastRowLastColumn="0"/>
              <w:rPr>
                <w:sz w:val="24"/>
              </w:rPr>
            </w:pPr>
            <w:r w:rsidRPr="00466226">
              <w:rPr>
                <w:sz w:val="24"/>
              </w:rPr>
              <w:t>2020</w:t>
            </w:r>
          </w:p>
        </w:tc>
        <w:tc>
          <w:tcPr>
            <w:cnfStyle w:val="000010000000" w:firstRow="0" w:lastRow="0" w:firstColumn="0" w:lastColumn="0" w:oddVBand="1" w:evenVBand="0" w:oddHBand="0" w:evenHBand="0" w:firstRowFirstColumn="0" w:firstRowLastColumn="0" w:lastRowFirstColumn="0" w:lastRowLastColumn="0"/>
            <w:tcW w:w="920" w:type="dxa"/>
          </w:tcPr>
          <w:p w14:paraId="4927A6B7" w14:textId="77777777" w:rsidR="00E8675F" w:rsidRPr="00466226" w:rsidRDefault="00E8675F" w:rsidP="00E8675F">
            <w:pPr>
              <w:pStyle w:val="TableParagraph"/>
              <w:spacing w:line="269" w:lineRule="exact"/>
              <w:ind w:left="107"/>
              <w:rPr>
                <w:sz w:val="24"/>
              </w:rPr>
            </w:pPr>
            <w:r w:rsidRPr="00466226">
              <w:rPr>
                <w:sz w:val="24"/>
              </w:rPr>
              <w:t>2021</w:t>
            </w:r>
          </w:p>
        </w:tc>
        <w:tc>
          <w:tcPr>
            <w:tcW w:w="920" w:type="dxa"/>
          </w:tcPr>
          <w:p w14:paraId="113392D3" w14:textId="77777777" w:rsidR="00E8675F" w:rsidRPr="00466226" w:rsidRDefault="00E8675F" w:rsidP="00E8675F">
            <w:pPr>
              <w:pStyle w:val="TableParagraph"/>
              <w:spacing w:line="269" w:lineRule="exact"/>
              <w:ind w:left="107"/>
              <w:cnfStyle w:val="000000000000" w:firstRow="0" w:lastRow="0" w:firstColumn="0" w:lastColumn="0" w:oddVBand="0" w:evenVBand="0" w:oddHBand="0" w:evenHBand="0" w:firstRowFirstColumn="0" w:firstRowLastColumn="0" w:lastRowFirstColumn="0" w:lastRowLastColumn="0"/>
              <w:rPr>
                <w:sz w:val="24"/>
              </w:rPr>
            </w:pPr>
            <w:r w:rsidRPr="00466226">
              <w:rPr>
                <w:sz w:val="24"/>
              </w:rPr>
              <w:t>2022</w:t>
            </w:r>
          </w:p>
        </w:tc>
        <w:tc>
          <w:tcPr>
            <w:cnfStyle w:val="000100000000" w:firstRow="0" w:lastRow="0" w:firstColumn="0" w:lastColumn="1" w:oddVBand="0" w:evenVBand="0" w:oddHBand="0" w:evenHBand="0" w:firstRowFirstColumn="0" w:firstRowLastColumn="0" w:lastRowFirstColumn="0" w:lastRowLastColumn="0"/>
            <w:tcW w:w="3366" w:type="dxa"/>
          </w:tcPr>
          <w:p w14:paraId="0294620D" w14:textId="77777777" w:rsidR="00E8675F" w:rsidRPr="00466226" w:rsidRDefault="00E8675F" w:rsidP="00E8675F">
            <w:pPr>
              <w:pStyle w:val="TableParagraph"/>
              <w:spacing w:line="269" w:lineRule="exact"/>
              <w:ind w:left="107"/>
              <w:rPr>
                <w:b w:val="0"/>
                <w:bCs w:val="0"/>
                <w:sz w:val="24"/>
              </w:rPr>
            </w:pPr>
            <w:r w:rsidRPr="00466226">
              <w:rPr>
                <w:b w:val="0"/>
                <w:bCs w:val="0"/>
                <w:sz w:val="24"/>
              </w:rPr>
              <w:t>2023</w:t>
            </w:r>
          </w:p>
          <w:p w14:paraId="11824572" w14:textId="77777777" w:rsidR="00E8675F" w:rsidRPr="00466226" w:rsidRDefault="00E8675F" w:rsidP="00E8675F">
            <w:pPr>
              <w:pStyle w:val="TableParagraph"/>
              <w:spacing w:line="269" w:lineRule="exact"/>
              <w:ind w:left="107"/>
              <w:rPr>
                <w:b w:val="0"/>
                <w:bCs w:val="0"/>
                <w:sz w:val="24"/>
              </w:rPr>
            </w:pPr>
          </w:p>
        </w:tc>
      </w:tr>
      <w:tr w:rsidR="00E8675F" w:rsidRPr="00A13008" w14:paraId="192471C4" w14:textId="77777777" w:rsidTr="00E8675F">
        <w:trPr>
          <w:cnfStyle w:val="010000000000" w:firstRow="0" w:lastRow="1"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5850" w:type="dxa"/>
            <w:vMerge/>
          </w:tcPr>
          <w:p w14:paraId="4ACCA744" w14:textId="77777777" w:rsidR="00E8675F" w:rsidRDefault="00E8675F" w:rsidP="00E8675F">
            <w:pPr>
              <w:pStyle w:val="TableParagraph"/>
              <w:spacing w:before="29"/>
              <w:ind w:left="107"/>
              <w:rPr>
                <w:b w:val="0"/>
                <w:sz w:val="24"/>
              </w:rPr>
            </w:pPr>
          </w:p>
        </w:tc>
        <w:tc>
          <w:tcPr>
            <w:cnfStyle w:val="000010000000" w:firstRow="0" w:lastRow="0" w:firstColumn="0" w:lastColumn="0" w:oddVBand="1" w:evenVBand="0" w:oddHBand="0" w:evenHBand="0" w:firstRowFirstColumn="0" w:firstRowLastColumn="0" w:lastRowFirstColumn="0" w:lastRowLastColumn="0"/>
            <w:tcW w:w="1344" w:type="dxa"/>
          </w:tcPr>
          <w:p w14:paraId="2839BB17" w14:textId="77777777" w:rsidR="00E8675F" w:rsidRPr="009167C2" w:rsidRDefault="00E8675F" w:rsidP="00E8675F">
            <w:pPr>
              <w:pStyle w:val="TableParagraph"/>
              <w:spacing w:line="269" w:lineRule="exact"/>
              <w:ind w:left="107"/>
              <w:rPr>
                <w:b w:val="0"/>
                <w:sz w:val="24"/>
              </w:rPr>
            </w:pPr>
            <w:proofErr w:type="spellStart"/>
            <w:r w:rsidRPr="009167C2">
              <w:rPr>
                <w:b w:val="0"/>
                <w:sz w:val="24"/>
              </w:rPr>
              <w:t>Vlera</w:t>
            </w:r>
            <w:proofErr w:type="spellEnd"/>
            <w:r w:rsidRPr="009167C2">
              <w:rPr>
                <w:b w:val="0"/>
                <w:sz w:val="24"/>
              </w:rPr>
              <w:t xml:space="preserve"> e </w:t>
            </w:r>
            <w:proofErr w:type="spellStart"/>
            <w:r w:rsidRPr="009167C2">
              <w:rPr>
                <w:b w:val="0"/>
                <w:sz w:val="24"/>
              </w:rPr>
              <w:t>treguesve</w:t>
            </w:r>
            <w:proofErr w:type="spellEnd"/>
          </w:p>
        </w:tc>
        <w:tc>
          <w:tcPr>
            <w:tcW w:w="920" w:type="dxa"/>
          </w:tcPr>
          <w:p w14:paraId="49CB1D99" w14:textId="77777777" w:rsidR="00E8675F" w:rsidRDefault="00E8675F" w:rsidP="00E8675F">
            <w:pPr>
              <w:pStyle w:val="TableParagraph"/>
              <w:spacing w:line="269" w:lineRule="exact"/>
              <w:ind w:left="107"/>
              <w:cnfStyle w:val="010000000000" w:firstRow="0" w:lastRow="1" w:firstColumn="0" w:lastColumn="0" w:oddVBand="0" w:evenVBand="0" w:oddHBand="0"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920" w:type="dxa"/>
          </w:tcPr>
          <w:p w14:paraId="103B51EC" w14:textId="77777777" w:rsidR="00E8675F" w:rsidRDefault="00E8675F" w:rsidP="00E8675F">
            <w:pPr>
              <w:pStyle w:val="TableParagraph"/>
              <w:spacing w:line="269" w:lineRule="exact"/>
              <w:ind w:left="107"/>
              <w:rPr>
                <w:sz w:val="24"/>
              </w:rPr>
            </w:pPr>
          </w:p>
        </w:tc>
        <w:tc>
          <w:tcPr>
            <w:tcW w:w="920" w:type="dxa"/>
          </w:tcPr>
          <w:p w14:paraId="4EC28E52" w14:textId="77777777" w:rsidR="00E8675F" w:rsidRDefault="00E8675F" w:rsidP="00E8675F">
            <w:pPr>
              <w:pStyle w:val="TableParagraph"/>
              <w:spacing w:line="269" w:lineRule="exact"/>
              <w:ind w:left="107"/>
              <w:cnfStyle w:val="010000000000" w:firstRow="0" w:lastRow="1" w:firstColumn="0" w:lastColumn="0" w:oddVBand="0" w:evenVBand="0" w:oddHBand="0" w:evenHBand="0" w:firstRowFirstColumn="0" w:firstRowLastColumn="0" w:lastRowFirstColumn="0" w:lastRowLastColumn="0"/>
              <w:rPr>
                <w:sz w:val="24"/>
              </w:rPr>
            </w:pPr>
          </w:p>
        </w:tc>
        <w:tc>
          <w:tcPr>
            <w:cnfStyle w:val="000100000000" w:firstRow="0" w:lastRow="0" w:firstColumn="0" w:lastColumn="1" w:oddVBand="0" w:evenVBand="0" w:oddHBand="0" w:evenHBand="0" w:firstRowFirstColumn="0" w:firstRowLastColumn="0" w:lastRowFirstColumn="0" w:lastRowLastColumn="0"/>
            <w:tcW w:w="3366" w:type="dxa"/>
          </w:tcPr>
          <w:p w14:paraId="18DAB37D" w14:textId="77777777" w:rsidR="00E8675F" w:rsidRDefault="00E8675F" w:rsidP="00E8675F">
            <w:pPr>
              <w:pStyle w:val="TableParagraph"/>
              <w:spacing w:line="269" w:lineRule="exact"/>
              <w:ind w:left="107"/>
              <w:rPr>
                <w:sz w:val="24"/>
              </w:rPr>
            </w:pPr>
          </w:p>
        </w:tc>
      </w:tr>
    </w:tbl>
    <w:p w14:paraId="262D3E40" w14:textId="77777777" w:rsidR="00E8675F" w:rsidRDefault="00E8675F" w:rsidP="00E8675F">
      <w:pPr>
        <w:rPr>
          <w:lang w:val="es-ES"/>
        </w:rPr>
      </w:pPr>
    </w:p>
    <w:tbl>
      <w:tblPr>
        <w:tblStyle w:val="MediumGrid1-Accent5"/>
        <w:tblW w:w="13320" w:type="dxa"/>
        <w:tblLayout w:type="fixed"/>
        <w:tblLook w:val="01E0" w:firstRow="1" w:lastRow="1" w:firstColumn="1" w:lastColumn="1" w:noHBand="0" w:noVBand="0"/>
      </w:tblPr>
      <w:tblGrid>
        <w:gridCol w:w="5850"/>
        <w:gridCol w:w="1344"/>
        <w:gridCol w:w="920"/>
        <w:gridCol w:w="920"/>
        <w:gridCol w:w="920"/>
        <w:gridCol w:w="3366"/>
      </w:tblGrid>
      <w:tr w:rsidR="00E8675F" w14:paraId="5670BF41" w14:textId="77777777" w:rsidTr="00E8675F">
        <w:trPr>
          <w:cnfStyle w:val="100000000000" w:firstRow="1" w:lastRow="0" w:firstColumn="0" w:lastColumn="0" w:oddVBand="0" w:evenVBand="0" w:oddHBand="0"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5850" w:type="dxa"/>
          </w:tcPr>
          <w:p w14:paraId="30B9F31E" w14:textId="77777777" w:rsidR="00E8675F" w:rsidRDefault="00E8675F" w:rsidP="00E8675F">
            <w:pPr>
              <w:pStyle w:val="TableParagraph"/>
              <w:spacing w:before="7"/>
              <w:ind w:left="0"/>
              <w:rPr>
                <w:b w:val="0"/>
                <w:sz w:val="23"/>
              </w:rPr>
            </w:pPr>
          </w:p>
          <w:p w14:paraId="68B0A5E1" w14:textId="77777777" w:rsidR="00E8675F" w:rsidRDefault="00E8675F" w:rsidP="00E8675F">
            <w:pPr>
              <w:pStyle w:val="TableParagraph"/>
              <w:spacing w:before="1"/>
              <w:ind w:left="107"/>
              <w:rPr>
                <w:b w:val="0"/>
                <w:sz w:val="24"/>
              </w:rPr>
            </w:pPr>
            <w:proofErr w:type="spellStart"/>
            <w:r>
              <w:rPr>
                <w:b w:val="0"/>
                <w:sz w:val="24"/>
              </w:rPr>
              <w:t>Titulli</w:t>
            </w:r>
            <w:proofErr w:type="spellEnd"/>
            <w:r>
              <w:rPr>
                <w:b w:val="0"/>
                <w:sz w:val="24"/>
              </w:rPr>
              <w:t xml:space="preserve"> </w:t>
            </w:r>
            <w:proofErr w:type="spellStart"/>
            <w:r>
              <w:rPr>
                <w:b w:val="0"/>
                <w:sz w:val="24"/>
              </w:rPr>
              <w:t>i</w:t>
            </w:r>
            <w:proofErr w:type="spellEnd"/>
            <w:r>
              <w:rPr>
                <w:b w:val="0"/>
                <w:sz w:val="24"/>
              </w:rPr>
              <w:t xml:space="preserve"> </w:t>
            </w:r>
            <w:proofErr w:type="spellStart"/>
            <w:r>
              <w:rPr>
                <w:b w:val="0"/>
                <w:sz w:val="24"/>
              </w:rPr>
              <w:t>indikatorit</w:t>
            </w:r>
            <w:proofErr w:type="spellEnd"/>
          </w:p>
        </w:tc>
        <w:tc>
          <w:tcPr>
            <w:cnfStyle w:val="000100000000" w:firstRow="0" w:lastRow="0" w:firstColumn="0" w:lastColumn="1" w:oddVBand="0" w:evenVBand="0" w:oddHBand="0" w:evenHBand="0" w:firstRowFirstColumn="0" w:firstRowLastColumn="0" w:lastRowFirstColumn="0" w:lastRowLastColumn="0"/>
            <w:tcW w:w="7470" w:type="dxa"/>
            <w:gridSpan w:val="5"/>
          </w:tcPr>
          <w:p w14:paraId="5BD89CBA" w14:textId="77777777" w:rsidR="00E8675F" w:rsidRDefault="00E8675F" w:rsidP="00E8675F">
            <w:pPr>
              <w:pStyle w:val="TableParagraph"/>
              <w:spacing w:line="264" w:lineRule="exact"/>
              <w:ind w:left="107"/>
              <w:rPr>
                <w:i/>
                <w:sz w:val="24"/>
              </w:rPr>
            </w:pPr>
          </w:p>
          <w:p w14:paraId="20016C4E" w14:textId="77777777" w:rsidR="00E8675F" w:rsidRDefault="00E8675F" w:rsidP="00E8675F">
            <w:pPr>
              <w:pStyle w:val="TableParagraph"/>
              <w:spacing w:line="264" w:lineRule="exact"/>
              <w:ind w:left="107"/>
              <w:rPr>
                <w:i/>
                <w:sz w:val="24"/>
              </w:rPr>
            </w:pPr>
          </w:p>
          <w:p w14:paraId="71A4B2EA" w14:textId="77777777" w:rsidR="00E8675F" w:rsidRDefault="00E8675F" w:rsidP="00E8675F">
            <w:pPr>
              <w:pStyle w:val="TableParagraph"/>
              <w:spacing w:line="264" w:lineRule="exact"/>
              <w:ind w:left="107"/>
              <w:rPr>
                <w:i/>
                <w:sz w:val="24"/>
              </w:rPr>
            </w:pPr>
          </w:p>
        </w:tc>
      </w:tr>
      <w:tr w:rsidR="00E8675F" w:rsidRPr="00BC2088" w14:paraId="6E1EC22F" w14:textId="77777777" w:rsidTr="00E8675F">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5850" w:type="dxa"/>
            <w:vMerge w:val="restart"/>
          </w:tcPr>
          <w:p w14:paraId="3E661161" w14:textId="77777777" w:rsidR="00E8675F" w:rsidRPr="009167C2" w:rsidRDefault="00E8675F" w:rsidP="00E8675F">
            <w:pPr>
              <w:pStyle w:val="TableParagraph"/>
              <w:ind w:left="0"/>
              <w:rPr>
                <w:sz w:val="26"/>
              </w:rPr>
            </w:pPr>
          </w:p>
          <w:p w14:paraId="6CB59E3D" w14:textId="77777777" w:rsidR="00E8675F" w:rsidRPr="009167C2" w:rsidRDefault="00E8675F" w:rsidP="00E8675F">
            <w:pPr>
              <w:pStyle w:val="TableParagraph"/>
              <w:spacing w:before="5"/>
              <w:ind w:left="0"/>
              <w:rPr>
                <w:sz w:val="25"/>
              </w:rPr>
            </w:pPr>
          </w:p>
          <w:p w14:paraId="0E846880" w14:textId="77777777" w:rsidR="00E8675F" w:rsidRPr="009167C2" w:rsidRDefault="00E8675F" w:rsidP="00E8675F">
            <w:pPr>
              <w:pStyle w:val="TableParagraph"/>
              <w:ind w:left="107" w:right="242"/>
              <w:rPr>
                <w:sz w:val="24"/>
              </w:rPr>
            </w:pPr>
            <w:proofErr w:type="spellStart"/>
            <w:r w:rsidRPr="009167C2">
              <w:rPr>
                <w:sz w:val="24"/>
              </w:rPr>
              <w:t>Objektivi</w:t>
            </w:r>
            <w:proofErr w:type="spellEnd"/>
            <w:r w:rsidRPr="009167C2">
              <w:rPr>
                <w:sz w:val="24"/>
              </w:rPr>
              <w:t xml:space="preserve"> </w:t>
            </w:r>
            <w:proofErr w:type="spellStart"/>
            <w:r w:rsidRPr="009167C2">
              <w:rPr>
                <w:sz w:val="24"/>
              </w:rPr>
              <w:t>përkatës</w:t>
            </w:r>
            <w:proofErr w:type="spellEnd"/>
            <w:r w:rsidRPr="009167C2">
              <w:rPr>
                <w:sz w:val="24"/>
              </w:rPr>
              <w:t xml:space="preserve"> </w:t>
            </w:r>
            <w:proofErr w:type="spellStart"/>
            <w:r w:rsidRPr="009167C2">
              <w:rPr>
                <w:sz w:val="24"/>
              </w:rPr>
              <w:t>i</w:t>
            </w:r>
            <w:proofErr w:type="spellEnd"/>
            <w:r w:rsidRPr="009167C2">
              <w:rPr>
                <w:sz w:val="24"/>
              </w:rPr>
              <w:t xml:space="preserve"> </w:t>
            </w:r>
            <w:proofErr w:type="spellStart"/>
            <w:r w:rsidRPr="009167C2">
              <w:rPr>
                <w:sz w:val="24"/>
              </w:rPr>
              <w:t>përgjithshëm</w:t>
            </w:r>
            <w:proofErr w:type="spellEnd"/>
            <w:r w:rsidRPr="009167C2">
              <w:rPr>
                <w:sz w:val="24"/>
              </w:rPr>
              <w:t xml:space="preserve"> </w:t>
            </w:r>
            <w:proofErr w:type="spellStart"/>
            <w:r w:rsidRPr="009167C2">
              <w:rPr>
                <w:sz w:val="24"/>
              </w:rPr>
              <w:t>ose</w:t>
            </w:r>
            <w:proofErr w:type="spellEnd"/>
            <w:r w:rsidRPr="009167C2">
              <w:rPr>
                <w:sz w:val="24"/>
              </w:rPr>
              <w:t xml:space="preserve"> </w:t>
            </w:r>
            <w:proofErr w:type="spellStart"/>
            <w:r w:rsidRPr="009167C2">
              <w:rPr>
                <w:sz w:val="24"/>
              </w:rPr>
              <w:t>i</w:t>
            </w:r>
            <w:proofErr w:type="spellEnd"/>
            <w:r w:rsidRPr="009167C2">
              <w:rPr>
                <w:sz w:val="24"/>
              </w:rPr>
              <w:t xml:space="preserve"> </w:t>
            </w:r>
            <w:proofErr w:type="spellStart"/>
            <w:r w:rsidRPr="009167C2">
              <w:rPr>
                <w:sz w:val="24"/>
              </w:rPr>
              <w:t>veçantë</w:t>
            </w:r>
            <w:proofErr w:type="spellEnd"/>
            <w:r w:rsidRPr="009167C2">
              <w:rPr>
                <w:sz w:val="24"/>
              </w:rPr>
              <w:t xml:space="preserve"> me </w:t>
            </w:r>
            <w:proofErr w:type="spellStart"/>
            <w:r w:rsidRPr="009167C2">
              <w:rPr>
                <w:sz w:val="24"/>
              </w:rPr>
              <w:t>të</w:t>
            </w:r>
            <w:proofErr w:type="spellEnd"/>
            <w:r w:rsidRPr="009167C2">
              <w:rPr>
                <w:sz w:val="24"/>
              </w:rPr>
              <w:t xml:space="preserve"> </w:t>
            </w:r>
            <w:proofErr w:type="spellStart"/>
            <w:r w:rsidRPr="009167C2">
              <w:rPr>
                <w:sz w:val="24"/>
              </w:rPr>
              <w:t>cilin</w:t>
            </w:r>
            <w:proofErr w:type="spellEnd"/>
            <w:r w:rsidRPr="009167C2">
              <w:rPr>
                <w:sz w:val="24"/>
              </w:rPr>
              <w:t xml:space="preserve"> </w:t>
            </w:r>
            <w:proofErr w:type="spellStart"/>
            <w:r w:rsidRPr="009167C2">
              <w:rPr>
                <w:sz w:val="24"/>
              </w:rPr>
              <w:t>lidhet</w:t>
            </w:r>
            <w:proofErr w:type="spellEnd"/>
          </w:p>
        </w:tc>
        <w:tc>
          <w:tcPr>
            <w:cnfStyle w:val="000100000000" w:firstRow="0" w:lastRow="0" w:firstColumn="0" w:lastColumn="1" w:oddVBand="0" w:evenVBand="0" w:oddHBand="0" w:evenHBand="0" w:firstRowFirstColumn="0" w:firstRowLastColumn="0" w:lastRowFirstColumn="0" w:lastRowLastColumn="0"/>
            <w:tcW w:w="7470" w:type="dxa"/>
            <w:gridSpan w:val="5"/>
          </w:tcPr>
          <w:p w14:paraId="08A99DFE" w14:textId="77777777" w:rsidR="00E8675F" w:rsidRPr="00120B8B" w:rsidRDefault="00E8675F" w:rsidP="00E8675F">
            <w:pPr>
              <w:pStyle w:val="TableParagraph"/>
              <w:spacing w:line="268" w:lineRule="exact"/>
              <w:ind w:left="107"/>
              <w:rPr>
                <w:sz w:val="24"/>
                <w:lang w:val="it-IT"/>
              </w:rPr>
            </w:pPr>
            <w:r w:rsidRPr="00120B8B">
              <w:rPr>
                <w:sz w:val="24"/>
                <w:lang w:val="it-IT"/>
              </w:rPr>
              <w:lastRenderedPageBreak/>
              <w:t>Strategjia e Kombëtare për Prokurimin Publik 20</w:t>
            </w:r>
            <w:r>
              <w:rPr>
                <w:sz w:val="24"/>
                <w:lang w:val="it-IT"/>
              </w:rPr>
              <w:t>20</w:t>
            </w:r>
            <w:r w:rsidRPr="00120B8B">
              <w:rPr>
                <w:sz w:val="24"/>
                <w:lang w:val="it-IT"/>
              </w:rPr>
              <w:t>-2023</w:t>
            </w:r>
          </w:p>
        </w:tc>
      </w:tr>
      <w:tr w:rsidR="00E8675F" w:rsidRPr="00BC2088" w14:paraId="7BB5F939" w14:textId="77777777" w:rsidTr="00E8675F">
        <w:trPr>
          <w:trHeight w:val="1525"/>
        </w:trPr>
        <w:tc>
          <w:tcPr>
            <w:cnfStyle w:val="001000000000" w:firstRow="0" w:lastRow="0" w:firstColumn="1" w:lastColumn="0" w:oddVBand="0" w:evenVBand="0" w:oddHBand="0" w:evenHBand="0" w:firstRowFirstColumn="0" w:firstRowLastColumn="0" w:lastRowFirstColumn="0" w:lastRowLastColumn="0"/>
            <w:tcW w:w="5850" w:type="dxa"/>
            <w:vMerge/>
          </w:tcPr>
          <w:p w14:paraId="2D0C65A9" w14:textId="77777777" w:rsidR="00E8675F" w:rsidRPr="009167C2" w:rsidRDefault="00E8675F" w:rsidP="00E8675F">
            <w:pPr>
              <w:rPr>
                <w:sz w:val="2"/>
                <w:szCs w:val="2"/>
                <w:lang w:val="it-IT"/>
              </w:rPr>
            </w:pPr>
          </w:p>
        </w:tc>
        <w:tc>
          <w:tcPr>
            <w:cnfStyle w:val="000100000000" w:firstRow="0" w:lastRow="0" w:firstColumn="0" w:lastColumn="1" w:oddVBand="0" w:evenVBand="0" w:oddHBand="0" w:evenHBand="0" w:firstRowFirstColumn="0" w:firstRowLastColumn="0" w:lastRowFirstColumn="0" w:lastRowLastColumn="0"/>
            <w:tcW w:w="7470" w:type="dxa"/>
            <w:gridSpan w:val="5"/>
          </w:tcPr>
          <w:p w14:paraId="4FA4BD1D" w14:textId="77777777" w:rsidR="00E8675F" w:rsidRPr="00120B8B" w:rsidRDefault="00E8675F" w:rsidP="00E8675F">
            <w:pPr>
              <w:pStyle w:val="TableParagraph"/>
              <w:ind w:left="107" w:right="85"/>
              <w:jc w:val="both"/>
              <w:rPr>
                <w:i/>
                <w:sz w:val="24"/>
                <w:lang w:val="it-IT"/>
              </w:rPr>
            </w:pPr>
            <w:proofErr w:type="spellStart"/>
            <w:r w:rsidRPr="009167C2">
              <w:rPr>
                <w:i/>
                <w:sz w:val="24"/>
                <w:lang w:val="es-ES"/>
              </w:rPr>
              <w:t>Qëllimi</w:t>
            </w:r>
            <w:proofErr w:type="spellEnd"/>
            <w:r w:rsidRPr="009167C2">
              <w:rPr>
                <w:i/>
                <w:sz w:val="24"/>
                <w:lang w:val="es-ES"/>
              </w:rPr>
              <w:t xml:space="preserve"> i </w:t>
            </w:r>
            <w:proofErr w:type="spellStart"/>
            <w:r w:rsidRPr="009167C2">
              <w:rPr>
                <w:i/>
                <w:sz w:val="24"/>
                <w:lang w:val="es-ES"/>
              </w:rPr>
              <w:t>Politikës</w:t>
            </w:r>
            <w:proofErr w:type="spellEnd"/>
            <w:r w:rsidRPr="009167C2">
              <w:rPr>
                <w:i/>
                <w:sz w:val="24"/>
                <w:lang w:val="es-ES"/>
              </w:rPr>
              <w:t xml:space="preserve"> 1: </w:t>
            </w:r>
            <w:proofErr w:type="spellStart"/>
            <w:r w:rsidRPr="009167C2">
              <w:rPr>
                <w:i/>
                <w:sz w:val="24"/>
                <w:lang w:val="es-ES"/>
              </w:rPr>
              <w:t>Prokurim</w:t>
            </w:r>
            <w:proofErr w:type="spellEnd"/>
            <w:r w:rsidRPr="009167C2">
              <w:rPr>
                <w:i/>
                <w:sz w:val="24"/>
                <w:lang w:val="es-ES"/>
              </w:rPr>
              <w:t xml:space="preserve"> </w:t>
            </w:r>
            <w:proofErr w:type="spellStart"/>
            <w:r w:rsidRPr="009167C2">
              <w:rPr>
                <w:i/>
                <w:sz w:val="24"/>
                <w:lang w:val="es-ES"/>
              </w:rPr>
              <w:t>publik</w:t>
            </w:r>
            <w:proofErr w:type="spellEnd"/>
            <w:r w:rsidRPr="009167C2">
              <w:rPr>
                <w:i/>
                <w:sz w:val="24"/>
                <w:lang w:val="es-ES"/>
              </w:rPr>
              <w:t xml:space="preserve"> </w:t>
            </w:r>
            <w:proofErr w:type="spellStart"/>
            <w:r w:rsidRPr="009167C2">
              <w:rPr>
                <w:i/>
                <w:sz w:val="24"/>
                <w:lang w:val="es-ES"/>
              </w:rPr>
              <w:t>efiçent</w:t>
            </w:r>
            <w:proofErr w:type="spellEnd"/>
            <w:r w:rsidRPr="009167C2">
              <w:rPr>
                <w:i/>
                <w:sz w:val="24"/>
                <w:lang w:val="es-ES"/>
              </w:rPr>
              <w:t xml:space="preserve"> </w:t>
            </w:r>
            <w:proofErr w:type="spellStart"/>
            <w:r w:rsidRPr="009167C2">
              <w:rPr>
                <w:i/>
                <w:sz w:val="24"/>
                <w:lang w:val="es-ES"/>
              </w:rPr>
              <w:t>dhe</w:t>
            </w:r>
            <w:proofErr w:type="spellEnd"/>
            <w:r w:rsidRPr="009167C2">
              <w:rPr>
                <w:i/>
                <w:sz w:val="24"/>
                <w:lang w:val="es-ES"/>
              </w:rPr>
              <w:t xml:space="preserve"> i </w:t>
            </w:r>
            <w:proofErr w:type="spellStart"/>
            <w:r w:rsidRPr="009167C2">
              <w:rPr>
                <w:i/>
                <w:sz w:val="24"/>
                <w:lang w:val="es-ES"/>
              </w:rPr>
              <w:t>qendrueshëm</w:t>
            </w:r>
            <w:proofErr w:type="spellEnd"/>
            <w:r w:rsidRPr="009167C2">
              <w:rPr>
                <w:i/>
                <w:sz w:val="24"/>
                <w:lang w:val="es-ES"/>
              </w:rPr>
              <w:t>.</w:t>
            </w:r>
          </w:p>
          <w:p w14:paraId="7DF7EEA1" w14:textId="77777777" w:rsidR="00E8675F" w:rsidRPr="005463CE" w:rsidRDefault="00E8675F" w:rsidP="00E8675F">
            <w:pPr>
              <w:pStyle w:val="TableParagraph"/>
              <w:ind w:left="107" w:right="85"/>
              <w:rPr>
                <w:b w:val="0"/>
                <w:i/>
                <w:lang w:val="it-IT"/>
              </w:rPr>
            </w:pPr>
            <w:r w:rsidRPr="00120B8B">
              <w:rPr>
                <w:b w:val="0"/>
                <w:i/>
                <w:sz w:val="24"/>
                <w:lang w:val="it-IT"/>
              </w:rPr>
              <w:t>Objektivi specifik 1.5:</w:t>
            </w:r>
            <w:r w:rsidRPr="009167C2">
              <w:rPr>
                <w:rFonts w:cstheme="minorHAnsi"/>
                <w:b w:val="0"/>
                <w:lang w:val="sq-AL"/>
              </w:rPr>
              <w:t xml:space="preserve"> </w:t>
            </w:r>
            <w:r>
              <w:rPr>
                <w:rFonts w:cstheme="minorHAnsi"/>
                <w:b w:val="0"/>
                <w:i/>
                <w:lang w:val="sq-AL"/>
              </w:rPr>
              <w:t>Vlerësimi dhe dhënia e kontratave</w:t>
            </w:r>
          </w:p>
          <w:p w14:paraId="2B8A8250" w14:textId="77777777" w:rsidR="00E8675F" w:rsidRPr="00E42629" w:rsidRDefault="00E8675F" w:rsidP="00E8675F">
            <w:pPr>
              <w:pStyle w:val="TableParagraph"/>
              <w:ind w:left="107" w:right="85"/>
              <w:jc w:val="both"/>
              <w:rPr>
                <w:sz w:val="24"/>
                <w:lang w:val="it-IT"/>
              </w:rPr>
            </w:pPr>
          </w:p>
        </w:tc>
      </w:tr>
      <w:tr w:rsidR="00E8675F" w14:paraId="2E27C7C8" w14:textId="77777777" w:rsidTr="00E8675F">
        <w:trPr>
          <w:cnfStyle w:val="000000100000" w:firstRow="0" w:lastRow="0" w:firstColumn="0" w:lastColumn="0" w:oddVBand="0" w:evenVBand="0" w:oddHBand="1" w:evenHBand="0" w:firstRowFirstColumn="0" w:firstRowLastColumn="0" w:lastRowFirstColumn="0" w:lastRowLastColumn="0"/>
          <w:trHeight w:val="1103"/>
        </w:trPr>
        <w:tc>
          <w:tcPr>
            <w:cnfStyle w:val="001000000000" w:firstRow="0" w:lastRow="0" w:firstColumn="1" w:lastColumn="0" w:oddVBand="0" w:evenVBand="0" w:oddHBand="0" w:evenHBand="0" w:firstRowFirstColumn="0" w:firstRowLastColumn="0" w:lastRowFirstColumn="0" w:lastRowLastColumn="0"/>
            <w:tcW w:w="5850" w:type="dxa"/>
          </w:tcPr>
          <w:p w14:paraId="0F26E876" w14:textId="77777777" w:rsidR="00E8675F" w:rsidRPr="00120B8B" w:rsidRDefault="00E8675F" w:rsidP="00E8675F">
            <w:pPr>
              <w:pStyle w:val="TableParagraph"/>
              <w:spacing w:before="135"/>
              <w:ind w:left="107" w:right="709"/>
              <w:rPr>
                <w:sz w:val="24"/>
                <w:lang w:val="it-IT"/>
              </w:rPr>
            </w:pPr>
            <w:r w:rsidRPr="00120B8B">
              <w:rPr>
                <w:sz w:val="24"/>
                <w:lang w:val="it-IT"/>
              </w:rPr>
              <w:t>Burimi i të dhënave për monitorimin e treguesit të performancës</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62B0A7F2" w14:textId="77777777" w:rsidR="00E8675F" w:rsidRPr="009167C2" w:rsidRDefault="00E8675F" w:rsidP="00E8675F">
            <w:pPr>
              <w:pStyle w:val="TableParagraph"/>
              <w:tabs>
                <w:tab w:val="left" w:pos="449"/>
              </w:tabs>
              <w:ind w:left="107" w:right="743"/>
              <w:rPr>
                <w:b w:val="0"/>
                <w:sz w:val="24"/>
              </w:rPr>
            </w:pPr>
          </w:p>
        </w:tc>
      </w:tr>
      <w:tr w:rsidR="00E8675F" w14:paraId="29FDDCBC" w14:textId="77777777" w:rsidTr="00E8675F">
        <w:trPr>
          <w:trHeight w:val="608"/>
        </w:trPr>
        <w:tc>
          <w:tcPr>
            <w:cnfStyle w:val="001000000000" w:firstRow="0" w:lastRow="0" w:firstColumn="1" w:lastColumn="0" w:oddVBand="0" w:evenVBand="0" w:oddHBand="0" w:evenHBand="0" w:firstRowFirstColumn="0" w:firstRowLastColumn="0" w:lastRowFirstColumn="0" w:lastRowLastColumn="0"/>
            <w:tcW w:w="5850" w:type="dxa"/>
          </w:tcPr>
          <w:p w14:paraId="47280777" w14:textId="77777777" w:rsidR="00E8675F" w:rsidRPr="009167C2" w:rsidRDefault="00E8675F" w:rsidP="00E8675F">
            <w:pPr>
              <w:pStyle w:val="TableParagraph"/>
              <w:spacing w:before="25"/>
              <w:ind w:left="107" w:right="676"/>
              <w:rPr>
                <w:sz w:val="24"/>
              </w:rPr>
            </w:pPr>
            <w:proofErr w:type="spellStart"/>
            <w:r w:rsidRPr="009167C2">
              <w:rPr>
                <w:sz w:val="24"/>
              </w:rPr>
              <w:t>Institucioni</w:t>
            </w:r>
            <w:proofErr w:type="spellEnd"/>
            <w:r w:rsidRPr="009167C2">
              <w:rPr>
                <w:sz w:val="24"/>
              </w:rPr>
              <w:t xml:space="preserve"> </w:t>
            </w:r>
            <w:proofErr w:type="spellStart"/>
            <w:r w:rsidRPr="009167C2">
              <w:rPr>
                <w:sz w:val="24"/>
              </w:rPr>
              <w:t>përgjegjës</w:t>
            </w:r>
            <w:proofErr w:type="spellEnd"/>
            <w:r w:rsidRPr="009167C2">
              <w:rPr>
                <w:sz w:val="24"/>
              </w:rPr>
              <w:t xml:space="preserve"> </w:t>
            </w:r>
            <w:proofErr w:type="spellStart"/>
            <w:r w:rsidRPr="009167C2">
              <w:rPr>
                <w:sz w:val="24"/>
              </w:rPr>
              <w:t>për</w:t>
            </w:r>
            <w:proofErr w:type="spellEnd"/>
            <w:r w:rsidRPr="009167C2">
              <w:rPr>
                <w:sz w:val="24"/>
              </w:rPr>
              <w:t xml:space="preserve"> </w:t>
            </w:r>
            <w:proofErr w:type="spellStart"/>
            <w:r w:rsidRPr="009167C2">
              <w:rPr>
                <w:sz w:val="24"/>
              </w:rPr>
              <w:t>mbledhjen</w:t>
            </w:r>
            <w:proofErr w:type="spellEnd"/>
            <w:r w:rsidRPr="009167C2">
              <w:rPr>
                <w:sz w:val="24"/>
              </w:rPr>
              <w:t xml:space="preserve"> e </w:t>
            </w:r>
            <w:proofErr w:type="spellStart"/>
            <w:r w:rsidRPr="009167C2">
              <w:rPr>
                <w:sz w:val="24"/>
              </w:rPr>
              <w:t>të</w:t>
            </w:r>
            <w:proofErr w:type="spellEnd"/>
            <w:r w:rsidRPr="009167C2">
              <w:rPr>
                <w:sz w:val="24"/>
              </w:rPr>
              <w:t xml:space="preserve"> </w:t>
            </w:r>
            <w:proofErr w:type="spellStart"/>
            <w:r w:rsidRPr="009167C2">
              <w:rPr>
                <w:sz w:val="24"/>
              </w:rPr>
              <w:t>dhënave</w:t>
            </w:r>
            <w:proofErr w:type="spellEnd"/>
          </w:p>
        </w:tc>
        <w:tc>
          <w:tcPr>
            <w:cnfStyle w:val="000100000000" w:firstRow="0" w:lastRow="0" w:firstColumn="0" w:lastColumn="1" w:oddVBand="0" w:evenVBand="0" w:oddHBand="0" w:evenHBand="0" w:firstRowFirstColumn="0" w:firstRowLastColumn="0" w:lastRowFirstColumn="0" w:lastRowLastColumn="0"/>
            <w:tcW w:w="7470" w:type="dxa"/>
            <w:gridSpan w:val="5"/>
          </w:tcPr>
          <w:p w14:paraId="65B348D4" w14:textId="77777777" w:rsidR="00E8675F" w:rsidRPr="009167C2" w:rsidRDefault="00E8675F" w:rsidP="00E8675F">
            <w:pPr>
              <w:pStyle w:val="TableParagraph"/>
              <w:spacing w:line="270" w:lineRule="exact"/>
              <w:ind w:left="107"/>
              <w:rPr>
                <w:b w:val="0"/>
                <w:sz w:val="24"/>
              </w:rPr>
            </w:pPr>
            <w:proofErr w:type="spellStart"/>
            <w:r w:rsidRPr="009167C2">
              <w:rPr>
                <w:b w:val="0"/>
                <w:sz w:val="24"/>
              </w:rPr>
              <w:t>Agjencia</w:t>
            </w:r>
            <w:proofErr w:type="spellEnd"/>
            <w:r w:rsidRPr="009167C2">
              <w:rPr>
                <w:b w:val="0"/>
                <w:sz w:val="24"/>
              </w:rPr>
              <w:t xml:space="preserve"> e </w:t>
            </w:r>
            <w:proofErr w:type="spellStart"/>
            <w:r w:rsidRPr="009167C2">
              <w:rPr>
                <w:b w:val="0"/>
                <w:sz w:val="24"/>
              </w:rPr>
              <w:t>Prokurimit</w:t>
            </w:r>
            <w:proofErr w:type="spellEnd"/>
            <w:r w:rsidRPr="009167C2">
              <w:rPr>
                <w:b w:val="0"/>
                <w:sz w:val="24"/>
              </w:rPr>
              <w:t xml:space="preserve"> </w:t>
            </w:r>
            <w:proofErr w:type="spellStart"/>
            <w:r w:rsidRPr="009167C2">
              <w:rPr>
                <w:b w:val="0"/>
                <w:sz w:val="24"/>
              </w:rPr>
              <w:t>Publik</w:t>
            </w:r>
            <w:proofErr w:type="spellEnd"/>
          </w:p>
        </w:tc>
      </w:tr>
      <w:tr w:rsidR="00E8675F" w:rsidRPr="00BC2088" w14:paraId="3A804FFE" w14:textId="77777777" w:rsidTr="00E8675F">
        <w:trPr>
          <w:cnfStyle w:val="000000100000" w:firstRow="0" w:lastRow="0" w:firstColumn="0" w:lastColumn="0" w:oddVBand="0" w:evenVBand="0" w:oddHBand="1" w:evenHBand="0" w:firstRowFirstColumn="0" w:firstRowLastColumn="0" w:lastRowFirstColumn="0" w:lastRowLastColumn="0"/>
          <w:trHeight w:val="1379"/>
        </w:trPr>
        <w:tc>
          <w:tcPr>
            <w:cnfStyle w:val="001000000000" w:firstRow="0" w:lastRow="0" w:firstColumn="1" w:lastColumn="0" w:oddVBand="0" w:evenVBand="0" w:oddHBand="0" w:evenHBand="0" w:firstRowFirstColumn="0" w:firstRowLastColumn="0" w:lastRowFirstColumn="0" w:lastRowLastColumn="0"/>
            <w:tcW w:w="5850" w:type="dxa"/>
          </w:tcPr>
          <w:p w14:paraId="0B09EB79" w14:textId="77777777" w:rsidR="00E8675F" w:rsidRPr="00120B8B" w:rsidRDefault="00E8675F" w:rsidP="00E8675F">
            <w:pPr>
              <w:pStyle w:val="TableParagraph"/>
              <w:spacing w:before="133"/>
              <w:ind w:left="107" w:right="242"/>
              <w:rPr>
                <w:sz w:val="24"/>
                <w:lang w:val="it-IT"/>
              </w:rPr>
            </w:pPr>
            <w:proofErr w:type="spellStart"/>
            <w:r w:rsidRPr="009167C2">
              <w:rPr>
                <w:sz w:val="24"/>
              </w:rPr>
              <w:t>Indikatori</w:t>
            </w:r>
            <w:proofErr w:type="spellEnd"/>
            <w:r w:rsidRPr="009167C2">
              <w:rPr>
                <w:sz w:val="24"/>
              </w:rPr>
              <w:t xml:space="preserve"> </w:t>
            </w:r>
            <w:proofErr w:type="spellStart"/>
            <w:r w:rsidRPr="009167C2">
              <w:rPr>
                <w:sz w:val="24"/>
              </w:rPr>
              <w:t>dhe</w:t>
            </w:r>
            <w:proofErr w:type="spellEnd"/>
            <w:r w:rsidRPr="009167C2">
              <w:rPr>
                <w:sz w:val="24"/>
              </w:rPr>
              <w:t xml:space="preserve"> </w:t>
            </w:r>
            <w:proofErr w:type="spellStart"/>
            <w:r w:rsidRPr="009167C2">
              <w:rPr>
                <w:sz w:val="24"/>
              </w:rPr>
              <w:t>Objektivat</w:t>
            </w:r>
            <w:proofErr w:type="spellEnd"/>
            <w:r w:rsidRPr="009167C2">
              <w:rPr>
                <w:sz w:val="24"/>
              </w:rPr>
              <w:t xml:space="preserve"> e </w:t>
            </w:r>
            <w:proofErr w:type="spellStart"/>
            <w:r w:rsidRPr="009167C2">
              <w:rPr>
                <w:sz w:val="24"/>
              </w:rPr>
              <w:t>Zhvillimit</w:t>
            </w:r>
            <w:proofErr w:type="spellEnd"/>
            <w:r w:rsidRPr="009167C2">
              <w:rPr>
                <w:sz w:val="24"/>
              </w:rPr>
              <w:t xml:space="preserve"> </w:t>
            </w:r>
            <w:proofErr w:type="spellStart"/>
            <w:r w:rsidRPr="009167C2">
              <w:rPr>
                <w:sz w:val="24"/>
              </w:rPr>
              <w:t>tё</w:t>
            </w:r>
            <w:proofErr w:type="spellEnd"/>
            <w:r w:rsidRPr="009167C2">
              <w:rPr>
                <w:sz w:val="24"/>
              </w:rPr>
              <w:t xml:space="preserve"> </w:t>
            </w:r>
            <w:proofErr w:type="spellStart"/>
            <w:r w:rsidRPr="009167C2">
              <w:rPr>
                <w:sz w:val="24"/>
              </w:rPr>
              <w:t>Qëndrueshëm</w:t>
            </w:r>
            <w:proofErr w:type="spellEnd"/>
            <w:r w:rsidRPr="009167C2">
              <w:rPr>
                <w:sz w:val="24"/>
              </w:rPr>
              <w:t xml:space="preserve">. </w:t>
            </w:r>
            <w:r w:rsidRPr="00120B8B">
              <w:rPr>
                <w:sz w:val="24"/>
                <w:lang w:val="it-IT"/>
              </w:rPr>
              <w:t>Me cilën OZHQ lidhet indikatori?</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169B25E6" w14:textId="77777777" w:rsidR="00E8675F" w:rsidRPr="00120B8B" w:rsidRDefault="00E8675F" w:rsidP="00E8675F">
            <w:pPr>
              <w:pStyle w:val="TableParagraph"/>
              <w:spacing w:line="268" w:lineRule="exact"/>
              <w:ind w:left="107"/>
              <w:rPr>
                <w:b w:val="0"/>
                <w:sz w:val="24"/>
                <w:lang w:val="it-IT"/>
              </w:rPr>
            </w:pPr>
            <w:r w:rsidRPr="00120B8B">
              <w:rPr>
                <w:b w:val="0"/>
                <w:sz w:val="24"/>
                <w:lang w:val="it-IT"/>
              </w:rPr>
              <w:t>Përgjigjja është: PO</w:t>
            </w:r>
          </w:p>
          <w:p w14:paraId="5909B116" w14:textId="77777777" w:rsidR="00E8675F" w:rsidRPr="00120B8B" w:rsidRDefault="00E8675F" w:rsidP="00E8675F">
            <w:pPr>
              <w:pStyle w:val="TableParagraph"/>
              <w:spacing w:line="270" w:lineRule="atLeast"/>
              <w:ind w:left="107" w:right="87"/>
              <w:jc w:val="both"/>
              <w:rPr>
                <w:b w:val="0"/>
                <w:sz w:val="24"/>
                <w:lang w:val="it-IT"/>
              </w:rPr>
            </w:pPr>
          </w:p>
          <w:p w14:paraId="63DB6C3C" w14:textId="77777777" w:rsidR="00E8675F" w:rsidRPr="00120B8B" w:rsidRDefault="00E8675F" w:rsidP="00E8675F">
            <w:pPr>
              <w:pStyle w:val="TableParagraph"/>
              <w:spacing w:line="270" w:lineRule="atLeast"/>
              <w:ind w:left="107" w:right="87"/>
              <w:jc w:val="both"/>
              <w:rPr>
                <w:b w:val="0"/>
                <w:sz w:val="24"/>
                <w:lang w:val="it-IT"/>
              </w:rPr>
            </w:pPr>
            <w:r w:rsidRPr="00120B8B">
              <w:rPr>
                <w:b w:val="0"/>
                <w:sz w:val="24"/>
                <w:lang w:val="it-IT"/>
              </w:rPr>
              <w:t xml:space="preserve">OZHQ 12: Sigurimi i një konsumi dhe prodhimi të qendrueshëm </w:t>
            </w:r>
          </w:p>
          <w:p w14:paraId="73D4326E" w14:textId="77777777" w:rsidR="00E8675F" w:rsidRPr="00120B8B" w:rsidRDefault="00E8675F" w:rsidP="00E8675F">
            <w:pPr>
              <w:pStyle w:val="TableParagraph"/>
              <w:spacing w:line="270" w:lineRule="atLeast"/>
              <w:ind w:left="107" w:right="87"/>
              <w:jc w:val="both"/>
              <w:rPr>
                <w:b w:val="0"/>
                <w:sz w:val="24"/>
                <w:lang w:val="it-IT"/>
              </w:rPr>
            </w:pPr>
          </w:p>
          <w:p w14:paraId="2E9F90BC" w14:textId="77777777" w:rsidR="00E8675F" w:rsidRPr="00120B8B" w:rsidRDefault="00E8675F" w:rsidP="00E8675F">
            <w:pPr>
              <w:pStyle w:val="TableParagraph"/>
              <w:spacing w:line="270" w:lineRule="atLeast"/>
              <w:ind w:left="107" w:right="87"/>
              <w:jc w:val="both"/>
              <w:rPr>
                <w:b w:val="0"/>
                <w:sz w:val="24"/>
                <w:lang w:val="it-IT"/>
              </w:rPr>
            </w:pPr>
            <w:r w:rsidRPr="00120B8B">
              <w:rPr>
                <w:b w:val="0"/>
                <w:i/>
                <w:sz w:val="24"/>
                <w:lang w:val="it-IT"/>
              </w:rPr>
              <w:t xml:space="preserve"> </w:t>
            </w:r>
            <w:r w:rsidRPr="00120B8B">
              <w:rPr>
                <w:b w:val="0"/>
                <w:sz w:val="24"/>
                <w:lang w:val="it-IT"/>
              </w:rPr>
              <w:t>12.7 Promovimi i praktikave të prokurimit publik të cilat janë të qendrueshme, në përputhje me politikat dhe prioritetet kombëtare</w:t>
            </w:r>
          </w:p>
        </w:tc>
      </w:tr>
      <w:tr w:rsidR="00E8675F" w14:paraId="041DBA05" w14:textId="77777777" w:rsidTr="00E8675F">
        <w:trPr>
          <w:trHeight w:val="551"/>
        </w:trPr>
        <w:tc>
          <w:tcPr>
            <w:cnfStyle w:val="001000000000" w:firstRow="0" w:lastRow="0" w:firstColumn="1" w:lastColumn="0" w:oddVBand="0" w:evenVBand="0" w:oddHBand="0" w:evenHBand="0" w:firstRowFirstColumn="0" w:firstRowLastColumn="0" w:lastRowFirstColumn="0" w:lastRowLastColumn="0"/>
            <w:tcW w:w="5850" w:type="dxa"/>
          </w:tcPr>
          <w:p w14:paraId="678998FD" w14:textId="77777777" w:rsidR="00E8675F" w:rsidRPr="009167C2" w:rsidRDefault="00E8675F" w:rsidP="00E8675F">
            <w:pPr>
              <w:pStyle w:val="TableParagraph"/>
              <w:spacing w:line="272" w:lineRule="exact"/>
              <w:ind w:left="107"/>
              <w:rPr>
                <w:sz w:val="24"/>
              </w:rPr>
            </w:pPr>
            <w:proofErr w:type="spellStart"/>
            <w:r w:rsidRPr="009167C2">
              <w:rPr>
                <w:sz w:val="24"/>
              </w:rPr>
              <w:t>Frekuenca</w:t>
            </w:r>
            <w:proofErr w:type="spellEnd"/>
            <w:r w:rsidRPr="009167C2">
              <w:rPr>
                <w:sz w:val="24"/>
              </w:rPr>
              <w:t xml:space="preserve"> e </w:t>
            </w:r>
            <w:proofErr w:type="spellStart"/>
            <w:r w:rsidRPr="009167C2">
              <w:rPr>
                <w:sz w:val="24"/>
              </w:rPr>
              <w:t>publikimit</w:t>
            </w:r>
            <w:proofErr w:type="spellEnd"/>
            <w:r w:rsidRPr="009167C2">
              <w:rPr>
                <w:sz w:val="24"/>
              </w:rPr>
              <w:t xml:space="preserve"> </w:t>
            </w:r>
            <w:proofErr w:type="spellStart"/>
            <w:r w:rsidRPr="009167C2">
              <w:rPr>
                <w:sz w:val="24"/>
              </w:rPr>
              <w:t>të</w:t>
            </w:r>
            <w:proofErr w:type="spellEnd"/>
            <w:r w:rsidRPr="009167C2">
              <w:rPr>
                <w:sz w:val="24"/>
              </w:rPr>
              <w:t xml:space="preserve"> </w:t>
            </w:r>
            <w:proofErr w:type="spellStart"/>
            <w:r w:rsidRPr="009167C2">
              <w:rPr>
                <w:sz w:val="24"/>
              </w:rPr>
              <w:t>të</w:t>
            </w:r>
            <w:proofErr w:type="spellEnd"/>
          </w:p>
          <w:p w14:paraId="24BF1A52" w14:textId="77777777" w:rsidR="00E8675F" w:rsidRPr="009167C2" w:rsidRDefault="00E8675F" w:rsidP="00E8675F">
            <w:pPr>
              <w:pStyle w:val="TableParagraph"/>
              <w:spacing w:line="259" w:lineRule="exact"/>
              <w:ind w:left="107"/>
              <w:rPr>
                <w:sz w:val="24"/>
              </w:rPr>
            </w:pPr>
            <w:proofErr w:type="spellStart"/>
            <w:r w:rsidRPr="009167C2">
              <w:rPr>
                <w:sz w:val="24"/>
              </w:rPr>
              <w:t>dhënave</w:t>
            </w:r>
            <w:proofErr w:type="spellEnd"/>
          </w:p>
        </w:tc>
        <w:tc>
          <w:tcPr>
            <w:cnfStyle w:val="000100000000" w:firstRow="0" w:lastRow="0" w:firstColumn="0" w:lastColumn="1" w:oddVBand="0" w:evenVBand="0" w:oddHBand="0" w:evenHBand="0" w:firstRowFirstColumn="0" w:firstRowLastColumn="0" w:lastRowFirstColumn="0" w:lastRowLastColumn="0"/>
            <w:tcW w:w="7470" w:type="dxa"/>
            <w:gridSpan w:val="5"/>
          </w:tcPr>
          <w:p w14:paraId="526191A8" w14:textId="77777777" w:rsidR="00E8675F" w:rsidRPr="009167C2" w:rsidRDefault="00E8675F" w:rsidP="00E8675F">
            <w:pPr>
              <w:pStyle w:val="TableParagraph"/>
              <w:spacing w:before="130"/>
              <w:ind w:left="107"/>
              <w:rPr>
                <w:b w:val="0"/>
                <w:sz w:val="24"/>
              </w:rPr>
            </w:pPr>
            <w:r w:rsidRPr="009167C2">
              <w:rPr>
                <w:b w:val="0"/>
                <w:sz w:val="24"/>
              </w:rPr>
              <w:t xml:space="preserve">_ </w:t>
            </w:r>
            <w:proofErr w:type="spellStart"/>
            <w:r w:rsidRPr="009167C2">
              <w:rPr>
                <w:b w:val="0"/>
                <w:sz w:val="24"/>
              </w:rPr>
              <w:t>mujore</w:t>
            </w:r>
            <w:proofErr w:type="spellEnd"/>
            <w:r w:rsidRPr="009167C2">
              <w:rPr>
                <w:b w:val="0"/>
                <w:sz w:val="24"/>
              </w:rPr>
              <w:t>/</w:t>
            </w:r>
            <w:proofErr w:type="spellStart"/>
            <w:r w:rsidRPr="009167C2">
              <w:rPr>
                <w:b w:val="0"/>
                <w:sz w:val="24"/>
              </w:rPr>
              <w:t>vjetore</w:t>
            </w:r>
            <w:proofErr w:type="spellEnd"/>
          </w:p>
        </w:tc>
      </w:tr>
      <w:tr w:rsidR="00E8675F" w:rsidRPr="00BC2088" w14:paraId="1AE7FB9A" w14:textId="77777777" w:rsidTr="00E8675F">
        <w:trPr>
          <w:cnfStyle w:val="000000100000" w:firstRow="0" w:lastRow="0" w:firstColumn="0" w:lastColumn="0" w:oddVBand="0" w:evenVBand="0" w:oddHBand="1" w:evenHBand="0" w:firstRowFirstColumn="0" w:firstRowLastColumn="0" w:lastRowFirstColumn="0" w:lastRowLastColumn="0"/>
          <w:trHeight w:val="5519"/>
        </w:trPr>
        <w:tc>
          <w:tcPr>
            <w:cnfStyle w:val="001000000000" w:firstRow="0" w:lastRow="0" w:firstColumn="1" w:lastColumn="0" w:oddVBand="0" w:evenVBand="0" w:oddHBand="0" w:evenHBand="0" w:firstRowFirstColumn="0" w:firstRowLastColumn="0" w:lastRowFirstColumn="0" w:lastRowLastColumn="0"/>
            <w:tcW w:w="5850" w:type="dxa"/>
          </w:tcPr>
          <w:p w14:paraId="0375F915" w14:textId="77777777" w:rsidR="00E8675F" w:rsidRPr="00120B8B" w:rsidRDefault="00E8675F" w:rsidP="00E8675F">
            <w:pPr>
              <w:pStyle w:val="TableParagraph"/>
              <w:ind w:left="0"/>
              <w:rPr>
                <w:sz w:val="26"/>
                <w:lang w:val="it-IT"/>
              </w:rPr>
            </w:pPr>
          </w:p>
          <w:p w14:paraId="5FE154FF" w14:textId="77777777" w:rsidR="00E8675F" w:rsidRPr="00120B8B" w:rsidRDefault="00E8675F" w:rsidP="00E8675F">
            <w:pPr>
              <w:pStyle w:val="TableParagraph"/>
              <w:ind w:left="0"/>
              <w:rPr>
                <w:sz w:val="26"/>
                <w:lang w:val="it-IT"/>
              </w:rPr>
            </w:pPr>
          </w:p>
          <w:p w14:paraId="6286A795" w14:textId="77777777" w:rsidR="00E8675F" w:rsidRPr="00120B8B" w:rsidRDefault="00E8675F" w:rsidP="00E8675F">
            <w:pPr>
              <w:pStyle w:val="TableParagraph"/>
              <w:ind w:left="0"/>
              <w:rPr>
                <w:sz w:val="26"/>
                <w:lang w:val="it-IT"/>
              </w:rPr>
            </w:pPr>
          </w:p>
          <w:p w14:paraId="62D7DD03" w14:textId="77777777" w:rsidR="00E8675F" w:rsidRPr="00120B8B" w:rsidRDefault="00E8675F" w:rsidP="00E8675F">
            <w:pPr>
              <w:pStyle w:val="TableParagraph"/>
              <w:ind w:left="0"/>
              <w:rPr>
                <w:sz w:val="26"/>
                <w:lang w:val="it-IT"/>
              </w:rPr>
            </w:pPr>
          </w:p>
          <w:p w14:paraId="0E46ACC9" w14:textId="77777777" w:rsidR="00E8675F" w:rsidRPr="00120B8B" w:rsidRDefault="00E8675F" w:rsidP="00E8675F">
            <w:pPr>
              <w:pStyle w:val="TableParagraph"/>
              <w:ind w:left="0"/>
              <w:rPr>
                <w:sz w:val="26"/>
                <w:lang w:val="it-IT"/>
              </w:rPr>
            </w:pPr>
          </w:p>
          <w:p w14:paraId="485F55B0" w14:textId="77777777" w:rsidR="00E8675F" w:rsidRPr="00120B8B" w:rsidRDefault="00E8675F" w:rsidP="00E8675F">
            <w:pPr>
              <w:pStyle w:val="TableParagraph"/>
              <w:spacing w:before="10"/>
              <w:ind w:left="0"/>
              <w:rPr>
                <w:sz w:val="37"/>
                <w:lang w:val="it-IT"/>
              </w:rPr>
            </w:pPr>
          </w:p>
          <w:p w14:paraId="0C672366" w14:textId="77777777" w:rsidR="00E8675F" w:rsidRPr="00120B8B" w:rsidRDefault="00E8675F" w:rsidP="00E8675F">
            <w:pPr>
              <w:pStyle w:val="TableParagraph"/>
              <w:ind w:left="107" w:right="529"/>
              <w:rPr>
                <w:sz w:val="24"/>
                <w:lang w:val="it-IT"/>
              </w:rPr>
            </w:pPr>
            <w:r w:rsidRPr="00120B8B">
              <w:rPr>
                <w:sz w:val="24"/>
                <w:lang w:val="it-IT"/>
              </w:rPr>
              <w:t>Përshkrim i shkurtër i metodologjisë së indikatorit</w:t>
            </w:r>
          </w:p>
          <w:p w14:paraId="6BC5A717" w14:textId="77777777" w:rsidR="00E8675F" w:rsidRPr="00120B8B" w:rsidRDefault="00E8675F" w:rsidP="00E8675F">
            <w:pPr>
              <w:pStyle w:val="TableParagraph"/>
              <w:spacing w:before="9"/>
              <w:ind w:left="0"/>
              <w:rPr>
                <w:sz w:val="23"/>
                <w:lang w:val="it-IT"/>
              </w:rPr>
            </w:pPr>
          </w:p>
          <w:p w14:paraId="18A80F8D" w14:textId="77777777" w:rsidR="00E8675F" w:rsidRPr="00120B8B" w:rsidRDefault="00E8675F" w:rsidP="00E8675F">
            <w:pPr>
              <w:pStyle w:val="TableParagraph"/>
              <w:ind w:left="107" w:right="354"/>
              <w:jc w:val="both"/>
              <w:rPr>
                <w:sz w:val="24"/>
                <w:lang w:val="it-IT"/>
              </w:rPr>
            </w:pPr>
            <w:r w:rsidRPr="00120B8B">
              <w:rPr>
                <w:sz w:val="24"/>
                <w:lang w:val="it-IT"/>
              </w:rPr>
              <w:t>si dhe paraqitja e formulës së llogaritjes së indikatorit (nëse ka një të tillë)</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026940CF" w14:textId="77777777" w:rsidR="00E8675F" w:rsidRPr="00120B8B" w:rsidRDefault="00E8675F" w:rsidP="00E8675F">
            <w:pPr>
              <w:pStyle w:val="TableParagraph"/>
              <w:ind w:left="107" w:right="89"/>
              <w:jc w:val="both"/>
              <w:rPr>
                <w:b w:val="0"/>
                <w:sz w:val="24"/>
                <w:lang w:val="it-IT"/>
              </w:rPr>
            </w:pPr>
          </w:p>
        </w:tc>
      </w:tr>
      <w:tr w:rsidR="00E8675F" w14:paraId="51D5BAE9" w14:textId="77777777" w:rsidTr="00E8675F">
        <w:trPr>
          <w:trHeight w:val="342"/>
        </w:trPr>
        <w:tc>
          <w:tcPr>
            <w:cnfStyle w:val="001000000000" w:firstRow="0" w:lastRow="0" w:firstColumn="1" w:lastColumn="0" w:oddVBand="0" w:evenVBand="0" w:oddHBand="0" w:evenHBand="0" w:firstRowFirstColumn="0" w:firstRowLastColumn="0" w:lastRowFirstColumn="0" w:lastRowLastColumn="0"/>
            <w:tcW w:w="5850" w:type="dxa"/>
          </w:tcPr>
          <w:p w14:paraId="50ABF17A" w14:textId="77777777" w:rsidR="00E8675F" w:rsidRPr="009167C2" w:rsidRDefault="00E8675F" w:rsidP="00E8675F">
            <w:pPr>
              <w:pStyle w:val="TableParagraph"/>
              <w:spacing w:before="29"/>
              <w:ind w:left="107"/>
              <w:rPr>
                <w:sz w:val="24"/>
              </w:rPr>
            </w:pPr>
            <w:proofErr w:type="spellStart"/>
            <w:r w:rsidRPr="009167C2">
              <w:rPr>
                <w:sz w:val="24"/>
              </w:rPr>
              <w:t>Informacion</w:t>
            </w:r>
            <w:proofErr w:type="spellEnd"/>
            <w:r w:rsidRPr="009167C2">
              <w:rPr>
                <w:sz w:val="24"/>
              </w:rPr>
              <w:t xml:space="preserve"> </w:t>
            </w:r>
            <w:proofErr w:type="spellStart"/>
            <w:r w:rsidRPr="009167C2">
              <w:rPr>
                <w:sz w:val="24"/>
              </w:rPr>
              <w:t>mbi</w:t>
            </w:r>
            <w:proofErr w:type="spellEnd"/>
            <w:r w:rsidRPr="009167C2">
              <w:rPr>
                <w:sz w:val="24"/>
              </w:rPr>
              <w:t xml:space="preserve"> </w:t>
            </w:r>
            <w:proofErr w:type="spellStart"/>
            <w:r w:rsidRPr="009167C2">
              <w:rPr>
                <w:sz w:val="24"/>
              </w:rPr>
              <w:t>vlerat</w:t>
            </w:r>
            <w:proofErr w:type="spellEnd"/>
            <w:r w:rsidRPr="009167C2">
              <w:rPr>
                <w:sz w:val="24"/>
              </w:rPr>
              <w:t xml:space="preserve"> </w:t>
            </w:r>
            <w:proofErr w:type="spellStart"/>
            <w:r w:rsidRPr="009167C2">
              <w:rPr>
                <w:sz w:val="24"/>
              </w:rPr>
              <w:t>bazë</w:t>
            </w:r>
            <w:proofErr w:type="spellEnd"/>
          </w:p>
        </w:tc>
        <w:tc>
          <w:tcPr>
            <w:cnfStyle w:val="000010000000" w:firstRow="0" w:lastRow="0" w:firstColumn="0" w:lastColumn="0" w:oddVBand="1" w:evenVBand="0" w:oddHBand="0" w:evenHBand="0" w:firstRowFirstColumn="0" w:firstRowLastColumn="0" w:lastRowFirstColumn="0" w:lastRowLastColumn="0"/>
            <w:tcW w:w="1344" w:type="dxa"/>
          </w:tcPr>
          <w:p w14:paraId="6F5BBE71" w14:textId="77777777" w:rsidR="00E8675F" w:rsidRPr="009167C2" w:rsidRDefault="00E8675F" w:rsidP="00E8675F">
            <w:pPr>
              <w:pStyle w:val="TableParagraph"/>
              <w:spacing w:line="269" w:lineRule="exact"/>
              <w:ind w:left="107"/>
              <w:rPr>
                <w:sz w:val="24"/>
              </w:rPr>
            </w:pPr>
            <w:r w:rsidRPr="009167C2">
              <w:rPr>
                <w:sz w:val="24"/>
              </w:rPr>
              <w:t>Viti</w:t>
            </w:r>
          </w:p>
        </w:tc>
        <w:tc>
          <w:tcPr>
            <w:cnfStyle w:val="000100000000" w:firstRow="0" w:lastRow="0" w:firstColumn="0" w:lastColumn="1" w:oddVBand="0" w:evenVBand="0" w:oddHBand="0" w:evenHBand="0" w:firstRowFirstColumn="0" w:firstRowLastColumn="0" w:lastRowFirstColumn="0" w:lastRowLastColumn="0"/>
            <w:tcW w:w="6126" w:type="dxa"/>
            <w:gridSpan w:val="4"/>
          </w:tcPr>
          <w:p w14:paraId="2DA5EF2F" w14:textId="77777777" w:rsidR="00E8675F" w:rsidRPr="00466226" w:rsidRDefault="00E8675F" w:rsidP="00E8675F">
            <w:pPr>
              <w:pStyle w:val="TableParagraph"/>
              <w:spacing w:line="269" w:lineRule="exact"/>
              <w:ind w:left="107"/>
              <w:rPr>
                <w:b w:val="0"/>
                <w:bCs w:val="0"/>
                <w:sz w:val="24"/>
              </w:rPr>
            </w:pPr>
            <w:r w:rsidRPr="00466226">
              <w:rPr>
                <w:b w:val="0"/>
                <w:bCs w:val="0"/>
                <w:sz w:val="24"/>
              </w:rPr>
              <w:t>2019</w:t>
            </w:r>
          </w:p>
        </w:tc>
      </w:tr>
      <w:tr w:rsidR="00E8675F" w14:paraId="5830417F" w14:textId="77777777" w:rsidTr="00E8675F">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5850" w:type="dxa"/>
          </w:tcPr>
          <w:p w14:paraId="0F705883" w14:textId="77777777" w:rsidR="00E8675F" w:rsidRPr="009167C2" w:rsidRDefault="00E8675F" w:rsidP="00E8675F">
            <w:pPr>
              <w:pStyle w:val="TableParagraph"/>
              <w:spacing w:before="29"/>
              <w:ind w:left="107"/>
              <w:rPr>
                <w:sz w:val="24"/>
              </w:rPr>
            </w:pPr>
          </w:p>
        </w:tc>
        <w:tc>
          <w:tcPr>
            <w:cnfStyle w:val="000010000000" w:firstRow="0" w:lastRow="0" w:firstColumn="0" w:lastColumn="0" w:oddVBand="1" w:evenVBand="0" w:oddHBand="0" w:evenHBand="0" w:firstRowFirstColumn="0" w:firstRowLastColumn="0" w:lastRowFirstColumn="0" w:lastRowLastColumn="0"/>
            <w:tcW w:w="1344" w:type="dxa"/>
          </w:tcPr>
          <w:p w14:paraId="6400413A" w14:textId="77777777" w:rsidR="00E8675F" w:rsidRPr="009167C2" w:rsidRDefault="00E8675F" w:rsidP="00E8675F">
            <w:pPr>
              <w:pStyle w:val="TableParagraph"/>
              <w:spacing w:line="269" w:lineRule="exact"/>
              <w:ind w:left="107"/>
              <w:rPr>
                <w:sz w:val="24"/>
              </w:rPr>
            </w:pPr>
            <w:proofErr w:type="spellStart"/>
            <w:r w:rsidRPr="009167C2">
              <w:rPr>
                <w:sz w:val="24"/>
              </w:rPr>
              <w:t>Vlera</w:t>
            </w:r>
            <w:proofErr w:type="spellEnd"/>
            <w:r w:rsidRPr="009167C2">
              <w:rPr>
                <w:sz w:val="24"/>
              </w:rPr>
              <w:t xml:space="preserve"> </w:t>
            </w:r>
            <w:proofErr w:type="spellStart"/>
            <w:r w:rsidRPr="009167C2">
              <w:rPr>
                <w:sz w:val="24"/>
              </w:rPr>
              <w:t>baz</w:t>
            </w:r>
            <w:r>
              <w:rPr>
                <w:sz w:val="24"/>
              </w:rPr>
              <w:t>ë</w:t>
            </w:r>
            <w:proofErr w:type="spellEnd"/>
          </w:p>
        </w:tc>
        <w:tc>
          <w:tcPr>
            <w:cnfStyle w:val="000100000000" w:firstRow="0" w:lastRow="0" w:firstColumn="0" w:lastColumn="1" w:oddVBand="0" w:evenVBand="0" w:oddHBand="0" w:evenHBand="0" w:firstRowFirstColumn="0" w:firstRowLastColumn="0" w:lastRowFirstColumn="0" w:lastRowLastColumn="0"/>
            <w:tcW w:w="6126" w:type="dxa"/>
            <w:gridSpan w:val="4"/>
          </w:tcPr>
          <w:p w14:paraId="78D32B47" w14:textId="77777777" w:rsidR="00E8675F" w:rsidRPr="00466226" w:rsidRDefault="00E8675F" w:rsidP="00E8675F">
            <w:pPr>
              <w:pStyle w:val="TableParagraph"/>
              <w:spacing w:line="269" w:lineRule="exact"/>
              <w:ind w:left="107"/>
              <w:rPr>
                <w:b w:val="0"/>
                <w:bCs w:val="0"/>
                <w:sz w:val="24"/>
              </w:rPr>
            </w:pPr>
          </w:p>
        </w:tc>
      </w:tr>
      <w:tr w:rsidR="00E8675F" w:rsidRPr="00A13008" w14:paraId="2C60C7C3" w14:textId="77777777" w:rsidTr="00E8675F">
        <w:trPr>
          <w:trHeight w:val="293"/>
        </w:trPr>
        <w:tc>
          <w:tcPr>
            <w:cnfStyle w:val="001000000000" w:firstRow="0" w:lastRow="0" w:firstColumn="1" w:lastColumn="0" w:oddVBand="0" w:evenVBand="0" w:oddHBand="0" w:evenHBand="0" w:firstRowFirstColumn="0" w:firstRowLastColumn="0" w:lastRowFirstColumn="0" w:lastRowLastColumn="0"/>
            <w:tcW w:w="5850" w:type="dxa"/>
            <w:vMerge w:val="restart"/>
          </w:tcPr>
          <w:p w14:paraId="4E4D84F8" w14:textId="77777777" w:rsidR="00E8675F" w:rsidRPr="00120B8B" w:rsidRDefault="00E8675F" w:rsidP="00E8675F">
            <w:pPr>
              <w:pStyle w:val="TableParagraph"/>
              <w:spacing w:before="29"/>
              <w:ind w:left="107"/>
              <w:rPr>
                <w:sz w:val="24"/>
                <w:lang w:val="it-IT"/>
              </w:rPr>
            </w:pPr>
            <w:r w:rsidRPr="00120B8B">
              <w:rPr>
                <w:sz w:val="24"/>
                <w:lang w:val="it-IT"/>
              </w:rPr>
              <w:t>Informacion mbi vlerat e synuara</w:t>
            </w:r>
          </w:p>
        </w:tc>
        <w:tc>
          <w:tcPr>
            <w:cnfStyle w:val="000010000000" w:firstRow="0" w:lastRow="0" w:firstColumn="0" w:lastColumn="0" w:oddVBand="1" w:evenVBand="0" w:oddHBand="0" w:evenHBand="0" w:firstRowFirstColumn="0" w:firstRowLastColumn="0" w:lastRowFirstColumn="0" w:lastRowLastColumn="0"/>
            <w:tcW w:w="1344" w:type="dxa"/>
          </w:tcPr>
          <w:p w14:paraId="0EF30426" w14:textId="77777777" w:rsidR="00E8675F" w:rsidRPr="009167C2" w:rsidRDefault="00E8675F" w:rsidP="00E8675F">
            <w:pPr>
              <w:pStyle w:val="TableParagraph"/>
              <w:spacing w:line="269" w:lineRule="exact"/>
              <w:ind w:left="107"/>
              <w:rPr>
                <w:sz w:val="24"/>
              </w:rPr>
            </w:pPr>
            <w:r w:rsidRPr="009167C2">
              <w:rPr>
                <w:sz w:val="24"/>
              </w:rPr>
              <w:t>Viti</w:t>
            </w:r>
          </w:p>
        </w:tc>
        <w:tc>
          <w:tcPr>
            <w:tcW w:w="920" w:type="dxa"/>
          </w:tcPr>
          <w:p w14:paraId="1BF2E86B" w14:textId="77777777" w:rsidR="00E8675F" w:rsidRPr="00466226" w:rsidRDefault="00E8675F" w:rsidP="00E8675F">
            <w:pPr>
              <w:pStyle w:val="TableParagraph"/>
              <w:spacing w:line="269" w:lineRule="exact"/>
              <w:ind w:left="107"/>
              <w:cnfStyle w:val="000000000000" w:firstRow="0" w:lastRow="0" w:firstColumn="0" w:lastColumn="0" w:oddVBand="0" w:evenVBand="0" w:oddHBand="0" w:evenHBand="0" w:firstRowFirstColumn="0" w:firstRowLastColumn="0" w:lastRowFirstColumn="0" w:lastRowLastColumn="0"/>
              <w:rPr>
                <w:sz w:val="24"/>
              </w:rPr>
            </w:pPr>
            <w:r w:rsidRPr="00466226">
              <w:rPr>
                <w:sz w:val="24"/>
              </w:rPr>
              <w:t>2020</w:t>
            </w:r>
          </w:p>
        </w:tc>
        <w:tc>
          <w:tcPr>
            <w:cnfStyle w:val="000010000000" w:firstRow="0" w:lastRow="0" w:firstColumn="0" w:lastColumn="0" w:oddVBand="1" w:evenVBand="0" w:oddHBand="0" w:evenHBand="0" w:firstRowFirstColumn="0" w:firstRowLastColumn="0" w:lastRowFirstColumn="0" w:lastRowLastColumn="0"/>
            <w:tcW w:w="920" w:type="dxa"/>
          </w:tcPr>
          <w:p w14:paraId="50CB16B4" w14:textId="77777777" w:rsidR="00E8675F" w:rsidRPr="00466226" w:rsidRDefault="00E8675F" w:rsidP="00E8675F">
            <w:pPr>
              <w:pStyle w:val="TableParagraph"/>
              <w:spacing w:line="269" w:lineRule="exact"/>
              <w:ind w:left="107"/>
              <w:rPr>
                <w:sz w:val="24"/>
              </w:rPr>
            </w:pPr>
            <w:r w:rsidRPr="00466226">
              <w:rPr>
                <w:sz w:val="24"/>
              </w:rPr>
              <w:t>2021</w:t>
            </w:r>
          </w:p>
        </w:tc>
        <w:tc>
          <w:tcPr>
            <w:tcW w:w="920" w:type="dxa"/>
          </w:tcPr>
          <w:p w14:paraId="1A32DC52" w14:textId="77777777" w:rsidR="00E8675F" w:rsidRPr="00466226" w:rsidRDefault="00E8675F" w:rsidP="00E8675F">
            <w:pPr>
              <w:pStyle w:val="TableParagraph"/>
              <w:spacing w:line="269" w:lineRule="exact"/>
              <w:ind w:left="107"/>
              <w:cnfStyle w:val="000000000000" w:firstRow="0" w:lastRow="0" w:firstColumn="0" w:lastColumn="0" w:oddVBand="0" w:evenVBand="0" w:oddHBand="0" w:evenHBand="0" w:firstRowFirstColumn="0" w:firstRowLastColumn="0" w:lastRowFirstColumn="0" w:lastRowLastColumn="0"/>
              <w:rPr>
                <w:sz w:val="24"/>
              </w:rPr>
            </w:pPr>
            <w:r w:rsidRPr="00466226">
              <w:rPr>
                <w:sz w:val="24"/>
              </w:rPr>
              <w:t>2022</w:t>
            </w:r>
          </w:p>
        </w:tc>
        <w:tc>
          <w:tcPr>
            <w:cnfStyle w:val="000100000000" w:firstRow="0" w:lastRow="0" w:firstColumn="0" w:lastColumn="1" w:oddVBand="0" w:evenVBand="0" w:oddHBand="0" w:evenHBand="0" w:firstRowFirstColumn="0" w:firstRowLastColumn="0" w:lastRowFirstColumn="0" w:lastRowLastColumn="0"/>
            <w:tcW w:w="3366" w:type="dxa"/>
          </w:tcPr>
          <w:p w14:paraId="2C3B02F7" w14:textId="77777777" w:rsidR="00E8675F" w:rsidRPr="00466226" w:rsidRDefault="00E8675F" w:rsidP="00E8675F">
            <w:pPr>
              <w:pStyle w:val="TableParagraph"/>
              <w:spacing w:line="269" w:lineRule="exact"/>
              <w:ind w:left="107"/>
              <w:rPr>
                <w:b w:val="0"/>
                <w:bCs w:val="0"/>
                <w:sz w:val="24"/>
              </w:rPr>
            </w:pPr>
            <w:r w:rsidRPr="00466226">
              <w:rPr>
                <w:b w:val="0"/>
                <w:bCs w:val="0"/>
                <w:sz w:val="24"/>
              </w:rPr>
              <w:t>2023</w:t>
            </w:r>
          </w:p>
          <w:p w14:paraId="6EED9B03" w14:textId="77777777" w:rsidR="00E8675F" w:rsidRPr="00466226" w:rsidRDefault="00E8675F" w:rsidP="00E8675F">
            <w:pPr>
              <w:pStyle w:val="TableParagraph"/>
              <w:spacing w:line="269" w:lineRule="exact"/>
              <w:ind w:left="107"/>
              <w:rPr>
                <w:b w:val="0"/>
                <w:bCs w:val="0"/>
                <w:sz w:val="24"/>
              </w:rPr>
            </w:pPr>
          </w:p>
        </w:tc>
      </w:tr>
      <w:tr w:rsidR="00E8675F" w:rsidRPr="00A13008" w14:paraId="6D19E225" w14:textId="77777777" w:rsidTr="00E8675F">
        <w:trPr>
          <w:cnfStyle w:val="010000000000" w:firstRow="0" w:lastRow="1"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5850" w:type="dxa"/>
            <w:vMerge/>
          </w:tcPr>
          <w:p w14:paraId="17DC5F7B" w14:textId="77777777" w:rsidR="00E8675F" w:rsidRDefault="00E8675F" w:rsidP="00E8675F">
            <w:pPr>
              <w:pStyle w:val="TableParagraph"/>
              <w:spacing w:before="29"/>
              <w:ind w:left="107"/>
              <w:rPr>
                <w:b w:val="0"/>
                <w:sz w:val="24"/>
              </w:rPr>
            </w:pPr>
          </w:p>
        </w:tc>
        <w:tc>
          <w:tcPr>
            <w:cnfStyle w:val="000010000000" w:firstRow="0" w:lastRow="0" w:firstColumn="0" w:lastColumn="0" w:oddVBand="1" w:evenVBand="0" w:oddHBand="0" w:evenHBand="0" w:firstRowFirstColumn="0" w:firstRowLastColumn="0" w:lastRowFirstColumn="0" w:lastRowLastColumn="0"/>
            <w:tcW w:w="1344" w:type="dxa"/>
          </w:tcPr>
          <w:p w14:paraId="7C47AAC7" w14:textId="77777777" w:rsidR="00E8675F" w:rsidRPr="009167C2" w:rsidRDefault="00E8675F" w:rsidP="00E8675F">
            <w:pPr>
              <w:pStyle w:val="TableParagraph"/>
              <w:spacing w:line="269" w:lineRule="exact"/>
              <w:ind w:left="107"/>
              <w:rPr>
                <w:b w:val="0"/>
                <w:sz w:val="24"/>
              </w:rPr>
            </w:pPr>
            <w:proofErr w:type="spellStart"/>
            <w:r w:rsidRPr="009167C2">
              <w:rPr>
                <w:b w:val="0"/>
                <w:sz w:val="24"/>
              </w:rPr>
              <w:t>Vlera</w:t>
            </w:r>
            <w:proofErr w:type="spellEnd"/>
            <w:r w:rsidRPr="009167C2">
              <w:rPr>
                <w:b w:val="0"/>
                <w:sz w:val="24"/>
              </w:rPr>
              <w:t xml:space="preserve"> e </w:t>
            </w:r>
            <w:proofErr w:type="spellStart"/>
            <w:r w:rsidRPr="009167C2">
              <w:rPr>
                <w:b w:val="0"/>
                <w:sz w:val="24"/>
              </w:rPr>
              <w:t>treguesve</w:t>
            </w:r>
            <w:proofErr w:type="spellEnd"/>
          </w:p>
        </w:tc>
        <w:tc>
          <w:tcPr>
            <w:tcW w:w="920" w:type="dxa"/>
          </w:tcPr>
          <w:p w14:paraId="646F7DDD" w14:textId="77777777" w:rsidR="00E8675F" w:rsidRDefault="00E8675F" w:rsidP="00E8675F">
            <w:pPr>
              <w:pStyle w:val="TableParagraph"/>
              <w:spacing w:line="269" w:lineRule="exact"/>
              <w:ind w:left="107"/>
              <w:cnfStyle w:val="010000000000" w:firstRow="0" w:lastRow="1" w:firstColumn="0" w:lastColumn="0" w:oddVBand="0" w:evenVBand="0" w:oddHBand="0"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920" w:type="dxa"/>
          </w:tcPr>
          <w:p w14:paraId="243C84F1" w14:textId="77777777" w:rsidR="00E8675F" w:rsidRDefault="00E8675F" w:rsidP="00E8675F">
            <w:pPr>
              <w:pStyle w:val="TableParagraph"/>
              <w:spacing w:line="269" w:lineRule="exact"/>
              <w:ind w:left="107"/>
              <w:rPr>
                <w:sz w:val="24"/>
              </w:rPr>
            </w:pPr>
          </w:p>
        </w:tc>
        <w:tc>
          <w:tcPr>
            <w:tcW w:w="920" w:type="dxa"/>
          </w:tcPr>
          <w:p w14:paraId="40C4DC7B" w14:textId="77777777" w:rsidR="00E8675F" w:rsidRDefault="00E8675F" w:rsidP="00E8675F">
            <w:pPr>
              <w:pStyle w:val="TableParagraph"/>
              <w:spacing w:line="269" w:lineRule="exact"/>
              <w:ind w:left="107"/>
              <w:cnfStyle w:val="010000000000" w:firstRow="0" w:lastRow="1" w:firstColumn="0" w:lastColumn="0" w:oddVBand="0" w:evenVBand="0" w:oddHBand="0" w:evenHBand="0" w:firstRowFirstColumn="0" w:firstRowLastColumn="0" w:lastRowFirstColumn="0" w:lastRowLastColumn="0"/>
              <w:rPr>
                <w:sz w:val="24"/>
              </w:rPr>
            </w:pPr>
          </w:p>
        </w:tc>
        <w:tc>
          <w:tcPr>
            <w:cnfStyle w:val="000100000000" w:firstRow="0" w:lastRow="0" w:firstColumn="0" w:lastColumn="1" w:oddVBand="0" w:evenVBand="0" w:oddHBand="0" w:evenHBand="0" w:firstRowFirstColumn="0" w:firstRowLastColumn="0" w:lastRowFirstColumn="0" w:lastRowLastColumn="0"/>
            <w:tcW w:w="3366" w:type="dxa"/>
          </w:tcPr>
          <w:p w14:paraId="5B4B26BC" w14:textId="77777777" w:rsidR="00E8675F" w:rsidRDefault="00E8675F" w:rsidP="00E8675F">
            <w:pPr>
              <w:pStyle w:val="TableParagraph"/>
              <w:spacing w:line="269" w:lineRule="exact"/>
              <w:ind w:left="107"/>
              <w:rPr>
                <w:sz w:val="24"/>
              </w:rPr>
            </w:pPr>
          </w:p>
        </w:tc>
      </w:tr>
    </w:tbl>
    <w:p w14:paraId="15059C35" w14:textId="77777777" w:rsidR="00E8675F" w:rsidRDefault="00E8675F" w:rsidP="00E8675F">
      <w:pPr>
        <w:rPr>
          <w:lang w:val="es-ES"/>
        </w:rPr>
      </w:pPr>
    </w:p>
    <w:p w14:paraId="13464CFC" w14:textId="77777777" w:rsidR="00E8675F" w:rsidRDefault="00E8675F" w:rsidP="00E8675F">
      <w:pPr>
        <w:rPr>
          <w:lang w:val="es-ES"/>
        </w:rPr>
      </w:pPr>
    </w:p>
    <w:tbl>
      <w:tblPr>
        <w:tblStyle w:val="MediumGrid1-Accent5"/>
        <w:tblW w:w="13320" w:type="dxa"/>
        <w:tblLayout w:type="fixed"/>
        <w:tblLook w:val="01E0" w:firstRow="1" w:lastRow="1" w:firstColumn="1" w:lastColumn="1" w:noHBand="0" w:noVBand="0"/>
      </w:tblPr>
      <w:tblGrid>
        <w:gridCol w:w="5850"/>
        <w:gridCol w:w="1344"/>
        <w:gridCol w:w="920"/>
        <w:gridCol w:w="920"/>
        <w:gridCol w:w="920"/>
        <w:gridCol w:w="3366"/>
      </w:tblGrid>
      <w:tr w:rsidR="00E8675F" w:rsidRPr="007D68A8" w14:paraId="58AD63EA" w14:textId="77777777" w:rsidTr="00E8675F">
        <w:trPr>
          <w:cnfStyle w:val="100000000000" w:firstRow="1" w:lastRow="0" w:firstColumn="0" w:lastColumn="0" w:oddVBand="0" w:evenVBand="0" w:oddHBand="0"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5850" w:type="dxa"/>
          </w:tcPr>
          <w:p w14:paraId="0B042E13" w14:textId="77777777" w:rsidR="00E8675F" w:rsidRDefault="00E8675F" w:rsidP="00E8675F">
            <w:pPr>
              <w:pStyle w:val="TableParagraph"/>
              <w:spacing w:before="7"/>
              <w:ind w:left="0"/>
              <w:rPr>
                <w:b w:val="0"/>
                <w:sz w:val="23"/>
              </w:rPr>
            </w:pPr>
          </w:p>
          <w:p w14:paraId="3A68502A" w14:textId="77777777" w:rsidR="00E8675F" w:rsidRDefault="00E8675F" w:rsidP="00E8675F">
            <w:pPr>
              <w:pStyle w:val="TableParagraph"/>
              <w:spacing w:before="1"/>
              <w:ind w:left="107"/>
              <w:rPr>
                <w:b w:val="0"/>
                <w:sz w:val="24"/>
              </w:rPr>
            </w:pPr>
            <w:proofErr w:type="spellStart"/>
            <w:r>
              <w:rPr>
                <w:b w:val="0"/>
                <w:sz w:val="24"/>
              </w:rPr>
              <w:t>Titulli</w:t>
            </w:r>
            <w:proofErr w:type="spellEnd"/>
            <w:r>
              <w:rPr>
                <w:b w:val="0"/>
                <w:sz w:val="24"/>
              </w:rPr>
              <w:t xml:space="preserve"> </w:t>
            </w:r>
            <w:proofErr w:type="spellStart"/>
            <w:r>
              <w:rPr>
                <w:b w:val="0"/>
                <w:sz w:val="24"/>
              </w:rPr>
              <w:t>i</w:t>
            </w:r>
            <w:proofErr w:type="spellEnd"/>
            <w:r>
              <w:rPr>
                <w:b w:val="0"/>
                <w:sz w:val="24"/>
              </w:rPr>
              <w:t xml:space="preserve"> </w:t>
            </w:r>
            <w:proofErr w:type="spellStart"/>
            <w:r>
              <w:rPr>
                <w:b w:val="0"/>
                <w:sz w:val="24"/>
              </w:rPr>
              <w:t>indikatorit</w:t>
            </w:r>
            <w:proofErr w:type="spellEnd"/>
          </w:p>
        </w:tc>
        <w:tc>
          <w:tcPr>
            <w:cnfStyle w:val="000100000000" w:firstRow="0" w:lastRow="0" w:firstColumn="0" w:lastColumn="1" w:oddVBand="0" w:evenVBand="0" w:oddHBand="0" w:evenHBand="0" w:firstRowFirstColumn="0" w:firstRowLastColumn="0" w:lastRowFirstColumn="0" w:lastRowLastColumn="0"/>
            <w:tcW w:w="7470" w:type="dxa"/>
            <w:gridSpan w:val="5"/>
          </w:tcPr>
          <w:p w14:paraId="4ED83D1D" w14:textId="77777777" w:rsidR="00E8675F" w:rsidRPr="007D68A8" w:rsidRDefault="00E8675F" w:rsidP="00E8675F">
            <w:pPr>
              <w:pStyle w:val="TableParagraph"/>
              <w:spacing w:line="264" w:lineRule="exact"/>
              <w:ind w:left="107"/>
              <w:rPr>
                <w:i/>
                <w:sz w:val="24"/>
                <w:lang w:val="it-IT"/>
              </w:rPr>
            </w:pPr>
          </w:p>
        </w:tc>
      </w:tr>
      <w:tr w:rsidR="00E8675F" w:rsidRPr="00BC2088" w14:paraId="7DBDD836" w14:textId="77777777" w:rsidTr="00E8675F">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5850" w:type="dxa"/>
            <w:vMerge w:val="restart"/>
          </w:tcPr>
          <w:p w14:paraId="0EDEF4CF" w14:textId="77777777" w:rsidR="00E8675F" w:rsidRPr="0083701B" w:rsidRDefault="00E8675F" w:rsidP="00E8675F">
            <w:pPr>
              <w:pStyle w:val="TableParagraph"/>
              <w:ind w:left="0"/>
              <w:rPr>
                <w:sz w:val="26"/>
              </w:rPr>
            </w:pPr>
          </w:p>
          <w:p w14:paraId="1A6252C9" w14:textId="77777777" w:rsidR="00E8675F" w:rsidRPr="0083701B" w:rsidRDefault="00E8675F" w:rsidP="00E8675F">
            <w:pPr>
              <w:pStyle w:val="TableParagraph"/>
              <w:spacing w:before="5"/>
              <w:ind w:left="0"/>
              <w:rPr>
                <w:sz w:val="25"/>
              </w:rPr>
            </w:pPr>
          </w:p>
          <w:p w14:paraId="490EBB97" w14:textId="77777777" w:rsidR="00E8675F" w:rsidRPr="009167C2" w:rsidRDefault="00E8675F" w:rsidP="00E8675F">
            <w:pPr>
              <w:pStyle w:val="TableParagraph"/>
              <w:ind w:left="107" w:right="242"/>
              <w:rPr>
                <w:sz w:val="24"/>
              </w:rPr>
            </w:pPr>
            <w:proofErr w:type="spellStart"/>
            <w:r w:rsidRPr="009167C2">
              <w:rPr>
                <w:sz w:val="24"/>
              </w:rPr>
              <w:t>Objektivi</w:t>
            </w:r>
            <w:proofErr w:type="spellEnd"/>
            <w:r w:rsidRPr="009167C2">
              <w:rPr>
                <w:sz w:val="24"/>
              </w:rPr>
              <w:t xml:space="preserve"> </w:t>
            </w:r>
            <w:proofErr w:type="spellStart"/>
            <w:r w:rsidRPr="009167C2">
              <w:rPr>
                <w:sz w:val="24"/>
              </w:rPr>
              <w:t>përkatës</w:t>
            </w:r>
            <w:proofErr w:type="spellEnd"/>
            <w:r w:rsidRPr="009167C2">
              <w:rPr>
                <w:sz w:val="24"/>
              </w:rPr>
              <w:t xml:space="preserve"> </w:t>
            </w:r>
            <w:proofErr w:type="spellStart"/>
            <w:r w:rsidRPr="009167C2">
              <w:rPr>
                <w:sz w:val="24"/>
              </w:rPr>
              <w:t>i</w:t>
            </w:r>
            <w:proofErr w:type="spellEnd"/>
            <w:r w:rsidRPr="009167C2">
              <w:rPr>
                <w:sz w:val="24"/>
              </w:rPr>
              <w:t xml:space="preserve"> </w:t>
            </w:r>
            <w:proofErr w:type="spellStart"/>
            <w:r w:rsidRPr="009167C2">
              <w:rPr>
                <w:sz w:val="24"/>
              </w:rPr>
              <w:t>përgjithshëm</w:t>
            </w:r>
            <w:proofErr w:type="spellEnd"/>
            <w:r w:rsidRPr="009167C2">
              <w:rPr>
                <w:sz w:val="24"/>
              </w:rPr>
              <w:t xml:space="preserve"> </w:t>
            </w:r>
            <w:proofErr w:type="spellStart"/>
            <w:r w:rsidRPr="009167C2">
              <w:rPr>
                <w:sz w:val="24"/>
              </w:rPr>
              <w:t>ose</w:t>
            </w:r>
            <w:proofErr w:type="spellEnd"/>
            <w:r w:rsidRPr="009167C2">
              <w:rPr>
                <w:sz w:val="24"/>
              </w:rPr>
              <w:t xml:space="preserve"> </w:t>
            </w:r>
            <w:proofErr w:type="spellStart"/>
            <w:r w:rsidRPr="009167C2">
              <w:rPr>
                <w:sz w:val="24"/>
              </w:rPr>
              <w:t>i</w:t>
            </w:r>
            <w:proofErr w:type="spellEnd"/>
            <w:r w:rsidRPr="009167C2">
              <w:rPr>
                <w:sz w:val="24"/>
              </w:rPr>
              <w:t xml:space="preserve"> </w:t>
            </w:r>
            <w:proofErr w:type="spellStart"/>
            <w:r w:rsidRPr="009167C2">
              <w:rPr>
                <w:sz w:val="24"/>
              </w:rPr>
              <w:t>veçantë</w:t>
            </w:r>
            <w:proofErr w:type="spellEnd"/>
            <w:r w:rsidRPr="009167C2">
              <w:rPr>
                <w:sz w:val="24"/>
              </w:rPr>
              <w:t xml:space="preserve"> me </w:t>
            </w:r>
            <w:proofErr w:type="spellStart"/>
            <w:r w:rsidRPr="009167C2">
              <w:rPr>
                <w:sz w:val="24"/>
              </w:rPr>
              <w:t>të</w:t>
            </w:r>
            <w:proofErr w:type="spellEnd"/>
            <w:r w:rsidRPr="009167C2">
              <w:rPr>
                <w:sz w:val="24"/>
              </w:rPr>
              <w:t xml:space="preserve"> </w:t>
            </w:r>
            <w:proofErr w:type="spellStart"/>
            <w:r w:rsidRPr="009167C2">
              <w:rPr>
                <w:sz w:val="24"/>
              </w:rPr>
              <w:t>cilin</w:t>
            </w:r>
            <w:proofErr w:type="spellEnd"/>
            <w:r w:rsidRPr="009167C2">
              <w:rPr>
                <w:sz w:val="24"/>
              </w:rPr>
              <w:t xml:space="preserve"> </w:t>
            </w:r>
            <w:proofErr w:type="spellStart"/>
            <w:r w:rsidRPr="009167C2">
              <w:rPr>
                <w:sz w:val="24"/>
              </w:rPr>
              <w:t>lidhet</w:t>
            </w:r>
            <w:proofErr w:type="spellEnd"/>
          </w:p>
        </w:tc>
        <w:tc>
          <w:tcPr>
            <w:cnfStyle w:val="000100000000" w:firstRow="0" w:lastRow="0" w:firstColumn="0" w:lastColumn="1" w:oddVBand="0" w:evenVBand="0" w:oddHBand="0" w:evenHBand="0" w:firstRowFirstColumn="0" w:firstRowLastColumn="0" w:lastRowFirstColumn="0" w:lastRowLastColumn="0"/>
            <w:tcW w:w="7470" w:type="dxa"/>
            <w:gridSpan w:val="5"/>
          </w:tcPr>
          <w:p w14:paraId="553F7023" w14:textId="77777777" w:rsidR="00E8675F" w:rsidRPr="00120B8B" w:rsidRDefault="00E8675F" w:rsidP="00E8675F">
            <w:pPr>
              <w:pStyle w:val="TableParagraph"/>
              <w:spacing w:line="268" w:lineRule="exact"/>
              <w:ind w:left="107"/>
              <w:rPr>
                <w:sz w:val="24"/>
                <w:lang w:val="it-IT"/>
              </w:rPr>
            </w:pPr>
            <w:r w:rsidRPr="00120B8B">
              <w:rPr>
                <w:sz w:val="24"/>
                <w:lang w:val="it-IT"/>
              </w:rPr>
              <w:lastRenderedPageBreak/>
              <w:t>Strategjia e Kombëtare për Prokurimin Publik 20</w:t>
            </w:r>
            <w:r>
              <w:rPr>
                <w:sz w:val="24"/>
                <w:lang w:val="it-IT"/>
              </w:rPr>
              <w:t>20</w:t>
            </w:r>
            <w:r w:rsidRPr="00120B8B">
              <w:rPr>
                <w:sz w:val="24"/>
                <w:lang w:val="it-IT"/>
              </w:rPr>
              <w:t>-2023</w:t>
            </w:r>
          </w:p>
        </w:tc>
      </w:tr>
      <w:tr w:rsidR="00E8675F" w:rsidRPr="00BC2088" w14:paraId="10EA4202" w14:textId="77777777" w:rsidTr="00E8675F">
        <w:trPr>
          <w:trHeight w:val="1525"/>
        </w:trPr>
        <w:tc>
          <w:tcPr>
            <w:cnfStyle w:val="001000000000" w:firstRow="0" w:lastRow="0" w:firstColumn="1" w:lastColumn="0" w:oddVBand="0" w:evenVBand="0" w:oddHBand="0" w:evenHBand="0" w:firstRowFirstColumn="0" w:firstRowLastColumn="0" w:lastRowFirstColumn="0" w:lastRowLastColumn="0"/>
            <w:tcW w:w="5850" w:type="dxa"/>
            <w:vMerge/>
          </w:tcPr>
          <w:p w14:paraId="771C863A" w14:textId="77777777" w:rsidR="00E8675F" w:rsidRPr="009167C2" w:rsidRDefault="00E8675F" w:rsidP="00E8675F">
            <w:pPr>
              <w:rPr>
                <w:sz w:val="2"/>
                <w:szCs w:val="2"/>
                <w:lang w:val="it-IT"/>
              </w:rPr>
            </w:pPr>
          </w:p>
        </w:tc>
        <w:tc>
          <w:tcPr>
            <w:cnfStyle w:val="000100000000" w:firstRow="0" w:lastRow="0" w:firstColumn="0" w:lastColumn="1" w:oddVBand="0" w:evenVBand="0" w:oddHBand="0" w:evenHBand="0" w:firstRowFirstColumn="0" w:firstRowLastColumn="0" w:lastRowFirstColumn="0" w:lastRowLastColumn="0"/>
            <w:tcW w:w="7470" w:type="dxa"/>
            <w:gridSpan w:val="5"/>
          </w:tcPr>
          <w:p w14:paraId="1C564D98" w14:textId="77777777" w:rsidR="00E8675F" w:rsidRPr="00120B8B" w:rsidRDefault="00E8675F" w:rsidP="00E8675F">
            <w:pPr>
              <w:pStyle w:val="TableParagraph"/>
              <w:ind w:left="107" w:right="85"/>
              <w:jc w:val="both"/>
              <w:rPr>
                <w:i/>
                <w:sz w:val="24"/>
                <w:lang w:val="it-IT"/>
              </w:rPr>
            </w:pPr>
            <w:proofErr w:type="spellStart"/>
            <w:r w:rsidRPr="009167C2">
              <w:rPr>
                <w:i/>
                <w:sz w:val="24"/>
                <w:lang w:val="es-ES"/>
              </w:rPr>
              <w:t>Qëllimi</w:t>
            </w:r>
            <w:proofErr w:type="spellEnd"/>
            <w:r w:rsidRPr="009167C2">
              <w:rPr>
                <w:i/>
                <w:sz w:val="24"/>
                <w:lang w:val="es-ES"/>
              </w:rPr>
              <w:t xml:space="preserve"> i </w:t>
            </w:r>
            <w:proofErr w:type="spellStart"/>
            <w:r w:rsidRPr="009167C2">
              <w:rPr>
                <w:i/>
                <w:sz w:val="24"/>
                <w:lang w:val="es-ES"/>
              </w:rPr>
              <w:t>Politikës</w:t>
            </w:r>
            <w:proofErr w:type="spellEnd"/>
            <w:r w:rsidRPr="009167C2">
              <w:rPr>
                <w:i/>
                <w:sz w:val="24"/>
                <w:lang w:val="es-ES"/>
              </w:rPr>
              <w:t xml:space="preserve"> 1: </w:t>
            </w:r>
            <w:proofErr w:type="spellStart"/>
            <w:r w:rsidRPr="009167C2">
              <w:rPr>
                <w:i/>
                <w:sz w:val="24"/>
                <w:lang w:val="es-ES"/>
              </w:rPr>
              <w:t>Prokurim</w:t>
            </w:r>
            <w:proofErr w:type="spellEnd"/>
            <w:r w:rsidRPr="009167C2">
              <w:rPr>
                <w:i/>
                <w:sz w:val="24"/>
                <w:lang w:val="es-ES"/>
              </w:rPr>
              <w:t xml:space="preserve"> </w:t>
            </w:r>
            <w:proofErr w:type="spellStart"/>
            <w:r w:rsidRPr="009167C2">
              <w:rPr>
                <w:i/>
                <w:sz w:val="24"/>
                <w:lang w:val="es-ES"/>
              </w:rPr>
              <w:t>publik</w:t>
            </w:r>
            <w:proofErr w:type="spellEnd"/>
            <w:r w:rsidRPr="009167C2">
              <w:rPr>
                <w:i/>
                <w:sz w:val="24"/>
                <w:lang w:val="es-ES"/>
              </w:rPr>
              <w:t xml:space="preserve"> </w:t>
            </w:r>
            <w:proofErr w:type="spellStart"/>
            <w:r w:rsidRPr="009167C2">
              <w:rPr>
                <w:i/>
                <w:sz w:val="24"/>
                <w:lang w:val="es-ES"/>
              </w:rPr>
              <w:t>efiçent</w:t>
            </w:r>
            <w:proofErr w:type="spellEnd"/>
            <w:r w:rsidRPr="009167C2">
              <w:rPr>
                <w:i/>
                <w:sz w:val="24"/>
                <w:lang w:val="es-ES"/>
              </w:rPr>
              <w:t xml:space="preserve"> </w:t>
            </w:r>
            <w:proofErr w:type="spellStart"/>
            <w:r w:rsidRPr="009167C2">
              <w:rPr>
                <w:i/>
                <w:sz w:val="24"/>
                <w:lang w:val="es-ES"/>
              </w:rPr>
              <w:t>dhe</w:t>
            </w:r>
            <w:proofErr w:type="spellEnd"/>
            <w:r w:rsidRPr="009167C2">
              <w:rPr>
                <w:i/>
                <w:sz w:val="24"/>
                <w:lang w:val="es-ES"/>
              </w:rPr>
              <w:t xml:space="preserve"> i </w:t>
            </w:r>
            <w:proofErr w:type="spellStart"/>
            <w:r w:rsidRPr="009167C2">
              <w:rPr>
                <w:i/>
                <w:sz w:val="24"/>
                <w:lang w:val="es-ES"/>
              </w:rPr>
              <w:t>qendrueshëm</w:t>
            </w:r>
            <w:proofErr w:type="spellEnd"/>
            <w:r w:rsidRPr="009167C2">
              <w:rPr>
                <w:i/>
                <w:sz w:val="24"/>
                <w:lang w:val="es-ES"/>
              </w:rPr>
              <w:t>.</w:t>
            </w:r>
          </w:p>
          <w:p w14:paraId="35EB70B3" w14:textId="77777777" w:rsidR="00E8675F" w:rsidRPr="009167C2" w:rsidRDefault="00E8675F" w:rsidP="00E8675F">
            <w:pPr>
              <w:pStyle w:val="TableParagraph"/>
              <w:ind w:left="107" w:right="85"/>
              <w:rPr>
                <w:b w:val="0"/>
                <w:i/>
                <w:lang w:val="it-IT"/>
              </w:rPr>
            </w:pPr>
            <w:r w:rsidRPr="00120B8B">
              <w:rPr>
                <w:b w:val="0"/>
                <w:i/>
                <w:sz w:val="24"/>
                <w:lang w:val="it-IT"/>
              </w:rPr>
              <w:t>Objektivi specifik 1.</w:t>
            </w:r>
            <w:r>
              <w:rPr>
                <w:b w:val="0"/>
                <w:i/>
                <w:sz w:val="24"/>
                <w:lang w:val="it-IT"/>
              </w:rPr>
              <w:t>6</w:t>
            </w:r>
            <w:r w:rsidRPr="00120B8B">
              <w:rPr>
                <w:b w:val="0"/>
                <w:i/>
                <w:sz w:val="24"/>
                <w:lang w:val="it-IT"/>
              </w:rPr>
              <w:t>:</w:t>
            </w:r>
            <w:r w:rsidRPr="009167C2">
              <w:rPr>
                <w:rFonts w:cstheme="minorHAnsi"/>
                <w:b w:val="0"/>
                <w:lang w:val="sq-AL"/>
              </w:rPr>
              <w:t xml:space="preserve"> </w:t>
            </w:r>
            <w:r>
              <w:rPr>
                <w:b w:val="0"/>
                <w:i/>
                <w:lang w:val="sq-AL"/>
              </w:rPr>
              <w:t xml:space="preserve">Rritja e konkurrencës në procedurat e prokurimit publik </w:t>
            </w:r>
          </w:p>
          <w:p w14:paraId="244F4A83" w14:textId="77777777" w:rsidR="00E8675F" w:rsidRPr="00E42629" w:rsidRDefault="00E8675F" w:rsidP="00E8675F">
            <w:pPr>
              <w:pStyle w:val="TableParagraph"/>
              <w:ind w:left="107" w:right="85"/>
              <w:jc w:val="both"/>
              <w:rPr>
                <w:sz w:val="24"/>
                <w:lang w:val="it-IT"/>
              </w:rPr>
            </w:pPr>
          </w:p>
        </w:tc>
      </w:tr>
      <w:tr w:rsidR="00E8675F" w14:paraId="760DEE72" w14:textId="77777777" w:rsidTr="00E8675F">
        <w:trPr>
          <w:cnfStyle w:val="000000100000" w:firstRow="0" w:lastRow="0" w:firstColumn="0" w:lastColumn="0" w:oddVBand="0" w:evenVBand="0" w:oddHBand="1" w:evenHBand="0" w:firstRowFirstColumn="0" w:firstRowLastColumn="0" w:lastRowFirstColumn="0" w:lastRowLastColumn="0"/>
          <w:trHeight w:val="1103"/>
        </w:trPr>
        <w:tc>
          <w:tcPr>
            <w:cnfStyle w:val="001000000000" w:firstRow="0" w:lastRow="0" w:firstColumn="1" w:lastColumn="0" w:oddVBand="0" w:evenVBand="0" w:oddHBand="0" w:evenHBand="0" w:firstRowFirstColumn="0" w:firstRowLastColumn="0" w:lastRowFirstColumn="0" w:lastRowLastColumn="0"/>
            <w:tcW w:w="5850" w:type="dxa"/>
          </w:tcPr>
          <w:p w14:paraId="05F305F8" w14:textId="77777777" w:rsidR="00E8675F" w:rsidRPr="00120B8B" w:rsidRDefault="00E8675F" w:rsidP="00E8675F">
            <w:pPr>
              <w:pStyle w:val="TableParagraph"/>
              <w:spacing w:before="135"/>
              <w:ind w:left="107" w:right="709"/>
              <w:rPr>
                <w:sz w:val="24"/>
                <w:lang w:val="it-IT"/>
              </w:rPr>
            </w:pPr>
            <w:r w:rsidRPr="00120B8B">
              <w:rPr>
                <w:sz w:val="24"/>
                <w:lang w:val="it-IT"/>
              </w:rPr>
              <w:t>Burimi i të dhënave për monitorimin e treguesit të performancës</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5738BA42" w14:textId="77777777" w:rsidR="00E8675F" w:rsidRPr="00120B8B" w:rsidRDefault="00E8675F" w:rsidP="00E8675F">
            <w:pPr>
              <w:pStyle w:val="TableParagraph"/>
              <w:tabs>
                <w:tab w:val="left" w:pos="449"/>
              </w:tabs>
              <w:ind w:left="107" w:right="743"/>
              <w:rPr>
                <w:bCs w:val="0"/>
                <w:sz w:val="24"/>
                <w:lang w:val="it-IT"/>
              </w:rPr>
            </w:pPr>
          </w:p>
          <w:p w14:paraId="364E5489" w14:textId="77777777" w:rsidR="00E8675F" w:rsidRPr="009167C2" w:rsidRDefault="00E8675F" w:rsidP="00E8675F">
            <w:pPr>
              <w:pStyle w:val="TableParagraph"/>
              <w:tabs>
                <w:tab w:val="left" w:pos="449"/>
              </w:tabs>
              <w:spacing w:line="264" w:lineRule="exact"/>
              <w:rPr>
                <w:b w:val="0"/>
                <w:sz w:val="24"/>
              </w:rPr>
            </w:pPr>
          </w:p>
        </w:tc>
      </w:tr>
      <w:tr w:rsidR="00E8675F" w14:paraId="14958F94" w14:textId="77777777" w:rsidTr="00E8675F">
        <w:trPr>
          <w:trHeight w:val="608"/>
        </w:trPr>
        <w:tc>
          <w:tcPr>
            <w:cnfStyle w:val="001000000000" w:firstRow="0" w:lastRow="0" w:firstColumn="1" w:lastColumn="0" w:oddVBand="0" w:evenVBand="0" w:oddHBand="0" w:evenHBand="0" w:firstRowFirstColumn="0" w:firstRowLastColumn="0" w:lastRowFirstColumn="0" w:lastRowLastColumn="0"/>
            <w:tcW w:w="5850" w:type="dxa"/>
          </w:tcPr>
          <w:p w14:paraId="0F819416" w14:textId="77777777" w:rsidR="00E8675F" w:rsidRPr="009167C2" w:rsidRDefault="00E8675F" w:rsidP="00E8675F">
            <w:pPr>
              <w:pStyle w:val="TableParagraph"/>
              <w:spacing w:before="25"/>
              <w:ind w:left="107" w:right="676"/>
              <w:rPr>
                <w:sz w:val="24"/>
              </w:rPr>
            </w:pPr>
            <w:proofErr w:type="spellStart"/>
            <w:r w:rsidRPr="009167C2">
              <w:rPr>
                <w:sz w:val="24"/>
              </w:rPr>
              <w:t>Institucioni</w:t>
            </w:r>
            <w:proofErr w:type="spellEnd"/>
            <w:r w:rsidRPr="009167C2">
              <w:rPr>
                <w:sz w:val="24"/>
              </w:rPr>
              <w:t xml:space="preserve"> </w:t>
            </w:r>
            <w:proofErr w:type="spellStart"/>
            <w:r w:rsidRPr="009167C2">
              <w:rPr>
                <w:sz w:val="24"/>
              </w:rPr>
              <w:t>përgjegjës</w:t>
            </w:r>
            <w:proofErr w:type="spellEnd"/>
            <w:r w:rsidRPr="009167C2">
              <w:rPr>
                <w:sz w:val="24"/>
              </w:rPr>
              <w:t xml:space="preserve"> </w:t>
            </w:r>
            <w:proofErr w:type="spellStart"/>
            <w:r w:rsidRPr="009167C2">
              <w:rPr>
                <w:sz w:val="24"/>
              </w:rPr>
              <w:t>për</w:t>
            </w:r>
            <w:proofErr w:type="spellEnd"/>
            <w:r w:rsidRPr="009167C2">
              <w:rPr>
                <w:sz w:val="24"/>
              </w:rPr>
              <w:t xml:space="preserve"> </w:t>
            </w:r>
            <w:proofErr w:type="spellStart"/>
            <w:r w:rsidRPr="009167C2">
              <w:rPr>
                <w:sz w:val="24"/>
              </w:rPr>
              <w:t>mbledhjen</w:t>
            </w:r>
            <w:proofErr w:type="spellEnd"/>
            <w:r w:rsidRPr="009167C2">
              <w:rPr>
                <w:sz w:val="24"/>
              </w:rPr>
              <w:t xml:space="preserve"> e </w:t>
            </w:r>
            <w:proofErr w:type="spellStart"/>
            <w:r w:rsidRPr="009167C2">
              <w:rPr>
                <w:sz w:val="24"/>
              </w:rPr>
              <w:t>të</w:t>
            </w:r>
            <w:proofErr w:type="spellEnd"/>
            <w:r w:rsidRPr="009167C2">
              <w:rPr>
                <w:sz w:val="24"/>
              </w:rPr>
              <w:t xml:space="preserve"> </w:t>
            </w:r>
            <w:proofErr w:type="spellStart"/>
            <w:r w:rsidRPr="009167C2">
              <w:rPr>
                <w:sz w:val="24"/>
              </w:rPr>
              <w:t>dhënave</w:t>
            </w:r>
            <w:proofErr w:type="spellEnd"/>
          </w:p>
        </w:tc>
        <w:tc>
          <w:tcPr>
            <w:cnfStyle w:val="000100000000" w:firstRow="0" w:lastRow="0" w:firstColumn="0" w:lastColumn="1" w:oddVBand="0" w:evenVBand="0" w:oddHBand="0" w:evenHBand="0" w:firstRowFirstColumn="0" w:firstRowLastColumn="0" w:lastRowFirstColumn="0" w:lastRowLastColumn="0"/>
            <w:tcW w:w="7470" w:type="dxa"/>
            <w:gridSpan w:val="5"/>
          </w:tcPr>
          <w:p w14:paraId="791ACF74" w14:textId="77777777" w:rsidR="00E8675F" w:rsidRPr="009167C2" w:rsidRDefault="00E8675F" w:rsidP="00E8675F">
            <w:pPr>
              <w:pStyle w:val="TableParagraph"/>
              <w:spacing w:line="270" w:lineRule="exact"/>
              <w:ind w:left="107"/>
              <w:rPr>
                <w:b w:val="0"/>
                <w:sz w:val="24"/>
              </w:rPr>
            </w:pPr>
            <w:proofErr w:type="spellStart"/>
            <w:r w:rsidRPr="009167C2">
              <w:rPr>
                <w:b w:val="0"/>
                <w:sz w:val="24"/>
              </w:rPr>
              <w:t>Agjencia</w:t>
            </w:r>
            <w:proofErr w:type="spellEnd"/>
            <w:r w:rsidRPr="009167C2">
              <w:rPr>
                <w:b w:val="0"/>
                <w:sz w:val="24"/>
              </w:rPr>
              <w:t xml:space="preserve"> e </w:t>
            </w:r>
            <w:proofErr w:type="spellStart"/>
            <w:r w:rsidRPr="009167C2">
              <w:rPr>
                <w:b w:val="0"/>
                <w:sz w:val="24"/>
              </w:rPr>
              <w:t>Prokurimit</w:t>
            </w:r>
            <w:proofErr w:type="spellEnd"/>
            <w:r w:rsidRPr="009167C2">
              <w:rPr>
                <w:b w:val="0"/>
                <w:sz w:val="24"/>
              </w:rPr>
              <w:t xml:space="preserve"> </w:t>
            </w:r>
            <w:proofErr w:type="spellStart"/>
            <w:r w:rsidRPr="009167C2">
              <w:rPr>
                <w:b w:val="0"/>
                <w:sz w:val="24"/>
              </w:rPr>
              <w:t>Publik</w:t>
            </w:r>
            <w:proofErr w:type="spellEnd"/>
          </w:p>
        </w:tc>
      </w:tr>
      <w:tr w:rsidR="00E8675F" w:rsidRPr="00BC2088" w14:paraId="59BE12DA" w14:textId="77777777" w:rsidTr="00E8675F">
        <w:trPr>
          <w:cnfStyle w:val="000000100000" w:firstRow="0" w:lastRow="0" w:firstColumn="0" w:lastColumn="0" w:oddVBand="0" w:evenVBand="0" w:oddHBand="1" w:evenHBand="0" w:firstRowFirstColumn="0" w:firstRowLastColumn="0" w:lastRowFirstColumn="0" w:lastRowLastColumn="0"/>
          <w:trHeight w:val="1379"/>
        </w:trPr>
        <w:tc>
          <w:tcPr>
            <w:cnfStyle w:val="001000000000" w:firstRow="0" w:lastRow="0" w:firstColumn="1" w:lastColumn="0" w:oddVBand="0" w:evenVBand="0" w:oddHBand="0" w:evenHBand="0" w:firstRowFirstColumn="0" w:firstRowLastColumn="0" w:lastRowFirstColumn="0" w:lastRowLastColumn="0"/>
            <w:tcW w:w="5850" w:type="dxa"/>
          </w:tcPr>
          <w:p w14:paraId="48B1CCC0" w14:textId="77777777" w:rsidR="00E8675F" w:rsidRPr="00120B8B" w:rsidRDefault="00E8675F" w:rsidP="00E8675F">
            <w:pPr>
              <w:pStyle w:val="TableParagraph"/>
              <w:spacing w:before="133"/>
              <w:ind w:left="107" w:right="242"/>
              <w:rPr>
                <w:sz w:val="24"/>
                <w:lang w:val="it-IT"/>
              </w:rPr>
            </w:pPr>
            <w:proofErr w:type="spellStart"/>
            <w:r w:rsidRPr="009167C2">
              <w:rPr>
                <w:sz w:val="24"/>
              </w:rPr>
              <w:t>Indikatori</w:t>
            </w:r>
            <w:proofErr w:type="spellEnd"/>
            <w:r w:rsidRPr="009167C2">
              <w:rPr>
                <w:sz w:val="24"/>
              </w:rPr>
              <w:t xml:space="preserve"> </w:t>
            </w:r>
            <w:proofErr w:type="spellStart"/>
            <w:r w:rsidRPr="009167C2">
              <w:rPr>
                <w:sz w:val="24"/>
              </w:rPr>
              <w:t>dhe</w:t>
            </w:r>
            <w:proofErr w:type="spellEnd"/>
            <w:r w:rsidRPr="009167C2">
              <w:rPr>
                <w:sz w:val="24"/>
              </w:rPr>
              <w:t xml:space="preserve"> </w:t>
            </w:r>
            <w:proofErr w:type="spellStart"/>
            <w:r w:rsidRPr="009167C2">
              <w:rPr>
                <w:sz w:val="24"/>
              </w:rPr>
              <w:t>Objektivat</w:t>
            </w:r>
            <w:proofErr w:type="spellEnd"/>
            <w:r w:rsidRPr="009167C2">
              <w:rPr>
                <w:sz w:val="24"/>
              </w:rPr>
              <w:t xml:space="preserve"> e </w:t>
            </w:r>
            <w:proofErr w:type="spellStart"/>
            <w:r w:rsidRPr="009167C2">
              <w:rPr>
                <w:sz w:val="24"/>
              </w:rPr>
              <w:t>Zhvillimit</w:t>
            </w:r>
            <w:proofErr w:type="spellEnd"/>
            <w:r w:rsidRPr="009167C2">
              <w:rPr>
                <w:sz w:val="24"/>
              </w:rPr>
              <w:t xml:space="preserve"> </w:t>
            </w:r>
            <w:proofErr w:type="spellStart"/>
            <w:r w:rsidRPr="009167C2">
              <w:rPr>
                <w:sz w:val="24"/>
              </w:rPr>
              <w:t>tё</w:t>
            </w:r>
            <w:proofErr w:type="spellEnd"/>
            <w:r w:rsidRPr="009167C2">
              <w:rPr>
                <w:sz w:val="24"/>
              </w:rPr>
              <w:t xml:space="preserve"> </w:t>
            </w:r>
            <w:proofErr w:type="spellStart"/>
            <w:r w:rsidRPr="009167C2">
              <w:rPr>
                <w:sz w:val="24"/>
              </w:rPr>
              <w:t>Qëndrueshëm</w:t>
            </w:r>
            <w:proofErr w:type="spellEnd"/>
            <w:r w:rsidRPr="009167C2">
              <w:rPr>
                <w:sz w:val="24"/>
              </w:rPr>
              <w:t xml:space="preserve">. </w:t>
            </w:r>
            <w:r w:rsidRPr="00120B8B">
              <w:rPr>
                <w:sz w:val="24"/>
                <w:lang w:val="it-IT"/>
              </w:rPr>
              <w:t>Me cilën OZHQ lidhet indikatori?</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6808AD20" w14:textId="77777777" w:rsidR="00E8675F" w:rsidRPr="00120B8B" w:rsidRDefault="00E8675F" w:rsidP="00E8675F">
            <w:pPr>
              <w:pStyle w:val="TableParagraph"/>
              <w:spacing w:line="268" w:lineRule="exact"/>
              <w:ind w:left="107"/>
              <w:rPr>
                <w:b w:val="0"/>
                <w:sz w:val="24"/>
                <w:lang w:val="it-IT"/>
              </w:rPr>
            </w:pPr>
            <w:r w:rsidRPr="00120B8B">
              <w:rPr>
                <w:b w:val="0"/>
                <w:sz w:val="24"/>
                <w:lang w:val="it-IT"/>
              </w:rPr>
              <w:t>Përgjigjja është: PO</w:t>
            </w:r>
          </w:p>
          <w:p w14:paraId="2FE69A7D" w14:textId="77777777" w:rsidR="00E8675F" w:rsidRPr="00120B8B" w:rsidRDefault="00E8675F" w:rsidP="00E8675F">
            <w:pPr>
              <w:pStyle w:val="TableParagraph"/>
              <w:spacing w:line="270" w:lineRule="atLeast"/>
              <w:ind w:left="107" w:right="87"/>
              <w:jc w:val="both"/>
              <w:rPr>
                <w:b w:val="0"/>
                <w:sz w:val="24"/>
                <w:lang w:val="it-IT"/>
              </w:rPr>
            </w:pPr>
          </w:p>
          <w:p w14:paraId="3CC17C89" w14:textId="77777777" w:rsidR="00E8675F" w:rsidRPr="00120B8B" w:rsidRDefault="00E8675F" w:rsidP="00E8675F">
            <w:pPr>
              <w:pStyle w:val="TableParagraph"/>
              <w:spacing w:line="270" w:lineRule="atLeast"/>
              <w:ind w:left="107" w:right="87"/>
              <w:jc w:val="both"/>
              <w:rPr>
                <w:b w:val="0"/>
                <w:sz w:val="24"/>
                <w:lang w:val="it-IT"/>
              </w:rPr>
            </w:pPr>
            <w:r w:rsidRPr="00120B8B">
              <w:rPr>
                <w:b w:val="0"/>
                <w:sz w:val="24"/>
                <w:lang w:val="it-IT"/>
              </w:rPr>
              <w:t xml:space="preserve">OZHQ 12: Sigurimi i një konsumi dhe prodhimi të qendrueshëm </w:t>
            </w:r>
          </w:p>
          <w:p w14:paraId="65D3666A" w14:textId="77777777" w:rsidR="00E8675F" w:rsidRPr="00120B8B" w:rsidRDefault="00E8675F" w:rsidP="00E8675F">
            <w:pPr>
              <w:pStyle w:val="TableParagraph"/>
              <w:spacing w:line="270" w:lineRule="atLeast"/>
              <w:ind w:left="107" w:right="87"/>
              <w:jc w:val="both"/>
              <w:rPr>
                <w:b w:val="0"/>
                <w:sz w:val="24"/>
                <w:lang w:val="it-IT"/>
              </w:rPr>
            </w:pPr>
          </w:p>
          <w:p w14:paraId="7A0CD7C1" w14:textId="77777777" w:rsidR="00E8675F" w:rsidRPr="00120B8B" w:rsidRDefault="00E8675F" w:rsidP="00E8675F">
            <w:pPr>
              <w:pStyle w:val="TableParagraph"/>
              <w:spacing w:line="270" w:lineRule="atLeast"/>
              <w:ind w:left="107" w:right="87"/>
              <w:jc w:val="both"/>
              <w:rPr>
                <w:b w:val="0"/>
                <w:sz w:val="24"/>
                <w:lang w:val="it-IT"/>
              </w:rPr>
            </w:pPr>
            <w:r w:rsidRPr="00120B8B">
              <w:rPr>
                <w:b w:val="0"/>
                <w:i/>
                <w:sz w:val="24"/>
                <w:lang w:val="it-IT"/>
              </w:rPr>
              <w:t xml:space="preserve"> </w:t>
            </w:r>
            <w:r w:rsidRPr="00120B8B">
              <w:rPr>
                <w:b w:val="0"/>
                <w:sz w:val="24"/>
                <w:lang w:val="it-IT"/>
              </w:rPr>
              <w:t>12.7 Promovimi i praktikave të prokurimit publik të cilat janë të qendrueshme, në përputhje me politikat dhe prioritetet kombëtare</w:t>
            </w:r>
          </w:p>
        </w:tc>
      </w:tr>
      <w:tr w:rsidR="00E8675F" w14:paraId="0417BDEF" w14:textId="77777777" w:rsidTr="00E8675F">
        <w:trPr>
          <w:trHeight w:val="551"/>
        </w:trPr>
        <w:tc>
          <w:tcPr>
            <w:cnfStyle w:val="001000000000" w:firstRow="0" w:lastRow="0" w:firstColumn="1" w:lastColumn="0" w:oddVBand="0" w:evenVBand="0" w:oddHBand="0" w:evenHBand="0" w:firstRowFirstColumn="0" w:firstRowLastColumn="0" w:lastRowFirstColumn="0" w:lastRowLastColumn="0"/>
            <w:tcW w:w="5850" w:type="dxa"/>
          </w:tcPr>
          <w:p w14:paraId="6BE62C41" w14:textId="77777777" w:rsidR="00E8675F" w:rsidRPr="009167C2" w:rsidRDefault="00E8675F" w:rsidP="00E8675F">
            <w:pPr>
              <w:pStyle w:val="TableParagraph"/>
              <w:spacing w:line="272" w:lineRule="exact"/>
              <w:ind w:left="107"/>
              <w:rPr>
                <w:sz w:val="24"/>
              </w:rPr>
            </w:pPr>
            <w:proofErr w:type="spellStart"/>
            <w:r w:rsidRPr="009167C2">
              <w:rPr>
                <w:sz w:val="24"/>
              </w:rPr>
              <w:t>Frekuenca</w:t>
            </w:r>
            <w:proofErr w:type="spellEnd"/>
            <w:r w:rsidRPr="009167C2">
              <w:rPr>
                <w:sz w:val="24"/>
              </w:rPr>
              <w:t xml:space="preserve"> e </w:t>
            </w:r>
            <w:proofErr w:type="spellStart"/>
            <w:r w:rsidRPr="009167C2">
              <w:rPr>
                <w:sz w:val="24"/>
              </w:rPr>
              <w:t>publikimit</w:t>
            </w:r>
            <w:proofErr w:type="spellEnd"/>
            <w:r w:rsidRPr="009167C2">
              <w:rPr>
                <w:sz w:val="24"/>
              </w:rPr>
              <w:t xml:space="preserve"> </w:t>
            </w:r>
            <w:proofErr w:type="spellStart"/>
            <w:r w:rsidRPr="009167C2">
              <w:rPr>
                <w:sz w:val="24"/>
              </w:rPr>
              <w:t>të</w:t>
            </w:r>
            <w:proofErr w:type="spellEnd"/>
            <w:r w:rsidRPr="009167C2">
              <w:rPr>
                <w:sz w:val="24"/>
              </w:rPr>
              <w:t xml:space="preserve"> </w:t>
            </w:r>
            <w:proofErr w:type="spellStart"/>
            <w:r w:rsidRPr="009167C2">
              <w:rPr>
                <w:sz w:val="24"/>
              </w:rPr>
              <w:t>të</w:t>
            </w:r>
            <w:proofErr w:type="spellEnd"/>
          </w:p>
          <w:p w14:paraId="783CAB80" w14:textId="77777777" w:rsidR="00E8675F" w:rsidRPr="009167C2" w:rsidRDefault="00E8675F" w:rsidP="00E8675F">
            <w:pPr>
              <w:pStyle w:val="TableParagraph"/>
              <w:spacing w:line="259" w:lineRule="exact"/>
              <w:ind w:left="107"/>
              <w:rPr>
                <w:sz w:val="24"/>
              </w:rPr>
            </w:pPr>
            <w:proofErr w:type="spellStart"/>
            <w:r w:rsidRPr="009167C2">
              <w:rPr>
                <w:sz w:val="24"/>
              </w:rPr>
              <w:t>dhënave</w:t>
            </w:r>
            <w:proofErr w:type="spellEnd"/>
          </w:p>
        </w:tc>
        <w:tc>
          <w:tcPr>
            <w:cnfStyle w:val="000100000000" w:firstRow="0" w:lastRow="0" w:firstColumn="0" w:lastColumn="1" w:oddVBand="0" w:evenVBand="0" w:oddHBand="0" w:evenHBand="0" w:firstRowFirstColumn="0" w:firstRowLastColumn="0" w:lastRowFirstColumn="0" w:lastRowLastColumn="0"/>
            <w:tcW w:w="7470" w:type="dxa"/>
            <w:gridSpan w:val="5"/>
          </w:tcPr>
          <w:p w14:paraId="4A8C514C" w14:textId="77777777" w:rsidR="00E8675F" w:rsidRPr="009167C2" w:rsidRDefault="00E8675F" w:rsidP="00E8675F">
            <w:pPr>
              <w:pStyle w:val="TableParagraph"/>
              <w:spacing w:before="130"/>
              <w:ind w:left="107"/>
              <w:rPr>
                <w:b w:val="0"/>
                <w:sz w:val="24"/>
              </w:rPr>
            </w:pPr>
            <w:r w:rsidRPr="009167C2">
              <w:rPr>
                <w:b w:val="0"/>
                <w:sz w:val="24"/>
              </w:rPr>
              <w:t xml:space="preserve">_ </w:t>
            </w:r>
            <w:proofErr w:type="spellStart"/>
            <w:r w:rsidRPr="009167C2">
              <w:rPr>
                <w:b w:val="0"/>
                <w:sz w:val="24"/>
              </w:rPr>
              <w:t>mujore</w:t>
            </w:r>
            <w:proofErr w:type="spellEnd"/>
            <w:r w:rsidRPr="009167C2">
              <w:rPr>
                <w:b w:val="0"/>
                <w:sz w:val="24"/>
              </w:rPr>
              <w:t>/</w:t>
            </w:r>
            <w:proofErr w:type="spellStart"/>
            <w:r w:rsidRPr="009167C2">
              <w:rPr>
                <w:b w:val="0"/>
                <w:sz w:val="24"/>
              </w:rPr>
              <w:t>vjetore</w:t>
            </w:r>
            <w:proofErr w:type="spellEnd"/>
          </w:p>
        </w:tc>
      </w:tr>
      <w:tr w:rsidR="00E8675F" w:rsidRPr="00BC2088" w14:paraId="04E36577" w14:textId="77777777" w:rsidTr="00E8675F">
        <w:trPr>
          <w:cnfStyle w:val="000000100000" w:firstRow="0" w:lastRow="0" w:firstColumn="0" w:lastColumn="0" w:oddVBand="0" w:evenVBand="0" w:oddHBand="1" w:evenHBand="0" w:firstRowFirstColumn="0" w:firstRowLastColumn="0" w:lastRowFirstColumn="0" w:lastRowLastColumn="0"/>
          <w:trHeight w:val="5519"/>
        </w:trPr>
        <w:tc>
          <w:tcPr>
            <w:cnfStyle w:val="001000000000" w:firstRow="0" w:lastRow="0" w:firstColumn="1" w:lastColumn="0" w:oddVBand="0" w:evenVBand="0" w:oddHBand="0" w:evenHBand="0" w:firstRowFirstColumn="0" w:firstRowLastColumn="0" w:lastRowFirstColumn="0" w:lastRowLastColumn="0"/>
            <w:tcW w:w="5850" w:type="dxa"/>
          </w:tcPr>
          <w:p w14:paraId="1DDE2DD4" w14:textId="77777777" w:rsidR="00E8675F" w:rsidRPr="00120B8B" w:rsidRDefault="00E8675F" w:rsidP="00E8675F">
            <w:pPr>
              <w:pStyle w:val="TableParagraph"/>
              <w:ind w:left="0"/>
              <w:rPr>
                <w:sz w:val="26"/>
                <w:lang w:val="it-IT"/>
              </w:rPr>
            </w:pPr>
          </w:p>
          <w:p w14:paraId="6F90D3BD" w14:textId="77777777" w:rsidR="00E8675F" w:rsidRPr="00120B8B" w:rsidRDefault="00E8675F" w:rsidP="00E8675F">
            <w:pPr>
              <w:pStyle w:val="TableParagraph"/>
              <w:ind w:left="0"/>
              <w:rPr>
                <w:sz w:val="26"/>
                <w:lang w:val="it-IT"/>
              </w:rPr>
            </w:pPr>
          </w:p>
          <w:p w14:paraId="2217DC91" w14:textId="77777777" w:rsidR="00E8675F" w:rsidRPr="00120B8B" w:rsidRDefault="00E8675F" w:rsidP="00E8675F">
            <w:pPr>
              <w:pStyle w:val="TableParagraph"/>
              <w:ind w:left="0"/>
              <w:rPr>
                <w:sz w:val="26"/>
                <w:lang w:val="it-IT"/>
              </w:rPr>
            </w:pPr>
          </w:p>
          <w:p w14:paraId="08757787" w14:textId="77777777" w:rsidR="00E8675F" w:rsidRPr="00120B8B" w:rsidRDefault="00E8675F" w:rsidP="00E8675F">
            <w:pPr>
              <w:pStyle w:val="TableParagraph"/>
              <w:ind w:left="0"/>
              <w:rPr>
                <w:sz w:val="26"/>
                <w:lang w:val="it-IT"/>
              </w:rPr>
            </w:pPr>
          </w:p>
          <w:p w14:paraId="1D772926" w14:textId="77777777" w:rsidR="00E8675F" w:rsidRPr="00120B8B" w:rsidRDefault="00E8675F" w:rsidP="00E8675F">
            <w:pPr>
              <w:pStyle w:val="TableParagraph"/>
              <w:ind w:left="0"/>
              <w:rPr>
                <w:sz w:val="26"/>
                <w:lang w:val="it-IT"/>
              </w:rPr>
            </w:pPr>
          </w:p>
          <w:p w14:paraId="7F7245A2" w14:textId="77777777" w:rsidR="00E8675F" w:rsidRPr="00120B8B" w:rsidRDefault="00E8675F" w:rsidP="00E8675F">
            <w:pPr>
              <w:pStyle w:val="TableParagraph"/>
              <w:spacing w:before="10"/>
              <w:ind w:left="0"/>
              <w:rPr>
                <w:sz w:val="37"/>
                <w:lang w:val="it-IT"/>
              </w:rPr>
            </w:pPr>
          </w:p>
          <w:p w14:paraId="5DE645D8" w14:textId="77777777" w:rsidR="00E8675F" w:rsidRPr="00120B8B" w:rsidRDefault="00E8675F" w:rsidP="00E8675F">
            <w:pPr>
              <w:pStyle w:val="TableParagraph"/>
              <w:ind w:left="107" w:right="529"/>
              <w:rPr>
                <w:sz w:val="24"/>
                <w:lang w:val="it-IT"/>
              </w:rPr>
            </w:pPr>
            <w:r w:rsidRPr="00120B8B">
              <w:rPr>
                <w:sz w:val="24"/>
                <w:lang w:val="it-IT"/>
              </w:rPr>
              <w:t>Përshkrim i shkurtër i metodologjisë së indikatorit</w:t>
            </w:r>
          </w:p>
          <w:p w14:paraId="6612622F" w14:textId="77777777" w:rsidR="00E8675F" w:rsidRPr="00120B8B" w:rsidRDefault="00E8675F" w:rsidP="00E8675F">
            <w:pPr>
              <w:pStyle w:val="TableParagraph"/>
              <w:spacing w:before="9"/>
              <w:ind w:left="0"/>
              <w:rPr>
                <w:sz w:val="23"/>
                <w:lang w:val="it-IT"/>
              </w:rPr>
            </w:pPr>
          </w:p>
          <w:p w14:paraId="6A4D826F" w14:textId="77777777" w:rsidR="00E8675F" w:rsidRPr="00120B8B" w:rsidRDefault="00E8675F" w:rsidP="00E8675F">
            <w:pPr>
              <w:pStyle w:val="TableParagraph"/>
              <w:ind w:left="107" w:right="354"/>
              <w:jc w:val="both"/>
              <w:rPr>
                <w:sz w:val="24"/>
                <w:lang w:val="it-IT"/>
              </w:rPr>
            </w:pPr>
            <w:r w:rsidRPr="00120B8B">
              <w:rPr>
                <w:sz w:val="24"/>
                <w:lang w:val="it-IT"/>
              </w:rPr>
              <w:t>si dhe paraqitja e formulës së llogaritjes së indikatorit (nëse ka një të tillë)</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3A91C29A" w14:textId="77777777" w:rsidR="00E8675F" w:rsidRPr="00120B8B" w:rsidRDefault="00E8675F" w:rsidP="00E8675F">
            <w:pPr>
              <w:pStyle w:val="TableParagraph"/>
              <w:spacing w:line="276" w:lineRule="exact"/>
              <w:ind w:left="107" w:right="86"/>
              <w:jc w:val="both"/>
              <w:rPr>
                <w:b w:val="0"/>
                <w:sz w:val="24"/>
                <w:lang w:val="it-IT"/>
              </w:rPr>
            </w:pPr>
          </w:p>
        </w:tc>
      </w:tr>
      <w:tr w:rsidR="00E8675F" w14:paraId="04E3D45C" w14:textId="77777777" w:rsidTr="00E8675F">
        <w:trPr>
          <w:trHeight w:val="342"/>
        </w:trPr>
        <w:tc>
          <w:tcPr>
            <w:cnfStyle w:val="001000000000" w:firstRow="0" w:lastRow="0" w:firstColumn="1" w:lastColumn="0" w:oddVBand="0" w:evenVBand="0" w:oddHBand="0" w:evenHBand="0" w:firstRowFirstColumn="0" w:firstRowLastColumn="0" w:lastRowFirstColumn="0" w:lastRowLastColumn="0"/>
            <w:tcW w:w="5850" w:type="dxa"/>
          </w:tcPr>
          <w:p w14:paraId="22B83FB4" w14:textId="77777777" w:rsidR="00E8675F" w:rsidRPr="009167C2" w:rsidRDefault="00E8675F" w:rsidP="00E8675F">
            <w:pPr>
              <w:pStyle w:val="TableParagraph"/>
              <w:spacing w:before="29"/>
              <w:ind w:left="107"/>
              <w:rPr>
                <w:sz w:val="24"/>
              </w:rPr>
            </w:pPr>
            <w:proofErr w:type="spellStart"/>
            <w:r w:rsidRPr="009167C2">
              <w:rPr>
                <w:sz w:val="24"/>
              </w:rPr>
              <w:t>Informacion</w:t>
            </w:r>
            <w:proofErr w:type="spellEnd"/>
            <w:r w:rsidRPr="009167C2">
              <w:rPr>
                <w:sz w:val="24"/>
              </w:rPr>
              <w:t xml:space="preserve"> </w:t>
            </w:r>
            <w:proofErr w:type="spellStart"/>
            <w:r w:rsidRPr="009167C2">
              <w:rPr>
                <w:sz w:val="24"/>
              </w:rPr>
              <w:t>mbi</w:t>
            </w:r>
            <w:proofErr w:type="spellEnd"/>
            <w:r w:rsidRPr="009167C2">
              <w:rPr>
                <w:sz w:val="24"/>
              </w:rPr>
              <w:t xml:space="preserve"> </w:t>
            </w:r>
            <w:proofErr w:type="spellStart"/>
            <w:r w:rsidRPr="009167C2">
              <w:rPr>
                <w:sz w:val="24"/>
              </w:rPr>
              <w:t>vlerat</w:t>
            </w:r>
            <w:proofErr w:type="spellEnd"/>
            <w:r w:rsidRPr="009167C2">
              <w:rPr>
                <w:sz w:val="24"/>
              </w:rPr>
              <w:t xml:space="preserve"> </w:t>
            </w:r>
            <w:proofErr w:type="spellStart"/>
            <w:r w:rsidRPr="009167C2">
              <w:rPr>
                <w:sz w:val="24"/>
              </w:rPr>
              <w:t>bazë</w:t>
            </w:r>
            <w:proofErr w:type="spellEnd"/>
          </w:p>
        </w:tc>
        <w:tc>
          <w:tcPr>
            <w:cnfStyle w:val="000010000000" w:firstRow="0" w:lastRow="0" w:firstColumn="0" w:lastColumn="0" w:oddVBand="1" w:evenVBand="0" w:oddHBand="0" w:evenHBand="0" w:firstRowFirstColumn="0" w:firstRowLastColumn="0" w:lastRowFirstColumn="0" w:lastRowLastColumn="0"/>
            <w:tcW w:w="1344" w:type="dxa"/>
          </w:tcPr>
          <w:p w14:paraId="11709C15" w14:textId="77777777" w:rsidR="00E8675F" w:rsidRPr="009167C2" w:rsidRDefault="00E8675F" w:rsidP="00E8675F">
            <w:pPr>
              <w:pStyle w:val="TableParagraph"/>
              <w:spacing w:line="269" w:lineRule="exact"/>
              <w:ind w:left="107"/>
              <w:rPr>
                <w:sz w:val="24"/>
              </w:rPr>
            </w:pPr>
            <w:r w:rsidRPr="009167C2">
              <w:rPr>
                <w:sz w:val="24"/>
              </w:rPr>
              <w:t>Viti</w:t>
            </w:r>
          </w:p>
        </w:tc>
        <w:tc>
          <w:tcPr>
            <w:cnfStyle w:val="000100000000" w:firstRow="0" w:lastRow="0" w:firstColumn="0" w:lastColumn="1" w:oddVBand="0" w:evenVBand="0" w:oddHBand="0" w:evenHBand="0" w:firstRowFirstColumn="0" w:firstRowLastColumn="0" w:lastRowFirstColumn="0" w:lastRowLastColumn="0"/>
            <w:tcW w:w="6126" w:type="dxa"/>
            <w:gridSpan w:val="4"/>
          </w:tcPr>
          <w:p w14:paraId="2820943E" w14:textId="77777777" w:rsidR="00E8675F" w:rsidRPr="00466226" w:rsidRDefault="00E8675F" w:rsidP="00E8675F">
            <w:pPr>
              <w:pStyle w:val="TableParagraph"/>
              <w:spacing w:line="269" w:lineRule="exact"/>
              <w:ind w:left="107"/>
              <w:rPr>
                <w:b w:val="0"/>
                <w:bCs w:val="0"/>
                <w:sz w:val="24"/>
              </w:rPr>
            </w:pPr>
            <w:r w:rsidRPr="00466226">
              <w:rPr>
                <w:b w:val="0"/>
                <w:bCs w:val="0"/>
                <w:sz w:val="24"/>
              </w:rPr>
              <w:t>2019</w:t>
            </w:r>
          </w:p>
        </w:tc>
      </w:tr>
      <w:tr w:rsidR="00E8675F" w14:paraId="5941CE1A" w14:textId="77777777" w:rsidTr="00E8675F">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5850" w:type="dxa"/>
          </w:tcPr>
          <w:p w14:paraId="33568BFD" w14:textId="77777777" w:rsidR="00E8675F" w:rsidRPr="009167C2" w:rsidRDefault="00E8675F" w:rsidP="00E8675F">
            <w:pPr>
              <w:pStyle w:val="TableParagraph"/>
              <w:spacing w:before="29"/>
              <w:ind w:left="107"/>
              <w:rPr>
                <w:sz w:val="24"/>
              </w:rPr>
            </w:pPr>
          </w:p>
        </w:tc>
        <w:tc>
          <w:tcPr>
            <w:cnfStyle w:val="000010000000" w:firstRow="0" w:lastRow="0" w:firstColumn="0" w:lastColumn="0" w:oddVBand="1" w:evenVBand="0" w:oddHBand="0" w:evenHBand="0" w:firstRowFirstColumn="0" w:firstRowLastColumn="0" w:lastRowFirstColumn="0" w:lastRowLastColumn="0"/>
            <w:tcW w:w="1344" w:type="dxa"/>
          </w:tcPr>
          <w:p w14:paraId="1A453617" w14:textId="77777777" w:rsidR="00E8675F" w:rsidRPr="009167C2" w:rsidRDefault="00E8675F" w:rsidP="00E8675F">
            <w:pPr>
              <w:pStyle w:val="TableParagraph"/>
              <w:spacing w:line="269" w:lineRule="exact"/>
              <w:ind w:left="107"/>
              <w:rPr>
                <w:sz w:val="24"/>
              </w:rPr>
            </w:pPr>
            <w:proofErr w:type="spellStart"/>
            <w:r w:rsidRPr="009167C2">
              <w:rPr>
                <w:sz w:val="24"/>
              </w:rPr>
              <w:t>Vlera</w:t>
            </w:r>
            <w:proofErr w:type="spellEnd"/>
            <w:r w:rsidRPr="009167C2">
              <w:rPr>
                <w:sz w:val="24"/>
              </w:rPr>
              <w:t xml:space="preserve"> </w:t>
            </w:r>
            <w:proofErr w:type="spellStart"/>
            <w:r w:rsidRPr="009167C2">
              <w:rPr>
                <w:sz w:val="24"/>
              </w:rPr>
              <w:t>baz</w:t>
            </w:r>
            <w:r>
              <w:rPr>
                <w:sz w:val="24"/>
              </w:rPr>
              <w:t>ë</w:t>
            </w:r>
            <w:proofErr w:type="spellEnd"/>
          </w:p>
        </w:tc>
        <w:tc>
          <w:tcPr>
            <w:cnfStyle w:val="000100000000" w:firstRow="0" w:lastRow="0" w:firstColumn="0" w:lastColumn="1" w:oddVBand="0" w:evenVBand="0" w:oddHBand="0" w:evenHBand="0" w:firstRowFirstColumn="0" w:firstRowLastColumn="0" w:lastRowFirstColumn="0" w:lastRowLastColumn="0"/>
            <w:tcW w:w="6126" w:type="dxa"/>
            <w:gridSpan w:val="4"/>
          </w:tcPr>
          <w:p w14:paraId="6C38C747" w14:textId="77777777" w:rsidR="00E8675F" w:rsidRPr="00466226" w:rsidRDefault="00E8675F" w:rsidP="00E8675F">
            <w:pPr>
              <w:pStyle w:val="TableParagraph"/>
              <w:spacing w:line="269" w:lineRule="exact"/>
              <w:ind w:left="107"/>
              <w:rPr>
                <w:b w:val="0"/>
                <w:bCs w:val="0"/>
                <w:sz w:val="24"/>
              </w:rPr>
            </w:pPr>
          </w:p>
        </w:tc>
      </w:tr>
      <w:tr w:rsidR="00E8675F" w:rsidRPr="00A13008" w14:paraId="50CB734F" w14:textId="77777777" w:rsidTr="00E8675F">
        <w:trPr>
          <w:trHeight w:val="293"/>
        </w:trPr>
        <w:tc>
          <w:tcPr>
            <w:cnfStyle w:val="001000000000" w:firstRow="0" w:lastRow="0" w:firstColumn="1" w:lastColumn="0" w:oddVBand="0" w:evenVBand="0" w:oddHBand="0" w:evenHBand="0" w:firstRowFirstColumn="0" w:firstRowLastColumn="0" w:lastRowFirstColumn="0" w:lastRowLastColumn="0"/>
            <w:tcW w:w="5850" w:type="dxa"/>
            <w:vMerge w:val="restart"/>
          </w:tcPr>
          <w:p w14:paraId="4C8C9715" w14:textId="77777777" w:rsidR="00E8675F" w:rsidRPr="00120B8B" w:rsidRDefault="00E8675F" w:rsidP="00E8675F">
            <w:pPr>
              <w:pStyle w:val="TableParagraph"/>
              <w:spacing w:before="29"/>
              <w:ind w:left="107"/>
              <w:rPr>
                <w:sz w:val="24"/>
                <w:lang w:val="it-IT"/>
              </w:rPr>
            </w:pPr>
            <w:r w:rsidRPr="00120B8B">
              <w:rPr>
                <w:sz w:val="24"/>
                <w:lang w:val="it-IT"/>
              </w:rPr>
              <w:t>Informacion mbi vlerat e synuara</w:t>
            </w:r>
          </w:p>
        </w:tc>
        <w:tc>
          <w:tcPr>
            <w:cnfStyle w:val="000010000000" w:firstRow="0" w:lastRow="0" w:firstColumn="0" w:lastColumn="0" w:oddVBand="1" w:evenVBand="0" w:oddHBand="0" w:evenHBand="0" w:firstRowFirstColumn="0" w:firstRowLastColumn="0" w:lastRowFirstColumn="0" w:lastRowLastColumn="0"/>
            <w:tcW w:w="1344" w:type="dxa"/>
          </w:tcPr>
          <w:p w14:paraId="488CE016" w14:textId="77777777" w:rsidR="00E8675F" w:rsidRPr="009167C2" w:rsidRDefault="00E8675F" w:rsidP="00E8675F">
            <w:pPr>
              <w:pStyle w:val="TableParagraph"/>
              <w:spacing w:line="269" w:lineRule="exact"/>
              <w:ind w:left="107"/>
              <w:rPr>
                <w:sz w:val="24"/>
              </w:rPr>
            </w:pPr>
            <w:r w:rsidRPr="009167C2">
              <w:rPr>
                <w:sz w:val="24"/>
              </w:rPr>
              <w:t>Viti</w:t>
            </w:r>
          </w:p>
        </w:tc>
        <w:tc>
          <w:tcPr>
            <w:tcW w:w="920" w:type="dxa"/>
          </w:tcPr>
          <w:p w14:paraId="5F7D9591" w14:textId="77777777" w:rsidR="00E8675F" w:rsidRPr="00466226" w:rsidRDefault="00E8675F" w:rsidP="00E8675F">
            <w:pPr>
              <w:pStyle w:val="TableParagraph"/>
              <w:spacing w:line="269" w:lineRule="exact"/>
              <w:ind w:left="107"/>
              <w:cnfStyle w:val="000000000000" w:firstRow="0" w:lastRow="0" w:firstColumn="0" w:lastColumn="0" w:oddVBand="0" w:evenVBand="0" w:oddHBand="0" w:evenHBand="0" w:firstRowFirstColumn="0" w:firstRowLastColumn="0" w:lastRowFirstColumn="0" w:lastRowLastColumn="0"/>
              <w:rPr>
                <w:sz w:val="24"/>
              </w:rPr>
            </w:pPr>
            <w:r w:rsidRPr="00466226">
              <w:rPr>
                <w:sz w:val="24"/>
              </w:rPr>
              <w:t>2020</w:t>
            </w:r>
          </w:p>
        </w:tc>
        <w:tc>
          <w:tcPr>
            <w:cnfStyle w:val="000010000000" w:firstRow="0" w:lastRow="0" w:firstColumn="0" w:lastColumn="0" w:oddVBand="1" w:evenVBand="0" w:oddHBand="0" w:evenHBand="0" w:firstRowFirstColumn="0" w:firstRowLastColumn="0" w:lastRowFirstColumn="0" w:lastRowLastColumn="0"/>
            <w:tcW w:w="920" w:type="dxa"/>
          </w:tcPr>
          <w:p w14:paraId="6FDFB2E4" w14:textId="77777777" w:rsidR="00E8675F" w:rsidRPr="00466226" w:rsidRDefault="00E8675F" w:rsidP="00E8675F">
            <w:pPr>
              <w:pStyle w:val="TableParagraph"/>
              <w:spacing w:line="269" w:lineRule="exact"/>
              <w:ind w:left="107"/>
              <w:rPr>
                <w:sz w:val="24"/>
              </w:rPr>
            </w:pPr>
            <w:r w:rsidRPr="00466226">
              <w:rPr>
                <w:sz w:val="24"/>
              </w:rPr>
              <w:t>2021</w:t>
            </w:r>
          </w:p>
        </w:tc>
        <w:tc>
          <w:tcPr>
            <w:tcW w:w="920" w:type="dxa"/>
          </w:tcPr>
          <w:p w14:paraId="73DEBF26" w14:textId="77777777" w:rsidR="00E8675F" w:rsidRPr="00466226" w:rsidRDefault="00E8675F" w:rsidP="00E8675F">
            <w:pPr>
              <w:pStyle w:val="TableParagraph"/>
              <w:spacing w:line="269" w:lineRule="exact"/>
              <w:ind w:left="107"/>
              <w:cnfStyle w:val="000000000000" w:firstRow="0" w:lastRow="0" w:firstColumn="0" w:lastColumn="0" w:oddVBand="0" w:evenVBand="0" w:oddHBand="0" w:evenHBand="0" w:firstRowFirstColumn="0" w:firstRowLastColumn="0" w:lastRowFirstColumn="0" w:lastRowLastColumn="0"/>
              <w:rPr>
                <w:sz w:val="24"/>
              </w:rPr>
            </w:pPr>
            <w:r w:rsidRPr="00466226">
              <w:rPr>
                <w:sz w:val="24"/>
              </w:rPr>
              <w:t>2022</w:t>
            </w:r>
          </w:p>
        </w:tc>
        <w:tc>
          <w:tcPr>
            <w:cnfStyle w:val="000100000000" w:firstRow="0" w:lastRow="0" w:firstColumn="0" w:lastColumn="1" w:oddVBand="0" w:evenVBand="0" w:oddHBand="0" w:evenHBand="0" w:firstRowFirstColumn="0" w:firstRowLastColumn="0" w:lastRowFirstColumn="0" w:lastRowLastColumn="0"/>
            <w:tcW w:w="3366" w:type="dxa"/>
          </w:tcPr>
          <w:p w14:paraId="43580B6B" w14:textId="77777777" w:rsidR="00E8675F" w:rsidRPr="00466226" w:rsidRDefault="00E8675F" w:rsidP="00E8675F">
            <w:pPr>
              <w:pStyle w:val="TableParagraph"/>
              <w:spacing w:line="269" w:lineRule="exact"/>
              <w:ind w:left="107"/>
              <w:rPr>
                <w:b w:val="0"/>
                <w:bCs w:val="0"/>
                <w:sz w:val="24"/>
              </w:rPr>
            </w:pPr>
            <w:r w:rsidRPr="00466226">
              <w:rPr>
                <w:b w:val="0"/>
                <w:bCs w:val="0"/>
                <w:sz w:val="24"/>
              </w:rPr>
              <w:t>2023</w:t>
            </w:r>
          </w:p>
          <w:p w14:paraId="23BAD007" w14:textId="77777777" w:rsidR="00E8675F" w:rsidRPr="00466226" w:rsidRDefault="00E8675F" w:rsidP="00E8675F">
            <w:pPr>
              <w:pStyle w:val="TableParagraph"/>
              <w:spacing w:line="269" w:lineRule="exact"/>
              <w:ind w:left="107"/>
              <w:rPr>
                <w:b w:val="0"/>
                <w:bCs w:val="0"/>
                <w:sz w:val="24"/>
              </w:rPr>
            </w:pPr>
          </w:p>
        </w:tc>
      </w:tr>
      <w:tr w:rsidR="00E8675F" w:rsidRPr="00A13008" w14:paraId="2518E7E6" w14:textId="77777777" w:rsidTr="00E8675F">
        <w:trPr>
          <w:cnfStyle w:val="010000000000" w:firstRow="0" w:lastRow="1"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5850" w:type="dxa"/>
            <w:vMerge/>
          </w:tcPr>
          <w:p w14:paraId="28138494" w14:textId="77777777" w:rsidR="00E8675F" w:rsidRDefault="00E8675F" w:rsidP="00E8675F">
            <w:pPr>
              <w:pStyle w:val="TableParagraph"/>
              <w:spacing w:before="29"/>
              <w:ind w:left="107"/>
              <w:rPr>
                <w:b w:val="0"/>
                <w:sz w:val="24"/>
              </w:rPr>
            </w:pPr>
          </w:p>
        </w:tc>
        <w:tc>
          <w:tcPr>
            <w:cnfStyle w:val="000010000000" w:firstRow="0" w:lastRow="0" w:firstColumn="0" w:lastColumn="0" w:oddVBand="1" w:evenVBand="0" w:oddHBand="0" w:evenHBand="0" w:firstRowFirstColumn="0" w:firstRowLastColumn="0" w:lastRowFirstColumn="0" w:lastRowLastColumn="0"/>
            <w:tcW w:w="1344" w:type="dxa"/>
          </w:tcPr>
          <w:p w14:paraId="0FD1E44E" w14:textId="77777777" w:rsidR="00E8675F" w:rsidRPr="009167C2" w:rsidRDefault="00E8675F" w:rsidP="00E8675F">
            <w:pPr>
              <w:pStyle w:val="TableParagraph"/>
              <w:spacing w:line="269" w:lineRule="exact"/>
              <w:ind w:left="107"/>
              <w:rPr>
                <w:b w:val="0"/>
                <w:sz w:val="24"/>
              </w:rPr>
            </w:pPr>
            <w:proofErr w:type="spellStart"/>
            <w:r w:rsidRPr="009167C2">
              <w:rPr>
                <w:b w:val="0"/>
                <w:sz w:val="24"/>
              </w:rPr>
              <w:t>Vlera</w:t>
            </w:r>
            <w:proofErr w:type="spellEnd"/>
            <w:r w:rsidRPr="009167C2">
              <w:rPr>
                <w:b w:val="0"/>
                <w:sz w:val="24"/>
              </w:rPr>
              <w:t xml:space="preserve"> e </w:t>
            </w:r>
            <w:proofErr w:type="spellStart"/>
            <w:r w:rsidRPr="009167C2">
              <w:rPr>
                <w:b w:val="0"/>
                <w:sz w:val="24"/>
              </w:rPr>
              <w:t>treguesve</w:t>
            </w:r>
            <w:proofErr w:type="spellEnd"/>
          </w:p>
        </w:tc>
        <w:tc>
          <w:tcPr>
            <w:tcW w:w="920" w:type="dxa"/>
          </w:tcPr>
          <w:p w14:paraId="02304334" w14:textId="77777777" w:rsidR="00E8675F" w:rsidRDefault="00E8675F" w:rsidP="00E8675F">
            <w:pPr>
              <w:pStyle w:val="TableParagraph"/>
              <w:spacing w:line="269" w:lineRule="exact"/>
              <w:ind w:left="107"/>
              <w:cnfStyle w:val="010000000000" w:firstRow="0" w:lastRow="1" w:firstColumn="0" w:lastColumn="0" w:oddVBand="0" w:evenVBand="0" w:oddHBand="0"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920" w:type="dxa"/>
          </w:tcPr>
          <w:p w14:paraId="108EE494" w14:textId="77777777" w:rsidR="00E8675F" w:rsidRDefault="00E8675F" w:rsidP="00E8675F">
            <w:pPr>
              <w:pStyle w:val="TableParagraph"/>
              <w:spacing w:line="269" w:lineRule="exact"/>
              <w:ind w:left="107"/>
              <w:rPr>
                <w:sz w:val="24"/>
              </w:rPr>
            </w:pPr>
          </w:p>
        </w:tc>
        <w:tc>
          <w:tcPr>
            <w:tcW w:w="920" w:type="dxa"/>
          </w:tcPr>
          <w:p w14:paraId="54E3CE92" w14:textId="77777777" w:rsidR="00E8675F" w:rsidRDefault="00E8675F" w:rsidP="00E8675F">
            <w:pPr>
              <w:pStyle w:val="TableParagraph"/>
              <w:spacing w:line="269" w:lineRule="exact"/>
              <w:ind w:left="107"/>
              <w:cnfStyle w:val="010000000000" w:firstRow="0" w:lastRow="1" w:firstColumn="0" w:lastColumn="0" w:oddVBand="0" w:evenVBand="0" w:oddHBand="0" w:evenHBand="0" w:firstRowFirstColumn="0" w:firstRowLastColumn="0" w:lastRowFirstColumn="0" w:lastRowLastColumn="0"/>
              <w:rPr>
                <w:sz w:val="24"/>
              </w:rPr>
            </w:pPr>
          </w:p>
        </w:tc>
        <w:tc>
          <w:tcPr>
            <w:cnfStyle w:val="000100000000" w:firstRow="0" w:lastRow="0" w:firstColumn="0" w:lastColumn="1" w:oddVBand="0" w:evenVBand="0" w:oddHBand="0" w:evenHBand="0" w:firstRowFirstColumn="0" w:firstRowLastColumn="0" w:lastRowFirstColumn="0" w:lastRowLastColumn="0"/>
            <w:tcW w:w="3366" w:type="dxa"/>
          </w:tcPr>
          <w:p w14:paraId="4278887C" w14:textId="77777777" w:rsidR="00E8675F" w:rsidRDefault="00E8675F" w:rsidP="00E8675F">
            <w:pPr>
              <w:pStyle w:val="TableParagraph"/>
              <w:spacing w:line="269" w:lineRule="exact"/>
              <w:ind w:left="107"/>
              <w:rPr>
                <w:sz w:val="24"/>
              </w:rPr>
            </w:pPr>
          </w:p>
        </w:tc>
      </w:tr>
    </w:tbl>
    <w:p w14:paraId="478516C8" w14:textId="77777777" w:rsidR="00E8675F" w:rsidRDefault="00E8675F" w:rsidP="00E8675F">
      <w:pPr>
        <w:rPr>
          <w:lang w:val="es-ES"/>
        </w:rPr>
      </w:pPr>
    </w:p>
    <w:tbl>
      <w:tblPr>
        <w:tblStyle w:val="MediumGrid1-Accent5"/>
        <w:tblW w:w="13320" w:type="dxa"/>
        <w:tblLayout w:type="fixed"/>
        <w:tblLook w:val="01E0" w:firstRow="1" w:lastRow="1" w:firstColumn="1" w:lastColumn="1" w:noHBand="0" w:noVBand="0"/>
      </w:tblPr>
      <w:tblGrid>
        <w:gridCol w:w="5850"/>
        <w:gridCol w:w="1344"/>
        <w:gridCol w:w="920"/>
        <w:gridCol w:w="920"/>
        <w:gridCol w:w="920"/>
        <w:gridCol w:w="3366"/>
      </w:tblGrid>
      <w:tr w:rsidR="00E8675F" w:rsidRPr="00BC2088" w14:paraId="252DD77A" w14:textId="77777777" w:rsidTr="00E8675F">
        <w:trPr>
          <w:cnfStyle w:val="100000000000" w:firstRow="1" w:lastRow="0" w:firstColumn="0" w:lastColumn="0" w:oddVBand="0" w:evenVBand="0" w:oddHBand="0"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5850" w:type="dxa"/>
          </w:tcPr>
          <w:p w14:paraId="57C7C149" w14:textId="77777777" w:rsidR="00E8675F" w:rsidRDefault="00E8675F" w:rsidP="00E8675F">
            <w:pPr>
              <w:pStyle w:val="TableParagraph"/>
              <w:spacing w:before="7"/>
              <w:ind w:left="0"/>
              <w:rPr>
                <w:b w:val="0"/>
                <w:sz w:val="23"/>
              </w:rPr>
            </w:pPr>
          </w:p>
          <w:p w14:paraId="254EE410" w14:textId="77777777" w:rsidR="00E8675F" w:rsidRDefault="00E8675F" w:rsidP="00E8675F">
            <w:pPr>
              <w:pStyle w:val="TableParagraph"/>
              <w:spacing w:before="1"/>
              <w:ind w:left="107"/>
              <w:rPr>
                <w:b w:val="0"/>
                <w:sz w:val="24"/>
              </w:rPr>
            </w:pPr>
            <w:proofErr w:type="spellStart"/>
            <w:r>
              <w:rPr>
                <w:b w:val="0"/>
                <w:sz w:val="24"/>
              </w:rPr>
              <w:t>Titulli</w:t>
            </w:r>
            <w:proofErr w:type="spellEnd"/>
            <w:r>
              <w:rPr>
                <w:b w:val="0"/>
                <w:sz w:val="24"/>
              </w:rPr>
              <w:t xml:space="preserve"> </w:t>
            </w:r>
            <w:proofErr w:type="spellStart"/>
            <w:r>
              <w:rPr>
                <w:b w:val="0"/>
                <w:sz w:val="24"/>
              </w:rPr>
              <w:t>i</w:t>
            </w:r>
            <w:proofErr w:type="spellEnd"/>
            <w:r>
              <w:rPr>
                <w:b w:val="0"/>
                <w:sz w:val="24"/>
              </w:rPr>
              <w:t xml:space="preserve"> </w:t>
            </w:r>
            <w:proofErr w:type="spellStart"/>
            <w:r>
              <w:rPr>
                <w:b w:val="0"/>
                <w:sz w:val="24"/>
              </w:rPr>
              <w:t>indikatorit</w:t>
            </w:r>
            <w:proofErr w:type="spellEnd"/>
          </w:p>
        </w:tc>
        <w:tc>
          <w:tcPr>
            <w:cnfStyle w:val="000100000000" w:firstRow="0" w:lastRow="0" w:firstColumn="0" w:lastColumn="1" w:oddVBand="0" w:evenVBand="0" w:oddHBand="0" w:evenHBand="0" w:firstRowFirstColumn="0" w:firstRowLastColumn="0" w:lastRowFirstColumn="0" w:lastRowLastColumn="0"/>
            <w:tcW w:w="7470" w:type="dxa"/>
            <w:gridSpan w:val="5"/>
          </w:tcPr>
          <w:p w14:paraId="5E900BC8" w14:textId="77777777" w:rsidR="00E8675F" w:rsidRDefault="00E8675F" w:rsidP="00E8675F">
            <w:pPr>
              <w:pStyle w:val="TableParagraph"/>
              <w:spacing w:line="264" w:lineRule="exact"/>
              <w:ind w:left="107"/>
              <w:rPr>
                <w:b w:val="0"/>
                <w:bCs w:val="0"/>
                <w:i/>
                <w:sz w:val="24"/>
                <w:lang w:val="it-IT"/>
              </w:rPr>
            </w:pPr>
          </w:p>
          <w:p w14:paraId="5720ECEB" w14:textId="77777777" w:rsidR="00E8675F" w:rsidRPr="00120B8B" w:rsidRDefault="00E8675F" w:rsidP="00E8675F">
            <w:pPr>
              <w:pStyle w:val="TableParagraph"/>
              <w:spacing w:line="264" w:lineRule="exact"/>
              <w:ind w:left="107"/>
              <w:rPr>
                <w:i/>
                <w:sz w:val="24"/>
                <w:lang w:val="it-IT"/>
              </w:rPr>
            </w:pPr>
            <w:r>
              <w:rPr>
                <w:i/>
                <w:sz w:val="24"/>
                <w:lang w:val="it-IT"/>
              </w:rPr>
              <w:t xml:space="preserve"> </w:t>
            </w:r>
          </w:p>
        </w:tc>
      </w:tr>
      <w:tr w:rsidR="00E8675F" w:rsidRPr="00BC2088" w14:paraId="5AE4662E" w14:textId="77777777" w:rsidTr="00E8675F">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5850" w:type="dxa"/>
            <w:vMerge w:val="restart"/>
          </w:tcPr>
          <w:p w14:paraId="6AB03092" w14:textId="77777777" w:rsidR="00E8675F" w:rsidRPr="00120B8B" w:rsidRDefault="00E8675F" w:rsidP="00E8675F">
            <w:pPr>
              <w:pStyle w:val="TableParagraph"/>
              <w:ind w:left="0"/>
              <w:rPr>
                <w:sz w:val="26"/>
                <w:lang w:val="it-IT"/>
              </w:rPr>
            </w:pPr>
          </w:p>
          <w:p w14:paraId="0444354C" w14:textId="77777777" w:rsidR="00E8675F" w:rsidRPr="00120B8B" w:rsidRDefault="00E8675F" w:rsidP="00E8675F">
            <w:pPr>
              <w:pStyle w:val="TableParagraph"/>
              <w:spacing w:before="5"/>
              <w:ind w:left="0"/>
              <w:rPr>
                <w:sz w:val="25"/>
                <w:lang w:val="it-IT"/>
              </w:rPr>
            </w:pPr>
          </w:p>
          <w:p w14:paraId="47BD596F" w14:textId="77777777" w:rsidR="00E8675F" w:rsidRPr="00120B8B" w:rsidRDefault="00E8675F" w:rsidP="00E8675F">
            <w:pPr>
              <w:pStyle w:val="TableParagraph"/>
              <w:ind w:left="107" w:right="242"/>
              <w:rPr>
                <w:sz w:val="24"/>
                <w:lang w:val="it-IT"/>
              </w:rPr>
            </w:pPr>
            <w:r w:rsidRPr="00120B8B">
              <w:rPr>
                <w:sz w:val="24"/>
                <w:lang w:val="it-IT"/>
              </w:rPr>
              <w:t>Objektivi përkatës i përgjithshëm ose i veçantë me të cilin lidhet</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461CD356" w14:textId="77777777" w:rsidR="00E8675F" w:rsidRPr="00120B8B" w:rsidRDefault="00E8675F" w:rsidP="00E8675F">
            <w:pPr>
              <w:pStyle w:val="TableParagraph"/>
              <w:spacing w:line="268" w:lineRule="exact"/>
              <w:ind w:left="107"/>
              <w:rPr>
                <w:sz w:val="24"/>
                <w:lang w:val="it-IT"/>
              </w:rPr>
            </w:pPr>
            <w:r w:rsidRPr="00120B8B">
              <w:rPr>
                <w:sz w:val="24"/>
                <w:lang w:val="it-IT"/>
              </w:rPr>
              <w:lastRenderedPageBreak/>
              <w:t>Strategjia e Kombëtare për Prokurimin Publik 20</w:t>
            </w:r>
            <w:r>
              <w:rPr>
                <w:sz w:val="24"/>
                <w:lang w:val="it-IT"/>
              </w:rPr>
              <w:t>20</w:t>
            </w:r>
            <w:r w:rsidRPr="00120B8B">
              <w:rPr>
                <w:sz w:val="24"/>
                <w:lang w:val="it-IT"/>
              </w:rPr>
              <w:t>-2023</w:t>
            </w:r>
          </w:p>
        </w:tc>
      </w:tr>
      <w:tr w:rsidR="00E8675F" w:rsidRPr="00BC2088" w14:paraId="02C159D5" w14:textId="77777777" w:rsidTr="00E8675F">
        <w:trPr>
          <w:trHeight w:val="1525"/>
        </w:trPr>
        <w:tc>
          <w:tcPr>
            <w:cnfStyle w:val="001000000000" w:firstRow="0" w:lastRow="0" w:firstColumn="1" w:lastColumn="0" w:oddVBand="0" w:evenVBand="0" w:oddHBand="0" w:evenHBand="0" w:firstRowFirstColumn="0" w:firstRowLastColumn="0" w:lastRowFirstColumn="0" w:lastRowLastColumn="0"/>
            <w:tcW w:w="5850" w:type="dxa"/>
            <w:vMerge/>
          </w:tcPr>
          <w:p w14:paraId="0730C7AF" w14:textId="77777777" w:rsidR="00E8675F" w:rsidRPr="009167C2" w:rsidRDefault="00E8675F" w:rsidP="00E8675F">
            <w:pPr>
              <w:rPr>
                <w:sz w:val="2"/>
                <w:szCs w:val="2"/>
                <w:lang w:val="it-IT"/>
              </w:rPr>
            </w:pPr>
          </w:p>
        </w:tc>
        <w:tc>
          <w:tcPr>
            <w:cnfStyle w:val="000100000000" w:firstRow="0" w:lastRow="0" w:firstColumn="0" w:lastColumn="1" w:oddVBand="0" w:evenVBand="0" w:oddHBand="0" w:evenHBand="0" w:firstRowFirstColumn="0" w:firstRowLastColumn="0" w:lastRowFirstColumn="0" w:lastRowLastColumn="0"/>
            <w:tcW w:w="7470" w:type="dxa"/>
            <w:gridSpan w:val="5"/>
          </w:tcPr>
          <w:p w14:paraId="7569374C" w14:textId="77777777" w:rsidR="00E8675F" w:rsidRPr="00120B8B" w:rsidRDefault="00E8675F" w:rsidP="00E8675F">
            <w:pPr>
              <w:pStyle w:val="TableParagraph"/>
              <w:ind w:left="107" w:right="85"/>
              <w:jc w:val="both"/>
              <w:rPr>
                <w:i/>
                <w:sz w:val="24"/>
                <w:lang w:val="it-IT"/>
              </w:rPr>
            </w:pPr>
            <w:proofErr w:type="spellStart"/>
            <w:r w:rsidRPr="009167C2">
              <w:rPr>
                <w:i/>
                <w:sz w:val="24"/>
                <w:lang w:val="es-ES"/>
              </w:rPr>
              <w:t>Qëllimi</w:t>
            </w:r>
            <w:proofErr w:type="spellEnd"/>
            <w:r w:rsidRPr="009167C2">
              <w:rPr>
                <w:i/>
                <w:sz w:val="24"/>
                <w:lang w:val="es-ES"/>
              </w:rPr>
              <w:t xml:space="preserve"> i </w:t>
            </w:r>
            <w:proofErr w:type="spellStart"/>
            <w:r w:rsidRPr="009167C2">
              <w:rPr>
                <w:i/>
                <w:sz w:val="24"/>
                <w:lang w:val="es-ES"/>
              </w:rPr>
              <w:t>Politikës</w:t>
            </w:r>
            <w:proofErr w:type="spellEnd"/>
            <w:r w:rsidRPr="009167C2">
              <w:rPr>
                <w:i/>
                <w:sz w:val="24"/>
                <w:lang w:val="es-ES"/>
              </w:rPr>
              <w:t xml:space="preserve"> 1: </w:t>
            </w:r>
            <w:proofErr w:type="spellStart"/>
            <w:r w:rsidRPr="009167C2">
              <w:rPr>
                <w:i/>
                <w:sz w:val="24"/>
                <w:lang w:val="es-ES"/>
              </w:rPr>
              <w:t>Prokurim</w:t>
            </w:r>
            <w:proofErr w:type="spellEnd"/>
            <w:r w:rsidRPr="009167C2">
              <w:rPr>
                <w:i/>
                <w:sz w:val="24"/>
                <w:lang w:val="es-ES"/>
              </w:rPr>
              <w:t xml:space="preserve"> </w:t>
            </w:r>
            <w:proofErr w:type="spellStart"/>
            <w:r w:rsidRPr="009167C2">
              <w:rPr>
                <w:i/>
                <w:sz w:val="24"/>
                <w:lang w:val="es-ES"/>
              </w:rPr>
              <w:t>publik</w:t>
            </w:r>
            <w:proofErr w:type="spellEnd"/>
            <w:r w:rsidRPr="009167C2">
              <w:rPr>
                <w:i/>
                <w:sz w:val="24"/>
                <w:lang w:val="es-ES"/>
              </w:rPr>
              <w:t xml:space="preserve"> </w:t>
            </w:r>
            <w:proofErr w:type="spellStart"/>
            <w:r w:rsidRPr="009167C2">
              <w:rPr>
                <w:i/>
                <w:sz w:val="24"/>
                <w:lang w:val="es-ES"/>
              </w:rPr>
              <w:t>efiçent</w:t>
            </w:r>
            <w:proofErr w:type="spellEnd"/>
            <w:r w:rsidRPr="009167C2">
              <w:rPr>
                <w:i/>
                <w:sz w:val="24"/>
                <w:lang w:val="es-ES"/>
              </w:rPr>
              <w:t xml:space="preserve"> </w:t>
            </w:r>
            <w:proofErr w:type="spellStart"/>
            <w:r w:rsidRPr="009167C2">
              <w:rPr>
                <w:i/>
                <w:sz w:val="24"/>
                <w:lang w:val="es-ES"/>
              </w:rPr>
              <w:t>dhe</w:t>
            </w:r>
            <w:proofErr w:type="spellEnd"/>
            <w:r w:rsidRPr="009167C2">
              <w:rPr>
                <w:i/>
                <w:sz w:val="24"/>
                <w:lang w:val="es-ES"/>
              </w:rPr>
              <w:t xml:space="preserve"> i </w:t>
            </w:r>
            <w:proofErr w:type="spellStart"/>
            <w:r w:rsidRPr="009167C2">
              <w:rPr>
                <w:i/>
                <w:sz w:val="24"/>
                <w:lang w:val="es-ES"/>
              </w:rPr>
              <w:t>qendrueshëm</w:t>
            </w:r>
            <w:proofErr w:type="spellEnd"/>
            <w:r w:rsidRPr="009167C2">
              <w:rPr>
                <w:i/>
                <w:sz w:val="24"/>
                <w:lang w:val="es-ES"/>
              </w:rPr>
              <w:t>.</w:t>
            </w:r>
          </w:p>
          <w:p w14:paraId="607B5DB0" w14:textId="77777777" w:rsidR="00E8675F" w:rsidRPr="009167C2" w:rsidRDefault="00E8675F" w:rsidP="00E8675F">
            <w:pPr>
              <w:pStyle w:val="TableParagraph"/>
              <w:ind w:left="107" w:right="85"/>
              <w:rPr>
                <w:b w:val="0"/>
                <w:i/>
                <w:lang w:val="it-IT"/>
              </w:rPr>
            </w:pPr>
            <w:r w:rsidRPr="00120B8B">
              <w:rPr>
                <w:b w:val="0"/>
                <w:i/>
                <w:sz w:val="24"/>
                <w:lang w:val="it-IT"/>
              </w:rPr>
              <w:t>Objektivi specifik 1.</w:t>
            </w:r>
            <w:r>
              <w:rPr>
                <w:b w:val="0"/>
                <w:i/>
                <w:sz w:val="24"/>
                <w:lang w:val="it-IT"/>
              </w:rPr>
              <w:t>7</w:t>
            </w:r>
            <w:r w:rsidRPr="00120B8B">
              <w:rPr>
                <w:b w:val="0"/>
                <w:i/>
                <w:sz w:val="24"/>
                <w:lang w:val="it-IT"/>
              </w:rPr>
              <w:t>:</w:t>
            </w:r>
            <w:r w:rsidRPr="009167C2">
              <w:rPr>
                <w:rFonts w:cstheme="minorHAnsi"/>
                <w:b w:val="0"/>
                <w:lang w:val="sq-AL"/>
              </w:rPr>
              <w:t xml:space="preserve"> </w:t>
            </w:r>
            <w:r>
              <w:rPr>
                <w:b w:val="0"/>
                <w:i/>
                <w:lang w:val="sq-AL"/>
              </w:rPr>
              <w:t>Menaxhimi i kontratave</w:t>
            </w:r>
          </w:p>
          <w:p w14:paraId="77C6052C" w14:textId="77777777" w:rsidR="00E8675F" w:rsidRPr="00E42629" w:rsidRDefault="00E8675F" w:rsidP="00E8675F">
            <w:pPr>
              <w:pStyle w:val="TableParagraph"/>
              <w:ind w:left="107" w:right="85"/>
              <w:jc w:val="both"/>
              <w:rPr>
                <w:sz w:val="24"/>
                <w:lang w:val="it-IT"/>
              </w:rPr>
            </w:pPr>
          </w:p>
        </w:tc>
      </w:tr>
      <w:tr w:rsidR="00E8675F" w:rsidRPr="00BC2088" w14:paraId="29227AC2" w14:textId="77777777" w:rsidTr="00E8675F">
        <w:trPr>
          <w:cnfStyle w:val="000000100000" w:firstRow="0" w:lastRow="0" w:firstColumn="0" w:lastColumn="0" w:oddVBand="0" w:evenVBand="0" w:oddHBand="1" w:evenHBand="0" w:firstRowFirstColumn="0" w:firstRowLastColumn="0" w:lastRowFirstColumn="0" w:lastRowLastColumn="0"/>
          <w:trHeight w:val="1103"/>
        </w:trPr>
        <w:tc>
          <w:tcPr>
            <w:cnfStyle w:val="001000000000" w:firstRow="0" w:lastRow="0" w:firstColumn="1" w:lastColumn="0" w:oddVBand="0" w:evenVBand="0" w:oddHBand="0" w:evenHBand="0" w:firstRowFirstColumn="0" w:firstRowLastColumn="0" w:lastRowFirstColumn="0" w:lastRowLastColumn="0"/>
            <w:tcW w:w="5850" w:type="dxa"/>
          </w:tcPr>
          <w:p w14:paraId="4E9FE2C5" w14:textId="77777777" w:rsidR="00E8675F" w:rsidRPr="00120B8B" w:rsidRDefault="00E8675F" w:rsidP="00E8675F">
            <w:pPr>
              <w:pStyle w:val="TableParagraph"/>
              <w:spacing w:before="135"/>
              <w:ind w:left="107" w:right="709"/>
              <w:rPr>
                <w:sz w:val="24"/>
                <w:lang w:val="it-IT"/>
              </w:rPr>
            </w:pPr>
            <w:r w:rsidRPr="00120B8B">
              <w:rPr>
                <w:sz w:val="24"/>
                <w:lang w:val="it-IT"/>
              </w:rPr>
              <w:t>Burimi i të dhënave për monitorimin e treguesit të performancës</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66CB87B8" w14:textId="77777777" w:rsidR="00E8675F" w:rsidRPr="00120B8B" w:rsidRDefault="00E8675F" w:rsidP="00E8675F">
            <w:pPr>
              <w:pStyle w:val="TableParagraph"/>
              <w:tabs>
                <w:tab w:val="left" w:pos="449"/>
              </w:tabs>
              <w:spacing w:line="264" w:lineRule="exact"/>
              <w:ind w:left="107"/>
              <w:rPr>
                <w:b w:val="0"/>
                <w:sz w:val="24"/>
                <w:lang w:val="it-IT"/>
              </w:rPr>
            </w:pPr>
          </w:p>
        </w:tc>
      </w:tr>
      <w:tr w:rsidR="00E8675F" w14:paraId="71D02254" w14:textId="77777777" w:rsidTr="00E8675F">
        <w:trPr>
          <w:trHeight w:val="608"/>
        </w:trPr>
        <w:tc>
          <w:tcPr>
            <w:cnfStyle w:val="001000000000" w:firstRow="0" w:lastRow="0" w:firstColumn="1" w:lastColumn="0" w:oddVBand="0" w:evenVBand="0" w:oddHBand="0" w:evenHBand="0" w:firstRowFirstColumn="0" w:firstRowLastColumn="0" w:lastRowFirstColumn="0" w:lastRowLastColumn="0"/>
            <w:tcW w:w="5850" w:type="dxa"/>
          </w:tcPr>
          <w:p w14:paraId="2ACC20F2" w14:textId="77777777" w:rsidR="00E8675F" w:rsidRPr="00120B8B" w:rsidRDefault="00E8675F" w:rsidP="00E8675F">
            <w:pPr>
              <w:pStyle w:val="TableParagraph"/>
              <w:spacing w:before="25"/>
              <w:ind w:left="107" w:right="676"/>
              <w:rPr>
                <w:sz w:val="24"/>
                <w:lang w:val="it-IT"/>
              </w:rPr>
            </w:pPr>
            <w:r w:rsidRPr="00120B8B">
              <w:rPr>
                <w:sz w:val="24"/>
                <w:lang w:val="it-IT"/>
              </w:rPr>
              <w:t>Institucioni përgjegjës për mbledhjen e të dhënave</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7418ADCA" w14:textId="77777777" w:rsidR="00E8675F" w:rsidRPr="009167C2" w:rsidRDefault="00E8675F" w:rsidP="00E8675F">
            <w:pPr>
              <w:pStyle w:val="TableParagraph"/>
              <w:spacing w:line="270" w:lineRule="exact"/>
              <w:ind w:left="107"/>
              <w:rPr>
                <w:b w:val="0"/>
                <w:sz w:val="24"/>
              </w:rPr>
            </w:pPr>
            <w:proofErr w:type="spellStart"/>
            <w:r w:rsidRPr="009167C2">
              <w:rPr>
                <w:b w:val="0"/>
                <w:sz w:val="24"/>
              </w:rPr>
              <w:t>Agjencia</w:t>
            </w:r>
            <w:proofErr w:type="spellEnd"/>
            <w:r w:rsidRPr="009167C2">
              <w:rPr>
                <w:b w:val="0"/>
                <w:sz w:val="24"/>
              </w:rPr>
              <w:t xml:space="preserve"> e </w:t>
            </w:r>
            <w:proofErr w:type="spellStart"/>
            <w:r w:rsidRPr="009167C2">
              <w:rPr>
                <w:b w:val="0"/>
                <w:sz w:val="24"/>
              </w:rPr>
              <w:t>Prokurimit</w:t>
            </w:r>
            <w:proofErr w:type="spellEnd"/>
            <w:r w:rsidRPr="009167C2">
              <w:rPr>
                <w:b w:val="0"/>
                <w:sz w:val="24"/>
              </w:rPr>
              <w:t xml:space="preserve"> </w:t>
            </w:r>
            <w:proofErr w:type="spellStart"/>
            <w:r w:rsidRPr="009167C2">
              <w:rPr>
                <w:b w:val="0"/>
                <w:sz w:val="24"/>
              </w:rPr>
              <w:t>Publik</w:t>
            </w:r>
            <w:proofErr w:type="spellEnd"/>
          </w:p>
        </w:tc>
      </w:tr>
      <w:tr w:rsidR="00E8675F" w:rsidRPr="00BC2088" w14:paraId="15442CD2" w14:textId="77777777" w:rsidTr="00E8675F">
        <w:trPr>
          <w:cnfStyle w:val="000000100000" w:firstRow="0" w:lastRow="0" w:firstColumn="0" w:lastColumn="0" w:oddVBand="0" w:evenVBand="0" w:oddHBand="1" w:evenHBand="0" w:firstRowFirstColumn="0" w:firstRowLastColumn="0" w:lastRowFirstColumn="0" w:lastRowLastColumn="0"/>
          <w:trHeight w:val="1379"/>
        </w:trPr>
        <w:tc>
          <w:tcPr>
            <w:cnfStyle w:val="001000000000" w:firstRow="0" w:lastRow="0" w:firstColumn="1" w:lastColumn="0" w:oddVBand="0" w:evenVBand="0" w:oddHBand="0" w:evenHBand="0" w:firstRowFirstColumn="0" w:firstRowLastColumn="0" w:lastRowFirstColumn="0" w:lastRowLastColumn="0"/>
            <w:tcW w:w="5850" w:type="dxa"/>
          </w:tcPr>
          <w:p w14:paraId="58C1EBC5" w14:textId="77777777" w:rsidR="00E8675F" w:rsidRPr="00120B8B" w:rsidRDefault="00E8675F" w:rsidP="00E8675F">
            <w:pPr>
              <w:pStyle w:val="TableParagraph"/>
              <w:spacing w:before="133"/>
              <w:ind w:left="107" w:right="242"/>
              <w:rPr>
                <w:sz w:val="24"/>
                <w:lang w:val="it-IT"/>
              </w:rPr>
            </w:pPr>
            <w:proofErr w:type="spellStart"/>
            <w:r w:rsidRPr="009167C2">
              <w:rPr>
                <w:sz w:val="24"/>
              </w:rPr>
              <w:t>Indikatori</w:t>
            </w:r>
            <w:proofErr w:type="spellEnd"/>
            <w:r w:rsidRPr="009167C2">
              <w:rPr>
                <w:sz w:val="24"/>
              </w:rPr>
              <w:t xml:space="preserve"> </w:t>
            </w:r>
            <w:proofErr w:type="spellStart"/>
            <w:r w:rsidRPr="009167C2">
              <w:rPr>
                <w:sz w:val="24"/>
              </w:rPr>
              <w:t>dhe</w:t>
            </w:r>
            <w:proofErr w:type="spellEnd"/>
            <w:r w:rsidRPr="009167C2">
              <w:rPr>
                <w:sz w:val="24"/>
              </w:rPr>
              <w:t xml:space="preserve"> </w:t>
            </w:r>
            <w:proofErr w:type="spellStart"/>
            <w:r w:rsidRPr="009167C2">
              <w:rPr>
                <w:sz w:val="24"/>
              </w:rPr>
              <w:t>Objektivat</w:t>
            </w:r>
            <w:proofErr w:type="spellEnd"/>
            <w:r w:rsidRPr="009167C2">
              <w:rPr>
                <w:sz w:val="24"/>
              </w:rPr>
              <w:t xml:space="preserve"> e </w:t>
            </w:r>
            <w:proofErr w:type="spellStart"/>
            <w:r w:rsidRPr="009167C2">
              <w:rPr>
                <w:sz w:val="24"/>
              </w:rPr>
              <w:t>Zhvillimit</w:t>
            </w:r>
            <w:proofErr w:type="spellEnd"/>
            <w:r w:rsidRPr="009167C2">
              <w:rPr>
                <w:sz w:val="24"/>
              </w:rPr>
              <w:t xml:space="preserve"> </w:t>
            </w:r>
            <w:proofErr w:type="spellStart"/>
            <w:r w:rsidRPr="009167C2">
              <w:rPr>
                <w:sz w:val="24"/>
              </w:rPr>
              <w:t>tё</w:t>
            </w:r>
            <w:proofErr w:type="spellEnd"/>
            <w:r w:rsidRPr="009167C2">
              <w:rPr>
                <w:sz w:val="24"/>
              </w:rPr>
              <w:t xml:space="preserve"> </w:t>
            </w:r>
            <w:proofErr w:type="spellStart"/>
            <w:r w:rsidRPr="009167C2">
              <w:rPr>
                <w:sz w:val="24"/>
              </w:rPr>
              <w:t>Qëndrueshëm</w:t>
            </w:r>
            <w:proofErr w:type="spellEnd"/>
            <w:r w:rsidRPr="009167C2">
              <w:rPr>
                <w:sz w:val="24"/>
              </w:rPr>
              <w:t xml:space="preserve">. </w:t>
            </w:r>
            <w:r w:rsidRPr="00120B8B">
              <w:rPr>
                <w:sz w:val="24"/>
                <w:lang w:val="it-IT"/>
              </w:rPr>
              <w:t>Me cilën OZHQ lidhet indikatori?</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227EDD21" w14:textId="77777777" w:rsidR="00E8675F" w:rsidRPr="00120B8B" w:rsidRDefault="00E8675F" w:rsidP="00E8675F">
            <w:pPr>
              <w:pStyle w:val="TableParagraph"/>
              <w:spacing w:line="268" w:lineRule="exact"/>
              <w:ind w:left="107"/>
              <w:rPr>
                <w:b w:val="0"/>
                <w:sz w:val="24"/>
                <w:lang w:val="it-IT"/>
              </w:rPr>
            </w:pPr>
            <w:r w:rsidRPr="00120B8B">
              <w:rPr>
                <w:b w:val="0"/>
                <w:sz w:val="24"/>
                <w:lang w:val="it-IT"/>
              </w:rPr>
              <w:t>Përgjigjja është: PO</w:t>
            </w:r>
          </w:p>
          <w:p w14:paraId="77F5F86D" w14:textId="77777777" w:rsidR="00E8675F" w:rsidRPr="00120B8B" w:rsidRDefault="00E8675F" w:rsidP="00E8675F">
            <w:pPr>
              <w:pStyle w:val="TableParagraph"/>
              <w:spacing w:line="270" w:lineRule="atLeast"/>
              <w:ind w:left="107" w:right="87"/>
              <w:jc w:val="both"/>
              <w:rPr>
                <w:b w:val="0"/>
                <w:sz w:val="24"/>
                <w:lang w:val="it-IT"/>
              </w:rPr>
            </w:pPr>
          </w:p>
          <w:p w14:paraId="32486BB4" w14:textId="77777777" w:rsidR="00E8675F" w:rsidRPr="00120B8B" w:rsidRDefault="00E8675F" w:rsidP="00E8675F">
            <w:pPr>
              <w:pStyle w:val="TableParagraph"/>
              <w:spacing w:line="270" w:lineRule="atLeast"/>
              <w:ind w:left="107" w:right="87"/>
              <w:jc w:val="both"/>
              <w:rPr>
                <w:b w:val="0"/>
                <w:sz w:val="24"/>
                <w:lang w:val="it-IT"/>
              </w:rPr>
            </w:pPr>
            <w:r w:rsidRPr="00120B8B">
              <w:rPr>
                <w:b w:val="0"/>
                <w:sz w:val="24"/>
                <w:lang w:val="it-IT"/>
              </w:rPr>
              <w:t xml:space="preserve">OZHQ 12: Sigurimi i një konsumi dhe prodhimi të qendrueshëm </w:t>
            </w:r>
          </w:p>
          <w:p w14:paraId="1F58A6D8" w14:textId="77777777" w:rsidR="00E8675F" w:rsidRPr="00120B8B" w:rsidRDefault="00E8675F" w:rsidP="00E8675F">
            <w:pPr>
              <w:pStyle w:val="TableParagraph"/>
              <w:spacing w:line="270" w:lineRule="atLeast"/>
              <w:ind w:left="107" w:right="87"/>
              <w:jc w:val="both"/>
              <w:rPr>
                <w:b w:val="0"/>
                <w:sz w:val="24"/>
                <w:lang w:val="it-IT"/>
              </w:rPr>
            </w:pPr>
          </w:p>
          <w:p w14:paraId="270566C4" w14:textId="77777777" w:rsidR="00E8675F" w:rsidRPr="00120B8B" w:rsidRDefault="00E8675F" w:rsidP="00E8675F">
            <w:pPr>
              <w:pStyle w:val="TableParagraph"/>
              <w:spacing w:line="270" w:lineRule="atLeast"/>
              <w:ind w:left="107" w:right="87"/>
              <w:jc w:val="both"/>
              <w:rPr>
                <w:b w:val="0"/>
                <w:sz w:val="24"/>
                <w:lang w:val="it-IT"/>
              </w:rPr>
            </w:pPr>
            <w:r w:rsidRPr="00120B8B">
              <w:rPr>
                <w:b w:val="0"/>
                <w:i/>
                <w:sz w:val="24"/>
                <w:lang w:val="it-IT"/>
              </w:rPr>
              <w:t xml:space="preserve"> </w:t>
            </w:r>
            <w:r w:rsidRPr="00120B8B">
              <w:rPr>
                <w:b w:val="0"/>
                <w:sz w:val="24"/>
                <w:lang w:val="it-IT"/>
              </w:rPr>
              <w:t>12.7 Promovimi i praktikave të prokurimit publik të cilat janë të qendrueshme, në përputhje me politikat dhe prioritetet kombëtare</w:t>
            </w:r>
          </w:p>
        </w:tc>
      </w:tr>
      <w:tr w:rsidR="00E8675F" w14:paraId="54A42866" w14:textId="77777777" w:rsidTr="00E8675F">
        <w:trPr>
          <w:trHeight w:val="551"/>
        </w:trPr>
        <w:tc>
          <w:tcPr>
            <w:cnfStyle w:val="001000000000" w:firstRow="0" w:lastRow="0" w:firstColumn="1" w:lastColumn="0" w:oddVBand="0" w:evenVBand="0" w:oddHBand="0" w:evenHBand="0" w:firstRowFirstColumn="0" w:firstRowLastColumn="0" w:lastRowFirstColumn="0" w:lastRowLastColumn="0"/>
            <w:tcW w:w="5850" w:type="dxa"/>
          </w:tcPr>
          <w:p w14:paraId="73782FEE" w14:textId="77777777" w:rsidR="00E8675F" w:rsidRPr="009167C2" w:rsidRDefault="00E8675F" w:rsidP="00E8675F">
            <w:pPr>
              <w:pStyle w:val="TableParagraph"/>
              <w:spacing w:line="272" w:lineRule="exact"/>
              <w:ind w:left="107"/>
              <w:rPr>
                <w:sz w:val="24"/>
              </w:rPr>
            </w:pPr>
            <w:proofErr w:type="spellStart"/>
            <w:r w:rsidRPr="009167C2">
              <w:rPr>
                <w:sz w:val="24"/>
              </w:rPr>
              <w:t>Frekuenca</w:t>
            </w:r>
            <w:proofErr w:type="spellEnd"/>
            <w:r w:rsidRPr="009167C2">
              <w:rPr>
                <w:sz w:val="24"/>
              </w:rPr>
              <w:t xml:space="preserve"> e </w:t>
            </w:r>
            <w:proofErr w:type="spellStart"/>
            <w:r w:rsidRPr="009167C2">
              <w:rPr>
                <w:sz w:val="24"/>
              </w:rPr>
              <w:t>publikimit</w:t>
            </w:r>
            <w:proofErr w:type="spellEnd"/>
            <w:r w:rsidRPr="009167C2">
              <w:rPr>
                <w:sz w:val="24"/>
              </w:rPr>
              <w:t xml:space="preserve"> </w:t>
            </w:r>
            <w:proofErr w:type="spellStart"/>
            <w:r w:rsidRPr="009167C2">
              <w:rPr>
                <w:sz w:val="24"/>
              </w:rPr>
              <w:t>të</w:t>
            </w:r>
            <w:proofErr w:type="spellEnd"/>
            <w:r w:rsidRPr="009167C2">
              <w:rPr>
                <w:sz w:val="24"/>
              </w:rPr>
              <w:t xml:space="preserve"> </w:t>
            </w:r>
            <w:proofErr w:type="spellStart"/>
            <w:r w:rsidRPr="009167C2">
              <w:rPr>
                <w:sz w:val="24"/>
              </w:rPr>
              <w:t>të</w:t>
            </w:r>
            <w:proofErr w:type="spellEnd"/>
          </w:p>
          <w:p w14:paraId="64D3ADC7" w14:textId="77777777" w:rsidR="00E8675F" w:rsidRPr="009167C2" w:rsidRDefault="00E8675F" w:rsidP="00E8675F">
            <w:pPr>
              <w:pStyle w:val="TableParagraph"/>
              <w:spacing w:line="259" w:lineRule="exact"/>
              <w:ind w:left="107"/>
              <w:rPr>
                <w:sz w:val="24"/>
              </w:rPr>
            </w:pPr>
            <w:proofErr w:type="spellStart"/>
            <w:r w:rsidRPr="009167C2">
              <w:rPr>
                <w:sz w:val="24"/>
              </w:rPr>
              <w:t>dhënave</w:t>
            </w:r>
            <w:proofErr w:type="spellEnd"/>
          </w:p>
        </w:tc>
        <w:tc>
          <w:tcPr>
            <w:cnfStyle w:val="000100000000" w:firstRow="0" w:lastRow="0" w:firstColumn="0" w:lastColumn="1" w:oddVBand="0" w:evenVBand="0" w:oddHBand="0" w:evenHBand="0" w:firstRowFirstColumn="0" w:firstRowLastColumn="0" w:lastRowFirstColumn="0" w:lastRowLastColumn="0"/>
            <w:tcW w:w="7470" w:type="dxa"/>
            <w:gridSpan w:val="5"/>
          </w:tcPr>
          <w:p w14:paraId="27BE8FEC" w14:textId="77777777" w:rsidR="00E8675F" w:rsidRPr="009167C2" w:rsidRDefault="00E8675F" w:rsidP="00E8675F">
            <w:pPr>
              <w:pStyle w:val="TableParagraph"/>
              <w:spacing w:before="130"/>
              <w:ind w:left="107"/>
              <w:rPr>
                <w:b w:val="0"/>
                <w:sz w:val="24"/>
              </w:rPr>
            </w:pPr>
            <w:r w:rsidRPr="009167C2">
              <w:rPr>
                <w:b w:val="0"/>
                <w:sz w:val="24"/>
              </w:rPr>
              <w:t xml:space="preserve">_ </w:t>
            </w:r>
            <w:proofErr w:type="spellStart"/>
            <w:r w:rsidRPr="009167C2">
              <w:rPr>
                <w:b w:val="0"/>
                <w:sz w:val="24"/>
              </w:rPr>
              <w:t>mujore</w:t>
            </w:r>
            <w:proofErr w:type="spellEnd"/>
            <w:r w:rsidRPr="009167C2">
              <w:rPr>
                <w:b w:val="0"/>
                <w:sz w:val="24"/>
              </w:rPr>
              <w:t>/</w:t>
            </w:r>
            <w:proofErr w:type="spellStart"/>
            <w:r w:rsidRPr="009167C2">
              <w:rPr>
                <w:b w:val="0"/>
                <w:sz w:val="24"/>
              </w:rPr>
              <w:t>vjetore</w:t>
            </w:r>
            <w:proofErr w:type="spellEnd"/>
          </w:p>
        </w:tc>
      </w:tr>
      <w:tr w:rsidR="00E8675F" w:rsidRPr="00BC2088" w14:paraId="173D401F" w14:textId="77777777" w:rsidTr="00E8675F">
        <w:trPr>
          <w:cnfStyle w:val="000000100000" w:firstRow="0" w:lastRow="0" w:firstColumn="0" w:lastColumn="0" w:oddVBand="0" w:evenVBand="0" w:oddHBand="1" w:evenHBand="0" w:firstRowFirstColumn="0" w:firstRowLastColumn="0" w:lastRowFirstColumn="0" w:lastRowLastColumn="0"/>
          <w:trHeight w:val="5519"/>
        </w:trPr>
        <w:tc>
          <w:tcPr>
            <w:cnfStyle w:val="001000000000" w:firstRow="0" w:lastRow="0" w:firstColumn="1" w:lastColumn="0" w:oddVBand="0" w:evenVBand="0" w:oddHBand="0" w:evenHBand="0" w:firstRowFirstColumn="0" w:firstRowLastColumn="0" w:lastRowFirstColumn="0" w:lastRowLastColumn="0"/>
            <w:tcW w:w="5850" w:type="dxa"/>
          </w:tcPr>
          <w:p w14:paraId="38AEBED3" w14:textId="77777777" w:rsidR="00E8675F" w:rsidRPr="00120B8B" w:rsidRDefault="00E8675F" w:rsidP="00E8675F">
            <w:pPr>
              <w:pStyle w:val="TableParagraph"/>
              <w:ind w:left="0"/>
              <w:rPr>
                <w:sz w:val="26"/>
                <w:lang w:val="it-IT"/>
              </w:rPr>
            </w:pPr>
          </w:p>
          <w:p w14:paraId="22DB8277" w14:textId="77777777" w:rsidR="00E8675F" w:rsidRPr="00120B8B" w:rsidRDefault="00E8675F" w:rsidP="00E8675F">
            <w:pPr>
              <w:pStyle w:val="TableParagraph"/>
              <w:ind w:left="0"/>
              <w:rPr>
                <w:sz w:val="26"/>
                <w:lang w:val="it-IT"/>
              </w:rPr>
            </w:pPr>
          </w:p>
          <w:p w14:paraId="5A28D297" w14:textId="77777777" w:rsidR="00E8675F" w:rsidRPr="00120B8B" w:rsidRDefault="00E8675F" w:rsidP="00E8675F">
            <w:pPr>
              <w:pStyle w:val="TableParagraph"/>
              <w:ind w:left="0"/>
              <w:rPr>
                <w:sz w:val="26"/>
                <w:lang w:val="it-IT"/>
              </w:rPr>
            </w:pPr>
          </w:p>
          <w:p w14:paraId="6B23D002" w14:textId="77777777" w:rsidR="00E8675F" w:rsidRPr="00120B8B" w:rsidRDefault="00E8675F" w:rsidP="00E8675F">
            <w:pPr>
              <w:pStyle w:val="TableParagraph"/>
              <w:ind w:left="0"/>
              <w:rPr>
                <w:sz w:val="26"/>
                <w:lang w:val="it-IT"/>
              </w:rPr>
            </w:pPr>
          </w:p>
          <w:p w14:paraId="57EFBECE" w14:textId="77777777" w:rsidR="00E8675F" w:rsidRPr="00120B8B" w:rsidRDefault="00E8675F" w:rsidP="00E8675F">
            <w:pPr>
              <w:pStyle w:val="TableParagraph"/>
              <w:ind w:left="0"/>
              <w:rPr>
                <w:sz w:val="26"/>
                <w:lang w:val="it-IT"/>
              </w:rPr>
            </w:pPr>
          </w:p>
          <w:p w14:paraId="2377DC33" w14:textId="77777777" w:rsidR="00E8675F" w:rsidRPr="00120B8B" w:rsidRDefault="00E8675F" w:rsidP="00E8675F">
            <w:pPr>
              <w:pStyle w:val="TableParagraph"/>
              <w:spacing w:before="10"/>
              <w:ind w:left="0"/>
              <w:rPr>
                <w:sz w:val="37"/>
                <w:lang w:val="it-IT"/>
              </w:rPr>
            </w:pPr>
          </w:p>
          <w:p w14:paraId="48475191" w14:textId="77777777" w:rsidR="00E8675F" w:rsidRPr="00120B8B" w:rsidRDefault="00E8675F" w:rsidP="00E8675F">
            <w:pPr>
              <w:pStyle w:val="TableParagraph"/>
              <w:ind w:left="107" w:right="529"/>
              <w:rPr>
                <w:sz w:val="24"/>
                <w:lang w:val="it-IT"/>
              </w:rPr>
            </w:pPr>
            <w:r w:rsidRPr="00120B8B">
              <w:rPr>
                <w:sz w:val="24"/>
                <w:lang w:val="it-IT"/>
              </w:rPr>
              <w:t>Përshkrim i shkurtër i metodologjisë së indikatorit</w:t>
            </w:r>
          </w:p>
          <w:p w14:paraId="7310F4A0" w14:textId="77777777" w:rsidR="00E8675F" w:rsidRPr="00120B8B" w:rsidRDefault="00E8675F" w:rsidP="00E8675F">
            <w:pPr>
              <w:pStyle w:val="TableParagraph"/>
              <w:spacing w:before="9"/>
              <w:ind w:left="0"/>
              <w:rPr>
                <w:sz w:val="23"/>
                <w:lang w:val="it-IT"/>
              </w:rPr>
            </w:pPr>
          </w:p>
          <w:p w14:paraId="6C858CDE" w14:textId="77777777" w:rsidR="00E8675F" w:rsidRPr="00120B8B" w:rsidRDefault="00E8675F" w:rsidP="00E8675F">
            <w:pPr>
              <w:pStyle w:val="TableParagraph"/>
              <w:ind w:left="107" w:right="354"/>
              <w:jc w:val="both"/>
              <w:rPr>
                <w:sz w:val="24"/>
                <w:lang w:val="it-IT"/>
              </w:rPr>
            </w:pPr>
            <w:r w:rsidRPr="00120B8B">
              <w:rPr>
                <w:sz w:val="24"/>
                <w:lang w:val="it-IT"/>
              </w:rPr>
              <w:t>si dhe paraqitja e formulës së llogaritjes së indikatorit (nëse ka një të tillë)</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5A7A0C78" w14:textId="77777777" w:rsidR="00E8675F" w:rsidRPr="00120B8B" w:rsidRDefault="00E8675F" w:rsidP="00E8675F">
            <w:pPr>
              <w:pStyle w:val="TableParagraph"/>
              <w:spacing w:line="276" w:lineRule="exact"/>
              <w:ind w:left="107" w:right="86"/>
              <w:jc w:val="both"/>
              <w:rPr>
                <w:b w:val="0"/>
                <w:sz w:val="24"/>
                <w:lang w:val="it-IT"/>
              </w:rPr>
            </w:pPr>
          </w:p>
        </w:tc>
      </w:tr>
      <w:tr w:rsidR="00E8675F" w14:paraId="18B237A5" w14:textId="77777777" w:rsidTr="00E8675F">
        <w:trPr>
          <w:trHeight w:val="342"/>
        </w:trPr>
        <w:tc>
          <w:tcPr>
            <w:cnfStyle w:val="001000000000" w:firstRow="0" w:lastRow="0" w:firstColumn="1" w:lastColumn="0" w:oddVBand="0" w:evenVBand="0" w:oddHBand="0" w:evenHBand="0" w:firstRowFirstColumn="0" w:firstRowLastColumn="0" w:lastRowFirstColumn="0" w:lastRowLastColumn="0"/>
            <w:tcW w:w="5850" w:type="dxa"/>
          </w:tcPr>
          <w:p w14:paraId="23D1A7A6" w14:textId="77777777" w:rsidR="00E8675F" w:rsidRPr="009167C2" w:rsidRDefault="00E8675F" w:rsidP="00E8675F">
            <w:pPr>
              <w:pStyle w:val="TableParagraph"/>
              <w:spacing w:before="29"/>
              <w:ind w:left="107"/>
              <w:rPr>
                <w:sz w:val="24"/>
              </w:rPr>
            </w:pPr>
            <w:proofErr w:type="spellStart"/>
            <w:r w:rsidRPr="009167C2">
              <w:rPr>
                <w:sz w:val="24"/>
              </w:rPr>
              <w:t>Informacion</w:t>
            </w:r>
            <w:proofErr w:type="spellEnd"/>
            <w:r w:rsidRPr="009167C2">
              <w:rPr>
                <w:sz w:val="24"/>
              </w:rPr>
              <w:t xml:space="preserve"> </w:t>
            </w:r>
            <w:proofErr w:type="spellStart"/>
            <w:r w:rsidRPr="009167C2">
              <w:rPr>
                <w:sz w:val="24"/>
              </w:rPr>
              <w:t>mbi</w:t>
            </w:r>
            <w:proofErr w:type="spellEnd"/>
            <w:r w:rsidRPr="009167C2">
              <w:rPr>
                <w:sz w:val="24"/>
              </w:rPr>
              <w:t xml:space="preserve"> </w:t>
            </w:r>
            <w:proofErr w:type="spellStart"/>
            <w:r w:rsidRPr="009167C2">
              <w:rPr>
                <w:sz w:val="24"/>
              </w:rPr>
              <w:t>vlerat</w:t>
            </w:r>
            <w:proofErr w:type="spellEnd"/>
            <w:r w:rsidRPr="009167C2">
              <w:rPr>
                <w:sz w:val="24"/>
              </w:rPr>
              <w:t xml:space="preserve"> </w:t>
            </w:r>
            <w:proofErr w:type="spellStart"/>
            <w:r w:rsidRPr="009167C2">
              <w:rPr>
                <w:sz w:val="24"/>
              </w:rPr>
              <w:t>bazë</w:t>
            </w:r>
            <w:proofErr w:type="spellEnd"/>
          </w:p>
        </w:tc>
        <w:tc>
          <w:tcPr>
            <w:cnfStyle w:val="000010000000" w:firstRow="0" w:lastRow="0" w:firstColumn="0" w:lastColumn="0" w:oddVBand="1" w:evenVBand="0" w:oddHBand="0" w:evenHBand="0" w:firstRowFirstColumn="0" w:firstRowLastColumn="0" w:lastRowFirstColumn="0" w:lastRowLastColumn="0"/>
            <w:tcW w:w="1344" w:type="dxa"/>
          </w:tcPr>
          <w:p w14:paraId="3D196299" w14:textId="77777777" w:rsidR="00E8675F" w:rsidRPr="009167C2" w:rsidRDefault="00E8675F" w:rsidP="00E8675F">
            <w:pPr>
              <w:pStyle w:val="TableParagraph"/>
              <w:spacing w:line="269" w:lineRule="exact"/>
              <w:ind w:left="107"/>
              <w:rPr>
                <w:sz w:val="24"/>
              </w:rPr>
            </w:pPr>
            <w:r w:rsidRPr="009167C2">
              <w:rPr>
                <w:sz w:val="24"/>
              </w:rPr>
              <w:t>Viti</w:t>
            </w:r>
          </w:p>
        </w:tc>
        <w:tc>
          <w:tcPr>
            <w:cnfStyle w:val="000100000000" w:firstRow="0" w:lastRow="0" w:firstColumn="0" w:lastColumn="1" w:oddVBand="0" w:evenVBand="0" w:oddHBand="0" w:evenHBand="0" w:firstRowFirstColumn="0" w:firstRowLastColumn="0" w:lastRowFirstColumn="0" w:lastRowLastColumn="0"/>
            <w:tcW w:w="6126" w:type="dxa"/>
            <w:gridSpan w:val="4"/>
          </w:tcPr>
          <w:p w14:paraId="11E85283" w14:textId="77777777" w:rsidR="00E8675F" w:rsidRPr="00466226" w:rsidRDefault="00E8675F" w:rsidP="00E8675F">
            <w:pPr>
              <w:pStyle w:val="TableParagraph"/>
              <w:spacing w:line="269" w:lineRule="exact"/>
              <w:ind w:left="107"/>
              <w:rPr>
                <w:b w:val="0"/>
                <w:bCs w:val="0"/>
                <w:sz w:val="24"/>
              </w:rPr>
            </w:pPr>
            <w:r w:rsidRPr="00466226">
              <w:rPr>
                <w:b w:val="0"/>
                <w:bCs w:val="0"/>
                <w:sz w:val="24"/>
              </w:rPr>
              <w:t>2019</w:t>
            </w:r>
          </w:p>
        </w:tc>
      </w:tr>
      <w:tr w:rsidR="00E8675F" w14:paraId="74F3739B" w14:textId="77777777" w:rsidTr="00E8675F">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5850" w:type="dxa"/>
          </w:tcPr>
          <w:p w14:paraId="080D766F" w14:textId="77777777" w:rsidR="00E8675F" w:rsidRPr="009167C2" w:rsidRDefault="00E8675F" w:rsidP="00E8675F">
            <w:pPr>
              <w:pStyle w:val="TableParagraph"/>
              <w:spacing w:before="29"/>
              <w:ind w:left="107"/>
              <w:rPr>
                <w:sz w:val="24"/>
              </w:rPr>
            </w:pPr>
          </w:p>
        </w:tc>
        <w:tc>
          <w:tcPr>
            <w:cnfStyle w:val="000010000000" w:firstRow="0" w:lastRow="0" w:firstColumn="0" w:lastColumn="0" w:oddVBand="1" w:evenVBand="0" w:oddHBand="0" w:evenHBand="0" w:firstRowFirstColumn="0" w:firstRowLastColumn="0" w:lastRowFirstColumn="0" w:lastRowLastColumn="0"/>
            <w:tcW w:w="1344" w:type="dxa"/>
          </w:tcPr>
          <w:p w14:paraId="07852A5D" w14:textId="77777777" w:rsidR="00E8675F" w:rsidRPr="009167C2" w:rsidRDefault="00E8675F" w:rsidP="00E8675F">
            <w:pPr>
              <w:pStyle w:val="TableParagraph"/>
              <w:spacing w:line="269" w:lineRule="exact"/>
              <w:ind w:left="107"/>
              <w:rPr>
                <w:sz w:val="24"/>
              </w:rPr>
            </w:pPr>
            <w:proofErr w:type="spellStart"/>
            <w:r w:rsidRPr="009167C2">
              <w:rPr>
                <w:sz w:val="24"/>
              </w:rPr>
              <w:t>Vlera</w:t>
            </w:r>
            <w:proofErr w:type="spellEnd"/>
            <w:r w:rsidRPr="009167C2">
              <w:rPr>
                <w:sz w:val="24"/>
              </w:rPr>
              <w:t xml:space="preserve"> </w:t>
            </w:r>
            <w:proofErr w:type="spellStart"/>
            <w:r w:rsidRPr="009167C2">
              <w:rPr>
                <w:sz w:val="24"/>
              </w:rPr>
              <w:t>baz</w:t>
            </w:r>
            <w:r>
              <w:rPr>
                <w:sz w:val="24"/>
              </w:rPr>
              <w:t>ë</w:t>
            </w:r>
            <w:proofErr w:type="spellEnd"/>
          </w:p>
        </w:tc>
        <w:tc>
          <w:tcPr>
            <w:cnfStyle w:val="000100000000" w:firstRow="0" w:lastRow="0" w:firstColumn="0" w:lastColumn="1" w:oddVBand="0" w:evenVBand="0" w:oddHBand="0" w:evenHBand="0" w:firstRowFirstColumn="0" w:firstRowLastColumn="0" w:lastRowFirstColumn="0" w:lastRowLastColumn="0"/>
            <w:tcW w:w="6126" w:type="dxa"/>
            <w:gridSpan w:val="4"/>
          </w:tcPr>
          <w:p w14:paraId="1AB6E171" w14:textId="77777777" w:rsidR="00E8675F" w:rsidRPr="00466226" w:rsidRDefault="00E8675F" w:rsidP="00E8675F">
            <w:pPr>
              <w:pStyle w:val="TableParagraph"/>
              <w:spacing w:line="269" w:lineRule="exact"/>
              <w:ind w:left="107"/>
              <w:rPr>
                <w:b w:val="0"/>
                <w:bCs w:val="0"/>
                <w:sz w:val="24"/>
              </w:rPr>
            </w:pPr>
          </w:p>
        </w:tc>
      </w:tr>
      <w:tr w:rsidR="00E8675F" w:rsidRPr="00A13008" w14:paraId="5A0CD29A" w14:textId="77777777" w:rsidTr="00E8675F">
        <w:trPr>
          <w:trHeight w:val="293"/>
        </w:trPr>
        <w:tc>
          <w:tcPr>
            <w:cnfStyle w:val="001000000000" w:firstRow="0" w:lastRow="0" w:firstColumn="1" w:lastColumn="0" w:oddVBand="0" w:evenVBand="0" w:oddHBand="0" w:evenHBand="0" w:firstRowFirstColumn="0" w:firstRowLastColumn="0" w:lastRowFirstColumn="0" w:lastRowLastColumn="0"/>
            <w:tcW w:w="5850" w:type="dxa"/>
            <w:vMerge w:val="restart"/>
          </w:tcPr>
          <w:p w14:paraId="3AA6ED0E" w14:textId="77777777" w:rsidR="00E8675F" w:rsidRPr="00120B8B" w:rsidRDefault="00E8675F" w:rsidP="00E8675F">
            <w:pPr>
              <w:pStyle w:val="TableParagraph"/>
              <w:spacing w:before="29"/>
              <w:ind w:left="107"/>
              <w:rPr>
                <w:sz w:val="24"/>
                <w:lang w:val="it-IT"/>
              </w:rPr>
            </w:pPr>
            <w:r w:rsidRPr="00120B8B">
              <w:rPr>
                <w:sz w:val="24"/>
                <w:lang w:val="it-IT"/>
              </w:rPr>
              <w:t>Informacion mbi vlerat e synuara</w:t>
            </w:r>
          </w:p>
        </w:tc>
        <w:tc>
          <w:tcPr>
            <w:cnfStyle w:val="000010000000" w:firstRow="0" w:lastRow="0" w:firstColumn="0" w:lastColumn="0" w:oddVBand="1" w:evenVBand="0" w:oddHBand="0" w:evenHBand="0" w:firstRowFirstColumn="0" w:firstRowLastColumn="0" w:lastRowFirstColumn="0" w:lastRowLastColumn="0"/>
            <w:tcW w:w="1344" w:type="dxa"/>
          </w:tcPr>
          <w:p w14:paraId="30E113B8" w14:textId="77777777" w:rsidR="00E8675F" w:rsidRPr="009167C2" w:rsidRDefault="00E8675F" w:rsidP="00E8675F">
            <w:pPr>
              <w:pStyle w:val="TableParagraph"/>
              <w:spacing w:line="269" w:lineRule="exact"/>
              <w:ind w:left="107"/>
              <w:rPr>
                <w:sz w:val="24"/>
              </w:rPr>
            </w:pPr>
            <w:r w:rsidRPr="009167C2">
              <w:rPr>
                <w:sz w:val="24"/>
              </w:rPr>
              <w:t>Viti</w:t>
            </w:r>
          </w:p>
        </w:tc>
        <w:tc>
          <w:tcPr>
            <w:tcW w:w="920" w:type="dxa"/>
          </w:tcPr>
          <w:p w14:paraId="45BE4752" w14:textId="77777777" w:rsidR="00E8675F" w:rsidRPr="00466226" w:rsidRDefault="00E8675F" w:rsidP="00E8675F">
            <w:pPr>
              <w:pStyle w:val="TableParagraph"/>
              <w:spacing w:line="269" w:lineRule="exact"/>
              <w:ind w:left="107"/>
              <w:cnfStyle w:val="000000000000" w:firstRow="0" w:lastRow="0" w:firstColumn="0" w:lastColumn="0" w:oddVBand="0" w:evenVBand="0" w:oddHBand="0" w:evenHBand="0" w:firstRowFirstColumn="0" w:firstRowLastColumn="0" w:lastRowFirstColumn="0" w:lastRowLastColumn="0"/>
              <w:rPr>
                <w:sz w:val="24"/>
              </w:rPr>
            </w:pPr>
            <w:r w:rsidRPr="00466226">
              <w:rPr>
                <w:sz w:val="24"/>
              </w:rPr>
              <w:t>2020</w:t>
            </w:r>
          </w:p>
        </w:tc>
        <w:tc>
          <w:tcPr>
            <w:cnfStyle w:val="000010000000" w:firstRow="0" w:lastRow="0" w:firstColumn="0" w:lastColumn="0" w:oddVBand="1" w:evenVBand="0" w:oddHBand="0" w:evenHBand="0" w:firstRowFirstColumn="0" w:firstRowLastColumn="0" w:lastRowFirstColumn="0" w:lastRowLastColumn="0"/>
            <w:tcW w:w="920" w:type="dxa"/>
          </w:tcPr>
          <w:p w14:paraId="2FC2E796" w14:textId="77777777" w:rsidR="00E8675F" w:rsidRPr="00466226" w:rsidRDefault="00E8675F" w:rsidP="00E8675F">
            <w:pPr>
              <w:pStyle w:val="TableParagraph"/>
              <w:spacing w:line="269" w:lineRule="exact"/>
              <w:ind w:left="107"/>
              <w:rPr>
                <w:sz w:val="24"/>
              </w:rPr>
            </w:pPr>
            <w:r w:rsidRPr="00466226">
              <w:rPr>
                <w:sz w:val="24"/>
              </w:rPr>
              <w:t>2021</w:t>
            </w:r>
          </w:p>
        </w:tc>
        <w:tc>
          <w:tcPr>
            <w:tcW w:w="920" w:type="dxa"/>
          </w:tcPr>
          <w:p w14:paraId="633B3451" w14:textId="77777777" w:rsidR="00E8675F" w:rsidRPr="00466226" w:rsidRDefault="00E8675F" w:rsidP="00E8675F">
            <w:pPr>
              <w:pStyle w:val="TableParagraph"/>
              <w:spacing w:line="269" w:lineRule="exact"/>
              <w:ind w:left="107"/>
              <w:cnfStyle w:val="000000000000" w:firstRow="0" w:lastRow="0" w:firstColumn="0" w:lastColumn="0" w:oddVBand="0" w:evenVBand="0" w:oddHBand="0" w:evenHBand="0" w:firstRowFirstColumn="0" w:firstRowLastColumn="0" w:lastRowFirstColumn="0" w:lastRowLastColumn="0"/>
              <w:rPr>
                <w:sz w:val="24"/>
              </w:rPr>
            </w:pPr>
            <w:r w:rsidRPr="00466226">
              <w:rPr>
                <w:sz w:val="24"/>
              </w:rPr>
              <w:t>2022</w:t>
            </w:r>
          </w:p>
        </w:tc>
        <w:tc>
          <w:tcPr>
            <w:cnfStyle w:val="000100000000" w:firstRow="0" w:lastRow="0" w:firstColumn="0" w:lastColumn="1" w:oddVBand="0" w:evenVBand="0" w:oddHBand="0" w:evenHBand="0" w:firstRowFirstColumn="0" w:firstRowLastColumn="0" w:lastRowFirstColumn="0" w:lastRowLastColumn="0"/>
            <w:tcW w:w="3366" w:type="dxa"/>
          </w:tcPr>
          <w:p w14:paraId="7152E48F" w14:textId="77777777" w:rsidR="00E8675F" w:rsidRPr="00466226" w:rsidRDefault="00E8675F" w:rsidP="00E8675F">
            <w:pPr>
              <w:pStyle w:val="TableParagraph"/>
              <w:spacing w:line="269" w:lineRule="exact"/>
              <w:ind w:left="107"/>
              <w:rPr>
                <w:b w:val="0"/>
                <w:bCs w:val="0"/>
                <w:sz w:val="24"/>
              </w:rPr>
            </w:pPr>
            <w:r w:rsidRPr="00466226">
              <w:rPr>
                <w:b w:val="0"/>
                <w:bCs w:val="0"/>
                <w:sz w:val="24"/>
              </w:rPr>
              <w:t>2023</w:t>
            </w:r>
          </w:p>
          <w:p w14:paraId="141739B0" w14:textId="77777777" w:rsidR="00E8675F" w:rsidRPr="00466226" w:rsidRDefault="00E8675F" w:rsidP="00E8675F">
            <w:pPr>
              <w:pStyle w:val="TableParagraph"/>
              <w:spacing w:line="269" w:lineRule="exact"/>
              <w:ind w:left="107"/>
              <w:rPr>
                <w:b w:val="0"/>
                <w:bCs w:val="0"/>
                <w:sz w:val="24"/>
              </w:rPr>
            </w:pPr>
          </w:p>
        </w:tc>
      </w:tr>
      <w:tr w:rsidR="00E8675F" w:rsidRPr="00A13008" w14:paraId="2C6FA700" w14:textId="77777777" w:rsidTr="00E8675F">
        <w:trPr>
          <w:cnfStyle w:val="010000000000" w:firstRow="0" w:lastRow="1"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5850" w:type="dxa"/>
            <w:vMerge/>
          </w:tcPr>
          <w:p w14:paraId="38F84A98" w14:textId="77777777" w:rsidR="00E8675F" w:rsidRDefault="00E8675F" w:rsidP="00E8675F">
            <w:pPr>
              <w:pStyle w:val="TableParagraph"/>
              <w:spacing w:before="29"/>
              <w:ind w:left="107"/>
              <w:rPr>
                <w:b w:val="0"/>
                <w:sz w:val="24"/>
              </w:rPr>
            </w:pPr>
          </w:p>
        </w:tc>
        <w:tc>
          <w:tcPr>
            <w:cnfStyle w:val="000010000000" w:firstRow="0" w:lastRow="0" w:firstColumn="0" w:lastColumn="0" w:oddVBand="1" w:evenVBand="0" w:oddHBand="0" w:evenHBand="0" w:firstRowFirstColumn="0" w:firstRowLastColumn="0" w:lastRowFirstColumn="0" w:lastRowLastColumn="0"/>
            <w:tcW w:w="1344" w:type="dxa"/>
          </w:tcPr>
          <w:p w14:paraId="28526B3B" w14:textId="77777777" w:rsidR="00E8675F" w:rsidRPr="009167C2" w:rsidRDefault="00E8675F" w:rsidP="00E8675F">
            <w:pPr>
              <w:pStyle w:val="TableParagraph"/>
              <w:spacing w:line="269" w:lineRule="exact"/>
              <w:ind w:left="107"/>
              <w:rPr>
                <w:b w:val="0"/>
                <w:sz w:val="24"/>
              </w:rPr>
            </w:pPr>
            <w:proofErr w:type="spellStart"/>
            <w:r w:rsidRPr="009167C2">
              <w:rPr>
                <w:b w:val="0"/>
                <w:sz w:val="24"/>
              </w:rPr>
              <w:t>Vlera</w:t>
            </w:r>
            <w:proofErr w:type="spellEnd"/>
            <w:r w:rsidRPr="009167C2">
              <w:rPr>
                <w:b w:val="0"/>
                <w:sz w:val="24"/>
              </w:rPr>
              <w:t xml:space="preserve"> e </w:t>
            </w:r>
            <w:proofErr w:type="spellStart"/>
            <w:r w:rsidRPr="009167C2">
              <w:rPr>
                <w:b w:val="0"/>
                <w:sz w:val="24"/>
              </w:rPr>
              <w:t>treguesve</w:t>
            </w:r>
            <w:proofErr w:type="spellEnd"/>
          </w:p>
        </w:tc>
        <w:tc>
          <w:tcPr>
            <w:tcW w:w="920" w:type="dxa"/>
          </w:tcPr>
          <w:p w14:paraId="7CE8913E" w14:textId="77777777" w:rsidR="00E8675F" w:rsidRDefault="00E8675F" w:rsidP="00E8675F">
            <w:pPr>
              <w:pStyle w:val="TableParagraph"/>
              <w:spacing w:line="269" w:lineRule="exact"/>
              <w:ind w:left="107"/>
              <w:cnfStyle w:val="010000000000" w:firstRow="0" w:lastRow="1" w:firstColumn="0" w:lastColumn="0" w:oddVBand="0" w:evenVBand="0" w:oddHBand="0"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920" w:type="dxa"/>
          </w:tcPr>
          <w:p w14:paraId="0118FD6D" w14:textId="77777777" w:rsidR="00E8675F" w:rsidRDefault="00E8675F" w:rsidP="00E8675F">
            <w:pPr>
              <w:pStyle w:val="TableParagraph"/>
              <w:spacing w:line="269" w:lineRule="exact"/>
              <w:ind w:left="107"/>
              <w:rPr>
                <w:sz w:val="24"/>
              </w:rPr>
            </w:pPr>
          </w:p>
        </w:tc>
        <w:tc>
          <w:tcPr>
            <w:tcW w:w="920" w:type="dxa"/>
          </w:tcPr>
          <w:p w14:paraId="36BEE27D" w14:textId="77777777" w:rsidR="00E8675F" w:rsidRDefault="00E8675F" w:rsidP="00E8675F">
            <w:pPr>
              <w:pStyle w:val="TableParagraph"/>
              <w:spacing w:line="269" w:lineRule="exact"/>
              <w:ind w:left="107"/>
              <w:cnfStyle w:val="010000000000" w:firstRow="0" w:lastRow="1" w:firstColumn="0" w:lastColumn="0" w:oddVBand="0" w:evenVBand="0" w:oddHBand="0" w:evenHBand="0" w:firstRowFirstColumn="0" w:firstRowLastColumn="0" w:lastRowFirstColumn="0" w:lastRowLastColumn="0"/>
              <w:rPr>
                <w:sz w:val="24"/>
              </w:rPr>
            </w:pPr>
          </w:p>
        </w:tc>
        <w:tc>
          <w:tcPr>
            <w:cnfStyle w:val="000100000000" w:firstRow="0" w:lastRow="0" w:firstColumn="0" w:lastColumn="1" w:oddVBand="0" w:evenVBand="0" w:oddHBand="0" w:evenHBand="0" w:firstRowFirstColumn="0" w:firstRowLastColumn="0" w:lastRowFirstColumn="0" w:lastRowLastColumn="0"/>
            <w:tcW w:w="3366" w:type="dxa"/>
          </w:tcPr>
          <w:p w14:paraId="5403AF79" w14:textId="77777777" w:rsidR="00E8675F" w:rsidRDefault="00E8675F" w:rsidP="00E8675F">
            <w:pPr>
              <w:pStyle w:val="TableParagraph"/>
              <w:spacing w:line="269" w:lineRule="exact"/>
              <w:ind w:left="107"/>
              <w:rPr>
                <w:sz w:val="24"/>
              </w:rPr>
            </w:pPr>
          </w:p>
        </w:tc>
      </w:tr>
    </w:tbl>
    <w:p w14:paraId="52667002" w14:textId="77777777" w:rsidR="00E8675F" w:rsidRDefault="00E8675F" w:rsidP="00E8675F">
      <w:pPr>
        <w:rPr>
          <w:lang w:val="es-ES"/>
        </w:rPr>
      </w:pPr>
    </w:p>
    <w:tbl>
      <w:tblPr>
        <w:tblStyle w:val="MediumGrid1-Accent5"/>
        <w:tblW w:w="13320" w:type="dxa"/>
        <w:tblLayout w:type="fixed"/>
        <w:tblLook w:val="01E0" w:firstRow="1" w:lastRow="1" w:firstColumn="1" w:lastColumn="1" w:noHBand="0" w:noVBand="0"/>
      </w:tblPr>
      <w:tblGrid>
        <w:gridCol w:w="5850"/>
        <w:gridCol w:w="1344"/>
        <w:gridCol w:w="920"/>
        <w:gridCol w:w="920"/>
        <w:gridCol w:w="920"/>
        <w:gridCol w:w="3366"/>
      </w:tblGrid>
      <w:tr w:rsidR="00E8675F" w:rsidRPr="00120B8B" w14:paraId="212F62A6" w14:textId="77777777" w:rsidTr="00E8675F">
        <w:trPr>
          <w:cnfStyle w:val="100000000000" w:firstRow="1" w:lastRow="0" w:firstColumn="0" w:lastColumn="0" w:oddVBand="0" w:evenVBand="0" w:oddHBand="0"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5850" w:type="dxa"/>
          </w:tcPr>
          <w:p w14:paraId="3EE3E1BB" w14:textId="77777777" w:rsidR="00E8675F" w:rsidRDefault="00E8675F" w:rsidP="00E8675F">
            <w:pPr>
              <w:pStyle w:val="TableParagraph"/>
              <w:spacing w:before="7"/>
              <w:ind w:left="0"/>
              <w:rPr>
                <w:b w:val="0"/>
                <w:sz w:val="23"/>
              </w:rPr>
            </w:pPr>
          </w:p>
          <w:p w14:paraId="47579714" w14:textId="77777777" w:rsidR="00E8675F" w:rsidRDefault="00E8675F" w:rsidP="00E8675F">
            <w:pPr>
              <w:pStyle w:val="TableParagraph"/>
              <w:spacing w:before="1"/>
              <w:ind w:left="107"/>
              <w:rPr>
                <w:b w:val="0"/>
                <w:sz w:val="24"/>
              </w:rPr>
            </w:pPr>
            <w:proofErr w:type="spellStart"/>
            <w:r>
              <w:rPr>
                <w:b w:val="0"/>
                <w:sz w:val="24"/>
              </w:rPr>
              <w:t>Titulli</w:t>
            </w:r>
            <w:proofErr w:type="spellEnd"/>
            <w:r>
              <w:rPr>
                <w:b w:val="0"/>
                <w:sz w:val="24"/>
              </w:rPr>
              <w:t xml:space="preserve"> </w:t>
            </w:r>
            <w:proofErr w:type="spellStart"/>
            <w:r>
              <w:rPr>
                <w:b w:val="0"/>
                <w:sz w:val="24"/>
              </w:rPr>
              <w:t>i</w:t>
            </w:r>
            <w:proofErr w:type="spellEnd"/>
            <w:r>
              <w:rPr>
                <w:b w:val="0"/>
                <w:sz w:val="24"/>
              </w:rPr>
              <w:t xml:space="preserve"> </w:t>
            </w:r>
            <w:proofErr w:type="spellStart"/>
            <w:r>
              <w:rPr>
                <w:b w:val="0"/>
                <w:sz w:val="24"/>
              </w:rPr>
              <w:t>indikatorit</w:t>
            </w:r>
            <w:proofErr w:type="spellEnd"/>
          </w:p>
        </w:tc>
        <w:tc>
          <w:tcPr>
            <w:cnfStyle w:val="000100000000" w:firstRow="0" w:lastRow="0" w:firstColumn="0" w:lastColumn="1" w:oddVBand="0" w:evenVBand="0" w:oddHBand="0" w:evenHBand="0" w:firstRowFirstColumn="0" w:firstRowLastColumn="0" w:lastRowFirstColumn="0" w:lastRowLastColumn="0"/>
            <w:tcW w:w="7470" w:type="dxa"/>
            <w:gridSpan w:val="5"/>
          </w:tcPr>
          <w:p w14:paraId="064BB36F" w14:textId="77777777" w:rsidR="00E8675F" w:rsidRPr="00120B8B" w:rsidRDefault="00E8675F" w:rsidP="00E8675F">
            <w:pPr>
              <w:pStyle w:val="TableParagraph"/>
              <w:spacing w:line="264" w:lineRule="exact"/>
              <w:ind w:left="107"/>
              <w:rPr>
                <w:i/>
                <w:sz w:val="24"/>
                <w:lang w:val="it-IT"/>
              </w:rPr>
            </w:pPr>
          </w:p>
        </w:tc>
      </w:tr>
      <w:tr w:rsidR="00E8675F" w:rsidRPr="00BC2088" w14:paraId="0DD9CD7F" w14:textId="77777777" w:rsidTr="00E8675F">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5850" w:type="dxa"/>
            <w:vMerge w:val="restart"/>
          </w:tcPr>
          <w:p w14:paraId="31E82C0F" w14:textId="77777777" w:rsidR="00E8675F" w:rsidRPr="0083701B" w:rsidRDefault="00E8675F" w:rsidP="00E8675F">
            <w:pPr>
              <w:pStyle w:val="TableParagraph"/>
              <w:ind w:left="0"/>
              <w:rPr>
                <w:sz w:val="26"/>
              </w:rPr>
            </w:pPr>
          </w:p>
          <w:p w14:paraId="32EF064E" w14:textId="77777777" w:rsidR="00E8675F" w:rsidRPr="0083701B" w:rsidRDefault="00E8675F" w:rsidP="00E8675F">
            <w:pPr>
              <w:pStyle w:val="TableParagraph"/>
              <w:spacing w:before="5"/>
              <w:ind w:left="0"/>
              <w:rPr>
                <w:sz w:val="25"/>
              </w:rPr>
            </w:pPr>
          </w:p>
          <w:p w14:paraId="16D1A36C" w14:textId="77777777" w:rsidR="00E8675F" w:rsidRPr="0083701B" w:rsidRDefault="00E8675F" w:rsidP="00E8675F">
            <w:pPr>
              <w:pStyle w:val="TableParagraph"/>
              <w:ind w:left="107" w:right="242"/>
              <w:rPr>
                <w:sz w:val="24"/>
              </w:rPr>
            </w:pPr>
            <w:proofErr w:type="spellStart"/>
            <w:r w:rsidRPr="0083701B">
              <w:rPr>
                <w:sz w:val="24"/>
              </w:rPr>
              <w:t>Objektivi</w:t>
            </w:r>
            <w:proofErr w:type="spellEnd"/>
            <w:r w:rsidRPr="0083701B">
              <w:rPr>
                <w:sz w:val="24"/>
              </w:rPr>
              <w:t xml:space="preserve"> </w:t>
            </w:r>
            <w:proofErr w:type="spellStart"/>
            <w:r w:rsidRPr="0083701B">
              <w:rPr>
                <w:sz w:val="24"/>
              </w:rPr>
              <w:t>përkatës</w:t>
            </w:r>
            <w:proofErr w:type="spellEnd"/>
            <w:r w:rsidRPr="0083701B">
              <w:rPr>
                <w:sz w:val="24"/>
              </w:rPr>
              <w:t xml:space="preserve"> </w:t>
            </w:r>
            <w:proofErr w:type="spellStart"/>
            <w:r w:rsidRPr="0083701B">
              <w:rPr>
                <w:sz w:val="24"/>
              </w:rPr>
              <w:t>i</w:t>
            </w:r>
            <w:proofErr w:type="spellEnd"/>
            <w:r w:rsidRPr="0083701B">
              <w:rPr>
                <w:sz w:val="24"/>
              </w:rPr>
              <w:t xml:space="preserve"> </w:t>
            </w:r>
            <w:proofErr w:type="spellStart"/>
            <w:r w:rsidRPr="0083701B">
              <w:rPr>
                <w:sz w:val="24"/>
              </w:rPr>
              <w:t>përgjithshëm</w:t>
            </w:r>
            <w:proofErr w:type="spellEnd"/>
            <w:r w:rsidRPr="0083701B">
              <w:rPr>
                <w:sz w:val="24"/>
              </w:rPr>
              <w:t xml:space="preserve"> </w:t>
            </w:r>
            <w:proofErr w:type="spellStart"/>
            <w:r w:rsidRPr="0083701B">
              <w:rPr>
                <w:sz w:val="24"/>
              </w:rPr>
              <w:t>ose</w:t>
            </w:r>
            <w:proofErr w:type="spellEnd"/>
            <w:r w:rsidRPr="0083701B">
              <w:rPr>
                <w:sz w:val="24"/>
              </w:rPr>
              <w:t xml:space="preserve"> </w:t>
            </w:r>
            <w:proofErr w:type="spellStart"/>
            <w:r w:rsidRPr="0083701B">
              <w:rPr>
                <w:sz w:val="24"/>
              </w:rPr>
              <w:t>i</w:t>
            </w:r>
            <w:proofErr w:type="spellEnd"/>
            <w:r w:rsidRPr="0083701B">
              <w:rPr>
                <w:sz w:val="24"/>
              </w:rPr>
              <w:t xml:space="preserve"> </w:t>
            </w:r>
            <w:proofErr w:type="spellStart"/>
            <w:r w:rsidRPr="0083701B">
              <w:rPr>
                <w:sz w:val="24"/>
              </w:rPr>
              <w:t>veçantë</w:t>
            </w:r>
            <w:proofErr w:type="spellEnd"/>
            <w:r w:rsidRPr="0083701B">
              <w:rPr>
                <w:sz w:val="24"/>
              </w:rPr>
              <w:t xml:space="preserve"> me </w:t>
            </w:r>
            <w:proofErr w:type="spellStart"/>
            <w:r w:rsidRPr="0083701B">
              <w:rPr>
                <w:sz w:val="24"/>
              </w:rPr>
              <w:t>të</w:t>
            </w:r>
            <w:proofErr w:type="spellEnd"/>
            <w:r w:rsidRPr="0083701B">
              <w:rPr>
                <w:sz w:val="24"/>
              </w:rPr>
              <w:t xml:space="preserve"> </w:t>
            </w:r>
            <w:proofErr w:type="spellStart"/>
            <w:r w:rsidRPr="0083701B">
              <w:rPr>
                <w:sz w:val="24"/>
              </w:rPr>
              <w:t>cilin</w:t>
            </w:r>
            <w:proofErr w:type="spellEnd"/>
            <w:r w:rsidRPr="0083701B">
              <w:rPr>
                <w:sz w:val="24"/>
              </w:rPr>
              <w:t xml:space="preserve"> </w:t>
            </w:r>
            <w:proofErr w:type="spellStart"/>
            <w:r w:rsidRPr="0083701B">
              <w:rPr>
                <w:sz w:val="24"/>
              </w:rPr>
              <w:t>lidhet</w:t>
            </w:r>
            <w:proofErr w:type="spellEnd"/>
          </w:p>
        </w:tc>
        <w:tc>
          <w:tcPr>
            <w:cnfStyle w:val="000100000000" w:firstRow="0" w:lastRow="0" w:firstColumn="0" w:lastColumn="1" w:oddVBand="0" w:evenVBand="0" w:oddHBand="0" w:evenHBand="0" w:firstRowFirstColumn="0" w:firstRowLastColumn="0" w:lastRowFirstColumn="0" w:lastRowLastColumn="0"/>
            <w:tcW w:w="7470" w:type="dxa"/>
            <w:gridSpan w:val="5"/>
          </w:tcPr>
          <w:p w14:paraId="03772BD9" w14:textId="77777777" w:rsidR="00E8675F" w:rsidRPr="00120B8B" w:rsidRDefault="00E8675F" w:rsidP="00E8675F">
            <w:pPr>
              <w:pStyle w:val="TableParagraph"/>
              <w:spacing w:line="268" w:lineRule="exact"/>
              <w:ind w:left="107"/>
              <w:rPr>
                <w:sz w:val="24"/>
                <w:lang w:val="it-IT"/>
              </w:rPr>
            </w:pPr>
            <w:r w:rsidRPr="00120B8B">
              <w:rPr>
                <w:sz w:val="24"/>
                <w:lang w:val="it-IT"/>
              </w:rPr>
              <w:lastRenderedPageBreak/>
              <w:t>Strategjia e Kombëtare për Prokurimin Publik 20</w:t>
            </w:r>
            <w:r>
              <w:rPr>
                <w:sz w:val="24"/>
                <w:lang w:val="it-IT"/>
              </w:rPr>
              <w:t>20</w:t>
            </w:r>
            <w:r w:rsidRPr="00120B8B">
              <w:rPr>
                <w:sz w:val="24"/>
                <w:lang w:val="it-IT"/>
              </w:rPr>
              <w:t>-2023</w:t>
            </w:r>
          </w:p>
        </w:tc>
      </w:tr>
      <w:tr w:rsidR="00E8675F" w:rsidRPr="00BC2088" w14:paraId="6110E42D" w14:textId="77777777" w:rsidTr="00E8675F">
        <w:trPr>
          <w:trHeight w:val="1525"/>
        </w:trPr>
        <w:tc>
          <w:tcPr>
            <w:cnfStyle w:val="001000000000" w:firstRow="0" w:lastRow="0" w:firstColumn="1" w:lastColumn="0" w:oddVBand="0" w:evenVBand="0" w:oddHBand="0" w:evenHBand="0" w:firstRowFirstColumn="0" w:firstRowLastColumn="0" w:lastRowFirstColumn="0" w:lastRowLastColumn="0"/>
            <w:tcW w:w="5850" w:type="dxa"/>
            <w:vMerge/>
          </w:tcPr>
          <w:p w14:paraId="77AD344F" w14:textId="77777777" w:rsidR="00E8675F" w:rsidRPr="009167C2" w:rsidRDefault="00E8675F" w:rsidP="00E8675F">
            <w:pPr>
              <w:rPr>
                <w:sz w:val="2"/>
                <w:szCs w:val="2"/>
                <w:lang w:val="it-IT"/>
              </w:rPr>
            </w:pPr>
          </w:p>
        </w:tc>
        <w:tc>
          <w:tcPr>
            <w:cnfStyle w:val="000100000000" w:firstRow="0" w:lastRow="0" w:firstColumn="0" w:lastColumn="1" w:oddVBand="0" w:evenVBand="0" w:oddHBand="0" w:evenHBand="0" w:firstRowFirstColumn="0" w:firstRowLastColumn="0" w:lastRowFirstColumn="0" w:lastRowLastColumn="0"/>
            <w:tcW w:w="7470" w:type="dxa"/>
            <w:gridSpan w:val="5"/>
          </w:tcPr>
          <w:p w14:paraId="4ABCBD39" w14:textId="77777777" w:rsidR="00E8675F" w:rsidRPr="00120B8B" w:rsidRDefault="00E8675F" w:rsidP="00E8675F">
            <w:pPr>
              <w:pStyle w:val="TableParagraph"/>
              <w:ind w:left="107" w:right="85"/>
              <w:jc w:val="both"/>
              <w:rPr>
                <w:i/>
                <w:sz w:val="24"/>
                <w:lang w:val="it-IT"/>
              </w:rPr>
            </w:pPr>
            <w:proofErr w:type="spellStart"/>
            <w:r w:rsidRPr="009167C2">
              <w:rPr>
                <w:i/>
                <w:sz w:val="24"/>
                <w:lang w:val="es-ES"/>
              </w:rPr>
              <w:t>Qëllimi</w:t>
            </w:r>
            <w:proofErr w:type="spellEnd"/>
            <w:r w:rsidRPr="009167C2">
              <w:rPr>
                <w:i/>
                <w:sz w:val="24"/>
                <w:lang w:val="es-ES"/>
              </w:rPr>
              <w:t xml:space="preserve"> i </w:t>
            </w:r>
            <w:proofErr w:type="spellStart"/>
            <w:r w:rsidRPr="009167C2">
              <w:rPr>
                <w:i/>
                <w:sz w:val="24"/>
                <w:lang w:val="es-ES"/>
              </w:rPr>
              <w:t>Politikës</w:t>
            </w:r>
            <w:proofErr w:type="spellEnd"/>
            <w:r w:rsidRPr="009167C2">
              <w:rPr>
                <w:i/>
                <w:sz w:val="24"/>
                <w:lang w:val="es-ES"/>
              </w:rPr>
              <w:t xml:space="preserve"> 1: </w:t>
            </w:r>
            <w:proofErr w:type="spellStart"/>
            <w:r w:rsidRPr="009167C2">
              <w:rPr>
                <w:i/>
                <w:sz w:val="24"/>
                <w:lang w:val="es-ES"/>
              </w:rPr>
              <w:t>Prokurim</w:t>
            </w:r>
            <w:proofErr w:type="spellEnd"/>
            <w:r w:rsidRPr="009167C2">
              <w:rPr>
                <w:i/>
                <w:sz w:val="24"/>
                <w:lang w:val="es-ES"/>
              </w:rPr>
              <w:t xml:space="preserve"> </w:t>
            </w:r>
            <w:proofErr w:type="spellStart"/>
            <w:r w:rsidRPr="009167C2">
              <w:rPr>
                <w:i/>
                <w:sz w:val="24"/>
                <w:lang w:val="es-ES"/>
              </w:rPr>
              <w:t>publik</w:t>
            </w:r>
            <w:proofErr w:type="spellEnd"/>
            <w:r w:rsidRPr="009167C2">
              <w:rPr>
                <w:i/>
                <w:sz w:val="24"/>
                <w:lang w:val="es-ES"/>
              </w:rPr>
              <w:t xml:space="preserve"> </w:t>
            </w:r>
            <w:proofErr w:type="spellStart"/>
            <w:r w:rsidRPr="009167C2">
              <w:rPr>
                <w:i/>
                <w:sz w:val="24"/>
                <w:lang w:val="es-ES"/>
              </w:rPr>
              <w:t>efiçent</w:t>
            </w:r>
            <w:proofErr w:type="spellEnd"/>
            <w:r w:rsidRPr="009167C2">
              <w:rPr>
                <w:i/>
                <w:sz w:val="24"/>
                <w:lang w:val="es-ES"/>
              </w:rPr>
              <w:t xml:space="preserve"> </w:t>
            </w:r>
            <w:proofErr w:type="spellStart"/>
            <w:r w:rsidRPr="009167C2">
              <w:rPr>
                <w:i/>
                <w:sz w:val="24"/>
                <w:lang w:val="es-ES"/>
              </w:rPr>
              <w:t>dhe</w:t>
            </w:r>
            <w:proofErr w:type="spellEnd"/>
            <w:r w:rsidRPr="009167C2">
              <w:rPr>
                <w:i/>
                <w:sz w:val="24"/>
                <w:lang w:val="es-ES"/>
              </w:rPr>
              <w:t xml:space="preserve"> i </w:t>
            </w:r>
            <w:proofErr w:type="spellStart"/>
            <w:r w:rsidRPr="009167C2">
              <w:rPr>
                <w:i/>
                <w:sz w:val="24"/>
                <w:lang w:val="es-ES"/>
              </w:rPr>
              <w:t>qendrueshëm</w:t>
            </w:r>
            <w:proofErr w:type="spellEnd"/>
            <w:r w:rsidRPr="009167C2">
              <w:rPr>
                <w:i/>
                <w:sz w:val="24"/>
                <w:lang w:val="es-ES"/>
              </w:rPr>
              <w:t>.</w:t>
            </w:r>
          </w:p>
          <w:p w14:paraId="45B41DBB" w14:textId="77777777" w:rsidR="00E8675F" w:rsidRPr="009167C2" w:rsidRDefault="00E8675F" w:rsidP="00E8675F">
            <w:pPr>
              <w:pStyle w:val="TableParagraph"/>
              <w:ind w:left="107" w:right="85"/>
              <w:rPr>
                <w:b w:val="0"/>
                <w:i/>
                <w:lang w:val="it-IT"/>
              </w:rPr>
            </w:pPr>
            <w:r w:rsidRPr="00120B8B">
              <w:rPr>
                <w:b w:val="0"/>
                <w:i/>
                <w:sz w:val="24"/>
                <w:lang w:val="it-IT"/>
              </w:rPr>
              <w:t>Objektivi specifik 1.</w:t>
            </w:r>
            <w:r>
              <w:rPr>
                <w:b w:val="0"/>
                <w:i/>
                <w:sz w:val="24"/>
                <w:lang w:val="it-IT"/>
              </w:rPr>
              <w:t>8</w:t>
            </w:r>
            <w:r w:rsidRPr="00120B8B">
              <w:rPr>
                <w:b w:val="0"/>
                <w:i/>
                <w:sz w:val="24"/>
                <w:lang w:val="it-IT"/>
              </w:rPr>
              <w:t>:</w:t>
            </w:r>
            <w:r w:rsidRPr="009167C2">
              <w:rPr>
                <w:rFonts w:cstheme="minorHAnsi"/>
                <w:b w:val="0"/>
                <w:lang w:val="sq-AL"/>
              </w:rPr>
              <w:t xml:space="preserve"> </w:t>
            </w:r>
            <w:r>
              <w:rPr>
                <w:b w:val="0"/>
                <w:i/>
                <w:lang w:val="sq-AL"/>
              </w:rPr>
              <w:t>Prokurim i qendrueshëm</w:t>
            </w:r>
          </w:p>
          <w:p w14:paraId="29E56999" w14:textId="77777777" w:rsidR="00E8675F" w:rsidRPr="00E42629" w:rsidRDefault="00E8675F" w:rsidP="00E8675F">
            <w:pPr>
              <w:pStyle w:val="TableParagraph"/>
              <w:ind w:left="107" w:right="85"/>
              <w:jc w:val="both"/>
              <w:rPr>
                <w:sz w:val="24"/>
                <w:lang w:val="it-IT"/>
              </w:rPr>
            </w:pPr>
          </w:p>
        </w:tc>
      </w:tr>
      <w:tr w:rsidR="00E8675F" w:rsidRPr="00BC2088" w14:paraId="766FC367" w14:textId="77777777" w:rsidTr="00E8675F">
        <w:trPr>
          <w:cnfStyle w:val="000000100000" w:firstRow="0" w:lastRow="0" w:firstColumn="0" w:lastColumn="0" w:oddVBand="0" w:evenVBand="0" w:oddHBand="1" w:evenHBand="0" w:firstRowFirstColumn="0" w:firstRowLastColumn="0" w:lastRowFirstColumn="0" w:lastRowLastColumn="0"/>
          <w:trHeight w:val="1103"/>
        </w:trPr>
        <w:tc>
          <w:tcPr>
            <w:cnfStyle w:val="001000000000" w:firstRow="0" w:lastRow="0" w:firstColumn="1" w:lastColumn="0" w:oddVBand="0" w:evenVBand="0" w:oddHBand="0" w:evenHBand="0" w:firstRowFirstColumn="0" w:firstRowLastColumn="0" w:lastRowFirstColumn="0" w:lastRowLastColumn="0"/>
            <w:tcW w:w="5850" w:type="dxa"/>
          </w:tcPr>
          <w:p w14:paraId="600E8B21" w14:textId="77777777" w:rsidR="00E8675F" w:rsidRPr="00120B8B" w:rsidRDefault="00E8675F" w:rsidP="00E8675F">
            <w:pPr>
              <w:pStyle w:val="TableParagraph"/>
              <w:spacing w:before="135"/>
              <w:ind w:left="107" w:right="709"/>
              <w:rPr>
                <w:sz w:val="24"/>
                <w:lang w:val="it-IT"/>
              </w:rPr>
            </w:pPr>
            <w:r w:rsidRPr="00120B8B">
              <w:rPr>
                <w:sz w:val="24"/>
                <w:lang w:val="it-IT"/>
              </w:rPr>
              <w:t>Burimi i të dhënave për monitorimin e treguesit të performancës</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28FC69B3" w14:textId="77777777" w:rsidR="00E8675F" w:rsidRPr="004C3FBD" w:rsidRDefault="00E8675F" w:rsidP="00E8675F">
            <w:pPr>
              <w:pStyle w:val="TableParagraph"/>
              <w:tabs>
                <w:tab w:val="left" w:pos="449"/>
              </w:tabs>
              <w:ind w:left="107"/>
              <w:rPr>
                <w:b w:val="0"/>
                <w:sz w:val="24"/>
                <w:lang w:val="it-IT"/>
              </w:rPr>
            </w:pPr>
          </w:p>
        </w:tc>
      </w:tr>
      <w:tr w:rsidR="00E8675F" w14:paraId="67C62DAC" w14:textId="77777777" w:rsidTr="00E8675F">
        <w:trPr>
          <w:trHeight w:val="608"/>
        </w:trPr>
        <w:tc>
          <w:tcPr>
            <w:cnfStyle w:val="001000000000" w:firstRow="0" w:lastRow="0" w:firstColumn="1" w:lastColumn="0" w:oddVBand="0" w:evenVBand="0" w:oddHBand="0" w:evenHBand="0" w:firstRowFirstColumn="0" w:firstRowLastColumn="0" w:lastRowFirstColumn="0" w:lastRowLastColumn="0"/>
            <w:tcW w:w="5850" w:type="dxa"/>
          </w:tcPr>
          <w:p w14:paraId="38A83C48" w14:textId="77777777" w:rsidR="00E8675F" w:rsidRPr="0083701B" w:rsidRDefault="00E8675F" w:rsidP="00E8675F">
            <w:pPr>
              <w:pStyle w:val="TableParagraph"/>
              <w:spacing w:before="25"/>
              <w:ind w:left="107" w:right="676"/>
              <w:rPr>
                <w:sz w:val="24"/>
                <w:lang w:val="it-IT"/>
              </w:rPr>
            </w:pPr>
            <w:r w:rsidRPr="0083701B">
              <w:rPr>
                <w:sz w:val="24"/>
                <w:lang w:val="it-IT"/>
              </w:rPr>
              <w:t>Institucioni përgjegjës për mbledhjen e të dhënave</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291D655B" w14:textId="77777777" w:rsidR="00E8675F" w:rsidRPr="009167C2" w:rsidRDefault="00E8675F" w:rsidP="00E8675F">
            <w:pPr>
              <w:pStyle w:val="TableParagraph"/>
              <w:spacing w:line="270" w:lineRule="exact"/>
              <w:ind w:left="107"/>
              <w:rPr>
                <w:b w:val="0"/>
                <w:sz w:val="24"/>
              </w:rPr>
            </w:pPr>
            <w:proofErr w:type="spellStart"/>
            <w:r w:rsidRPr="009167C2">
              <w:rPr>
                <w:b w:val="0"/>
                <w:sz w:val="24"/>
              </w:rPr>
              <w:t>Agjencia</w:t>
            </w:r>
            <w:proofErr w:type="spellEnd"/>
            <w:r w:rsidRPr="009167C2">
              <w:rPr>
                <w:b w:val="0"/>
                <w:sz w:val="24"/>
              </w:rPr>
              <w:t xml:space="preserve"> e </w:t>
            </w:r>
            <w:proofErr w:type="spellStart"/>
            <w:r w:rsidRPr="009167C2">
              <w:rPr>
                <w:b w:val="0"/>
                <w:sz w:val="24"/>
              </w:rPr>
              <w:t>Prokurimit</w:t>
            </w:r>
            <w:proofErr w:type="spellEnd"/>
            <w:r w:rsidRPr="009167C2">
              <w:rPr>
                <w:b w:val="0"/>
                <w:sz w:val="24"/>
              </w:rPr>
              <w:t xml:space="preserve"> </w:t>
            </w:r>
            <w:proofErr w:type="spellStart"/>
            <w:r w:rsidRPr="009167C2">
              <w:rPr>
                <w:b w:val="0"/>
                <w:sz w:val="24"/>
              </w:rPr>
              <w:t>Publik</w:t>
            </w:r>
            <w:proofErr w:type="spellEnd"/>
          </w:p>
        </w:tc>
      </w:tr>
      <w:tr w:rsidR="00E8675F" w:rsidRPr="00BC2088" w14:paraId="6D2CE480" w14:textId="77777777" w:rsidTr="00E8675F">
        <w:trPr>
          <w:cnfStyle w:val="000000100000" w:firstRow="0" w:lastRow="0" w:firstColumn="0" w:lastColumn="0" w:oddVBand="0" w:evenVBand="0" w:oddHBand="1" w:evenHBand="0" w:firstRowFirstColumn="0" w:firstRowLastColumn="0" w:lastRowFirstColumn="0" w:lastRowLastColumn="0"/>
          <w:trHeight w:val="1379"/>
        </w:trPr>
        <w:tc>
          <w:tcPr>
            <w:cnfStyle w:val="001000000000" w:firstRow="0" w:lastRow="0" w:firstColumn="1" w:lastColumn="0" w:oddVBand="0" w:evenVBand="0" w:oddHBand="0" w:evenHBand="0" w:firstRowFirstColumn="0" w:firstRowLastColumn="0" w:lastRowFirstColumn="0" w:lastRowLastColumn="0"/>
            <w:tcW w:w="5850" w:type="dxa"/>
          </w:tcPr>
          <w:p w14:paraId="38D3029E" w14:textId="77777777" w:rsidR="00E8675F" w:rsidRPr="00120B8B" w:rsidRDefault="00E8675F" w:rsidP="00E8675F">
            <w:pPr>
              <w:pStyle w:val="TableParagraph"/>
              <w:spacing w:before="133"/>
              <w:ind w:left="107" w:right="242"/>
              <w:rPr>
                <w:sz w:val="24"/>
                <w:lang w:val="it-IT"/>
              </w:rPr>
            </w:pPr>
            <w:proofErr w:type="spellStart"/>
            <w:r w:rsidRPr="009167C2">
              <w:rPr>
                <w:sz w:val="24"/>
              </w:rPr>
              <w:t>Indikatori</w:t>
            </w:r>
            <w:proofErr w:type="spellEnd"/>
            <w:r w:rsidRPr="009167C2">
              <w:rPr>
                <w:sz w:val="24"/>
              </w:rPr>
              <w:t xml:space="preserve"> </w:t>
            </w:r>
            <w:proofErr w:type="spellStart"/>
            <w:r w:rsidRPr="009167C2">
              <w:rPr>
                <w:sz w:val="24"/>
              </w:rPr>
              <w:t>dhe</w:t>
            </w:r>
            <w:proofErr w:type="spellEnd"/>
            <w:r w:rsidRPr="009167C2">
              <w:rPr>
                <w:sz w:val="24"/>
              </w:rPr>
              <w:t xml:space="preserve"> </w:t>
            </w:r>
            <w:proofErr w:type="spellStart"/>
            <w:r w:rsidRPr="009167C2">
              <w:rPr>
                <w:sz w:val="24"/>
              </w:rPr>
              <w:t>Objektivat</w:t>
            </w:r>
            <w:proofErr w:type="spellEnd"/>
            <w:r w:rsidRPr="009167C2">
              <w:rPr>
                <w:sz w:val="24"/>
              </w:rPr>
              <w:t xml:space="preserve"> e </w:t>
            </w:r>
            <w:proofErr w:type="spellStart"/>
            <w:r w:rsidRPr="009167C2">
              <w:rPr>
                <w:sz w:val="24"/>
              </w:rPr>
              <w:t>Zhvillimit</w:t>
            </w:r>
            <w:proofErr w:type="spellEnd"/>
            <w:r w:rsidRPr="009167C2">
              <w:rPr>
                <w:sz w:val="24"/>
              </w:rPr>
              <w:t xml:space="preserve"> tё </w:t>
            </w:r>
            <w:proofErr w:type="spellStart"/>
            <w:r w:rsidRPr="009167C2">
              <w:rPr>
                <w:sz w:val="24"/>
              </w:rPr>
              <w:t>Qëndrueshëm</w:t>
            </w:r>
            <w:proofErr w:type="spellEnd"/>
            <w:r w:rsidRPr="009167C2">
              <w:rPr>
                <w:sz w:val="24"/>
              </w:rPr>
              <w:t xml:space="preserve">. </w:t>
            </w:r>
            <w:r w:rsidRPr="00120B8B">
              <w:rPr>
                <w:sz w:val="24"/>
                <w:lang w:val="it-IT"/>
              </w:rPr>
              <w:t>Me cilën OZHQ lidhet indikatori?</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121826CA" w14:textId="77777777" w:rsidR="00E8675F" w:rsidRPr="00120B8B" w:rsidRDefault="00E8675F" w:rsidP="00E8675F">
            <w:pPr>
              <w:pStyle w:val="TableParagraph"/>
              <w:spacing w:line="268" w:lineRule="exact"/>
              <w:ind w:left="107"/>
              <w:rPr>
                <w:b w:val="0"/>
                <w:sz w:val="24"/>
                <w:lang w:val="it-IT"/>
              </w:rPr>
            </w:pPr>
            <w:r w:rsidRPr="00120B8B">
              <w:rPr>
                <w:b w:val="0"/>
                <w:sz w:val="24"/>
                <w:lang w:val="it-IT"/>
              </w:rPr>
              <w:t>Përgjigjja është: PO</w:t>
            </w:r>
          </w:p>
          <w:p w14:paraId="4394E07C" w14:textId="77777777" w:rsidR="00E8675F" w:rsidRPr="00120B8B" w:rsidRDefault="00E8675F" w:rsidP="00E8675F">
            <w:pPr>
              <w:pStyle w:val="TableParagraph"/>
              <w:spacing w:line="270" w:lineRule="atLeast"/>
              <w:ind w:left="107" w:right="87"/>
              <w:jc w:val="both"/>
              <w:rPr>
                <w:b w:val="0"/>
                <w:sz w:val="24"/>
                <w:lang w:val="it-IT"/>
              </w:rPr>
            </w:pPr>
          </w:p>
          <w:p w14:paraId="4174CB5D" w14:textId="77777777" w:rsidR="00E8675F" w:rsidRPr="00120B8B" w:rsidRDefault="00E8675F" w:rsidP="00E8675F">
            <w:pPr>
              <w:pStyle w:val="TableParagraph"/>
              <w:spacing w:line="270" w:lineRule="atLeast"/>
              <w:ind w:left="107" w:right="87"/>
              <w:jc w:val="both"/>
              <w:rPr>
                <w:b w:val="0"/>
                <w:sz w:val="24"/>
                <w:lang w:val="it-IT"/>
              </w:rPr>
            </w:pPr>
            <w:r w:rsidRPr="00120B8B">
              <w:rPr>
                <w:b w:val="0"/>
                <w:sz w:val="24"/>
                <w:lang w:val="it-IT"/>
              </w:rPr>
              <w:t xml:space="preserve">OZHQ 12: Sigurimi i një konsumi dhe prodhimi të qendrueshëm </w:t>
            </w:r>
          </w:p>
          <w:p w14:paraId="38AA9237" w14:textId="77777777" w:rsidR="00E8675F" w:rsidRPr="00120B8B" w:rsidRDefault="00E8675F" w:rsidP="00E8675F">
            <w:pPr>
              <w:pStyle w:val="TableParagraph"/>
              <w:spacing w:line="270" w:lineRule="atLeast"/>
              <w:ind w:left="107" w:right="87"/>
              <w:jc w:val="both"/>
              <w:rPr>
                <w:b w:val="0"/>
                <w:sz w:val="24"/>
                <w:lang w:val="it-IT"/>
              </w:rPr>
            </w:pPr>
          </w:p>
          <w:p w14:paraId="02B8233F" w14:textId="77777777" w:rsidR="00E8675F" w:rsidRPr="00120B8B" w:rsidRDefault="00E8675F" w:rsidP="00E8675F">
            <w:pPr>
              <w:pStyle w:val="TableParagraph"/>
              <w:spacing w:line="270" w:lineRule="atLeast"/>
              <w:ind w:left="107" w:right="87"/>
              <w:jc w:val="both"/>
              <w:rPr>
                <w:b w:val="0"/>
                <w:sz w:val="24"/>
                <w:lang w:val="it-IT"/>
              </w:rPr>
            </w:pPr>
            <w:r w:rsidRPr="00120B8B">
              <w:rPr>
                <w:b w:val="0"/>
                <w:i/>
                <w:sz w:val="24"/>
                <w:lang w:val="it-IT"/>
              </w:rPr>
              <w:t xml:space="preserve"> </w:t>
            </w:r>
            <w:r w:rsidRPr="00120B8B">
              <w:rPr>
                <w:b w:val="0"/>
                <w:sz w:val="24"/>
                <w:lang w:val="it-IT"/>
              </w:rPr>
              <w:t>12.7 Promovimi i praktikave të prokurimit publik të cilat janë të qendrueshme, në përputhje me politikat dhe prioritetet kombëtare</w:t>
            </w:r>
          </w:p>
        </w:tc>
      </w:tr>
      <w:tr w:rsidR="00E8675F" w14:paraId="75B6B9D5" w14:textId="77777777" w:rsidTr="00E8675F">
        <w:trPr>
          <w:trHeight w:val="551"/>
        </w:trPr>
        <w:tc>
          <w:tcPr>
            <w:cnfStyle w:val="001000000000" w:firstRow="0" w:lastRow="0" w:firstColumn="1" w:lastColumn="0" w:oddVBand="0" w:evenVBand="0" w:oddHBand="0" w:evenHBand="0" w:firstRowFirstColumn="0" w:firstRowLastColumn="0" w:lastRowFirstColumn="0" w:lastRowLastColumn="0"/>
            <w:tcW w:w="5850" w:type="dxa"/>
          </w:tcPr>
          <w:p w14:paraId="6E4700AE" w14:textId="77777777" w:rsidR="00E8675F" w:rsidRPr="009167C2" w:rsidRDefault="00E8675F" w:rsidP="00E8675F">
            <w:pPr>
              <w:pStyle w:val="TableParagraph"/>
              <w:spacing w:line="272" w:lineRule="exact"/>
              <w:ind w:left="107"/>
              <w:rPr>
                <w:sz w:val="24"/>
              </w:rPr>
            </w:pPr>
            <w:proofErr w:type="spellStart"/>
            <w:r w:rsidRPr="009167C2">
              <w:rPr>
                <w:sz w:val="24"/>
              </w:rPr>
              <w:t>Frekuenca</w:t>
            </w:r>
            <w:proofErr w:type="spellEnd"/>
            <w:r w:rsidRPr="009167C2">
              <w:rPr>
                <w:sz w:val="24"/>
              </w:rPr>
              <w:t xml:space="preserve"> e </w:t>
            </w:r>
            <w:proofErr w:type="spellStart"/>
            <w:r w:rsidRPr="009167C2">
              <w:rPr>
                <w:sz w:val="24"/>
              </w:rPr>
              <w:t>publikimit</w:t>
            </w:r>
            <w:proofErr w:type="spellEnd"/>
            <w:r w:rsidRPr="009167C2">
              <w:rPr>
                <w:sz w:val="24"/>
              </w:rPr>
              <w:t xml:space="preserve"> </w:t>
            </w:r>
            <w:proofErr w:type="spellStart"/>
            <w:r w:rsidRPr="009167C2">
              <w:rPr>
                <w:sz w:val="24"/>
              </w:rPr>
              <w:t>të</w:t>
            </w:r>
            <w:proofErr w:type="spellEnd"/>
            <w:r w:rsidRPr="009167C2">
              <w:rPr>
                <w:sz w:val="24"/>
              </w:rPr>
              <w:t xml:space="preserve"> </w:t>
            </w:r>
            <w:proofErr w:type="spellStart"/>
            <w:r w:rsidRPr="009167C2">
              <w:rPr>
                <w:sz w:val="24"/>
              </w:rPr>
              <w:t>të</w:t>
            </w:r>
            <w:proofErr w:type="spellEnd"/>
          </w:p>
          <w:p w14:paraId="34F1FFA2" w14:textId="77777777" w:rsidR="00E8675F" w:rsidRPr="009167C2" w:rsidRDefault="00E8675F" w:rsidP="00E8675F">
            <w:pPr>
              <w:pStyle w:val="TableParagraph"/>
              <w:spacing w:line="259" w:lineRule="exact"/>
              <w:ind w:left="107"/>
              <w:rPr>
                <w:sz w:val="24"/>
              </w:rPr>
            </w:pPr>
            <w:proofErr w:type="spellStart"/>
            <w:r w:rsidRPr="009167C2">
              <w:rPr>
                <w:sz w:val="24"/>
              </w:rPr>
              <w:t>dhënave</w:t>
            </w:r>
            <w:proofErr w:type="spellEnd"/>
          </w:p>
        </w:tc>
        <w:tc>
          <w:tcPr>
            <w:cnfStyle w:val="000100000000" w:firstRow="0" w:lastRow="0" w:firstColumn="0" w:lastColumn="1" w:oddVBand="0" w:evenVBand="0" w:oddHBand="0" w:evenHBand="0" w:firstRowFirstColumn="0" w:firstRowLastColumn="0" w:lastRowFirstColumn="0" w:lastRowLastColumn="0"/>
            <w:tcW w:w="7470" w:type="dxa"/>
            <w:gridSpan w:val="5"/>
          </w:tcPr>
          <w:p w14:paraId="42E8BD66" w14:textId="77777777" w:rsidR="00E8675F" w:rsidRPr="009167C2" w:rsidRDefault="00E8675F" w:rsidP="00E8675F">
            <w:pPr>
              <w:pStyle w:val="TableParagraph"/>
              <w:spacing w:before="130"/>
              <w:ind w:left="107"/>
              <w:rPr>
                <w:b w:val="0"/>
                <w:sz w:val="24"/>
              </w:rPr>
            </w:pPr>
            <w:r w:rsidRPr="009167C2">
              <w:rPr>
                <w:b w:val="0"/>
                <w:sz w:val="24"/>
              </w:rPr>
              <w:t xml:space="preserve">_ </w:t>
            </w:r>
            <w:proofErr w:type="spellStart"/>
            <w:r w:rsidRPr="009167C2">
              <w:rPr>
                <w:b w:val="0"/>
                <w:sz w:val="24"/>
              </w:rPr>
              <w:t>mujore</w:t>
            </w:r>
            <w:proofErr w:type="spellEnd"/>
            <w:r w:rsidRPr="009167C2">
              <w:rPr>
                <w:b w:val="0"/>
                <w:sz w:val="24"/>
              </w:rPr>
              <w:t>/</w:t>
            </w:r>
            <w:proofErr w:type="spellStart"/>
            <w:r w:rsidRPr="009167C2">
              <w:rPr>
                <w:b w:val="0"/>
                <w:sz w:val="24"/>
              </w:rPr>
              <w:t>vjetore</w:t>
            </w:r>
            <w:proofErr w:type="spellEnd"/>
          </w:p>
        </w:tc>
      </w:tr>
      <w:tr w:rsidR="00E8675F" w:rsidRPr="00BC2088" w14:paraId="45368C2F" w14:textId="77777777" w:rsidTr="00E8675F">
        <w:trPr>
          <w:cnfStyle w:val="000000100000" w:firstRow="0" w:lastRow="0" w:firstColumn="0" w:lastColumn="0" w:oddVBand="0" w:evenVBand="0" w:oddHBand="1" w:evenHBand="0" w:firstRowFirstColumn="0" w:firstRowLastColumn="0" w:lastRowFirstColumn="0" w:lastRowLastColumn="0"/>
          <w:trHeight w:val="5519"/>
        </w:trPr>
        <w:tc>
          <w:tcPr>
            <w:cnfStyle w:val="001000000000" w:firstRow="0" w:lastRow="0" w:firstColumn="1" w:lastColumn="0" w:oddVBand="0" w:evenVBand="0" w:oddHBand="0" w:evenHBand="0" w:firstRowFirstColumn="0" w:firstRowLastColumn="0" w:lastRowFirstColumn="0" w:lastRowLastColumn="0"/>
            <w:tcW w:w="5850" w:type="dxa"/>
          </w:tcPr>
          <w:p w14:paraId="7E042107" w14:textId="77777777" w:rsidR="00E8675F" w:rsidRPr="00120B8B" w:rsidRDefault="00E8675F" w:rsidP="00E8675F">
            <w:pPr>
              <w:pStyle w:val="TableParagraph"/>
              <w:ind w:left="0"/>
              <w:rPr>
                <w:sz w:val="26"/>
                <w:lang w:val="it-IT"/>
              </w:rPr>
            </w:pPr>
          </w:p>
          <w:p w14:paraId="7F740519" w14:textId="77777777" w:rsidR="00E8675F" w:rsidRPr="00120B8B" w:rsidRDefault="00E8675F" w:rsidP="00E8675F">
            <w:pPr>
              <w:pStyle w:val="TableParagraph"/>
              <w:ind w:left="0"/>
              <w:rPr>
                <w:sz w:val="26"/>
                <w:lang w:val="it-IT"/>
              </w:rPr>
            </w:pPr>
          </w:p>
          <w:p w14:paraId="20F47E27" w14:textId="77777777" w:rsidR="00E8675F" w:rsidRPr="00120B8B" w:rsidRDefault="00E8675F" w:rsidP="00E8675F">
            <w:pPr>
              <w:pStyle w:val="TableParagraph"/>
              <w:ind w:left="0"/>
              <w:rPr>
                <w:sz w:val="26"/>
                <w:lang w:val="it-IT"/>
              </w:rPr>
            </w:pPr>
          </w:p>
          <w:p w14:paraId="5E987190" w14:textId="77777777" w:rsidR="00E8675F" w:rsidRPr="00120B8B" w:rsidRDefault="00E8675F" w:rsidP="00E8675F">
            <w:pPr>
              <w:pStyle w:val="TableParagraph"/>
              <w:ind w:left="0"/>
              <w:rPr>
                <w:sz w:val="26"/>
                <w:lang w:val="it-IT"/>
              </w:rPr>
            </w:pPr>
          </w:p>
          <w:p w14:paraId="19498186" w14:textId="77777777" w:rsidR="00E8675F" w:rsidRPr="00120B8B" w:rsidRDefault="00E8675F" w:rsidP="00E8675F">
            <w:pPr>
              <w:pStyle w:val="TableParagraph"/>
              <w:ind w:left="0"/>
              <w:rPr>
                <w:sz w:val="26"/>
                <w:lang w:val="it-IT"/>
              </w:rPr>
            </w:pPr>
          </w:p>
          <w:p w14:paraId="33FAADD9" w14:textId="77777777" w:rsidR="00E8675F" w:rsidRPr="00120B8B" w:rsidRDefault="00E8675F" w:rsidP="00E8675F">
            <w:pPr>
              <w:pStyle w:val="TableParagraph"/>
              <w:spacing w:before="10"/>
              <w:ind w:left="0"/>
              <w:rPr>
                <w:sz w:val="37"/>
                <w:lang w:val="it-IT"/>
              </w:rPr>
            </w:pPr>
          </w:p>
          <w:p w14:paraId="32EC3234" w14:textId="77777777" w:rsidR="00E8675F" w:rsidRPr="00120B8B" w:rsidRDefault="00E8675F" w:rsidP="00E8675F">
            <w:pPr>
              <w:pStyle w:val="TableParagraph"/>
              <w:ind w:left="107" w:right="529"/>
              <w:rPr>
                <w:sz w:val="24"/>
                <w:lang w:val="it-IT"/>
              </w:rPr>
            </w:pPr>
            <w:r w:rsidRPr="00120B8B">
              <w:rPr>
                <w:sz w:val="24"/>
                <w:lang w:val="it-IT"/>
              </w:rPr>
              <w:t>Përshkrim i shkurtër i metodologjisë së indikatorit</w:t>
            </w:r>
          </w:p>
          <w:p w14:paraId="2A4EBC99" w14:textId="77777777" w:rsidR="00E8675F" w:rsidRPr="00120B8B" w:rsidRDefault="00E8675F" w:rsidP="00E8675F">
            <w:pPr>
              <w:pStyle w:val="TableParagraph"/>
              <w:spacing w:before="9"/>
              <w:ind w:left="0"/>
              <w:rPr>
                <w:sz w:val="23"/>
                <w:lang w:val="it-IT"/>
              </w:rPr>
            </w:pPr>
          </w:p>
          <w:p w14:paraId="29A60CE7" w14:textId="77777777" w:rsidR="00E8675F" w:rsidRPr="00120B8B" w:rsidRDefault="00E8675F" w:rsidP="00E8675F">
            <w:pPr>
              <w:pStyle w:val="TableParagraph"/>
              <w:ind w:left="107" w:right="354"/>
              <w:jc w:val="both"/>
              <w:rPr>
                <w:sz w:val="24"/>
                <w:lang w:val="it-IT"/>
              </w:rPr>
            </w:pPr>
            <w:r w:rsidRPr="00120B8B">
              <w:rPr>
                <w:sz w:val="24"/>
                <w:lang w:val="it-IT"/>
              </w:rPr>
              <w:t>si dhe paraqitja e formulës së llogaritjes së indikatorit (nëse ka një të tillë)</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6249D328" w14:textId="77777777" w:rsidR="00E8675F" w:rsidRPr="007D68A8" w:rsidRDefault="00E8675F" w:rsidP="00E8675F">
            <w:pPr>
              <w:pStyle w:val="TableParagraph"/>
              <w:spacing w:line="276" w:lineRule="exact"/>
              <w:ind w:left="107" w:right="86"/>
              <w:jc w:val="both"/>
              <w:rPr>
                <w:b w:val="0"/>
                <w:sz w:val="24"/>
                <w:lang w:val="it-IT"/>
              </w:rPr>
            </w:pPr>
          </w:p>
        </w:tc>
      </w:tr>
      <w:tr w:rsidR="00E8675F" w14:paraId="7FE1606D" w14:textId="77777777" w:rsidTr="00E8675F">
        <w:trPr>
          <w:trHeight w:val="342"/>
        </w:trPr>
        <w:tc>
          <w:tcPr>
            <w:cnfStyle w:val="001000000000" w:firstRow="0" w:lastRow="0" w:firstColumn="1" w:lastColumn="0" w:oddVBand="0" w:evenVBand="0" w:oddHBand="0" w:evenHBand="0" w:firstRowFirstColumn="0" w:firstRowLastColumn="0" w:lastRowFirstColumn="0" w:lastRowLastColumn="0"/>
            <w:tcW w:w="5850" w:type="dxa"/>
          </w:tcPr>
          <w:p w14:paraId="58ACBB11" w14:textId="77777777" w:rsidR="00E8675F" w:rsidRPr="009167C2" w:rsidRDefault="00E8675F" w:rsidP="00E8675F">
            <w:pPr>
              <w:pStyle w:val="TableParagraph"/>
              <w:spacing w:before="29"/>
              <w:ind w:left="107"/>
              <w:rPr>
                <w:sz w:val="24"/>
              </w:rPr>
            </w:pPr>
            <w:proofErr w:type="spellStart"/>
            <w:r w:rsidRPr="009167C2">
              <w:rPr>
                <w:sz w:val="24"/>
              </w:rPr>
              <w:t>Informacion</w:t>
            </w:r>
            <w:proofErr w:type="spellEnd"/>
            <w:r w:rsidRPr="009167C2">
              <w:rPr>
                <w:sz w:val="24"/>
              </w:rPr>
              <w:t xml:space="preserve"> </w:t>
            </w:r>
            <w:proofErr w:type="spellStart"/>
            <w:r w:rsidRPr="009167C2">
              <w:rPr>
                <w:sz w:val="24"/>
              </w:rPr>
              <w:t>mbi</w:t>
            </w:r>
            <w:proofErr w:type="spellEnd"/>
            <w:r w:rsidRPr="009167C2">
              <w:rPr>
                <w:sz w:val="24"/>
              </w:rPr>
              <w:t xml:space="preserve"> </w:t>
            </w:r>
            <w:proofErr w:type="spellStart"/>
            <w:r w:rsidRPr="009167C2">
              <w:rPr>
                <w:sz w:val="24"/>
              </w:rPr>
              <w:t>vlerat</w:t>
            </w:r>
            <w:proofErr w:type="spellEnd"/>
            <w:r w:rsidRPr="009167C2">
              <w:rPr>
                <w:sz w:val="24"/>
              </w:rPr>
              <w:t xml:space="preserve"> </w:t>
            </w:r>
            <w:proofErr w:type="spellStart"/>
            <w:r w:rsidRPr="009167C2">
              <w:rPr>
                <w:sz w:val="24"/>
              </w:rPr>
              <w:t>bazë</w:t>
            </w:r>
            <w:proofErr w:type="spellEnd"/>
          </w:p>
        </w:tc>
        <w:tc>
          <w:tcPr>
            <w:cnfStyle w:val="000010000000" w:firstRow="0" w:lastRow="0" w:firstColumn="0" w:lastColumn="0" w:oddVBand="1" w:evenVBand="0" w:oddHBand="0" w:evenHBand="0" w:firstRowFirstColumn="0" w:firstRowLastColumn="0" w:lastRowFirstColumn="0" w:lastRowLastColumn="0"/>
            <w:tcW w:w="1344" w:type="dxa"/>
          </w:tcPr>
          <w:p w14:paraId="75916CC4" w14:textId="77777777" w:rsidR="00E8675F" w:rsidRPr="009167C2" w:rsidRDefault="00E8675F" w:rsidP="00E8675F">
            <w:pPr>
              <w:pStyle w:val="TableParagraph"/>
              <w:spacing w:line="269" w:lineRule="exact"/>
              <w:ind w:left="107"/>
              <w:rPr>
                <w:sz w:val="24"/>
              </w:rPr>
            </w:pPr>
            <w:r w:rsidRPr="009167C2">
              <w:rPr>
                <w:sz w:val="24"/>
              </w:rPr>
              <w:t>Viti</w:t>
            </w:r>
          </w:p>
        </w:tc>
        <w:tc>
          <w:tcPr>
            <w:cnfStyle w:val="000100000000" w:firstRow="0" w:lastRow="0" w:firstColumn="0" w:lastColumn="1" w:oddVBand="0" w:evenVBand="0" w:oddHBand="0" w:evenHBand="0" w:firstRowFirstColumn="0" w:firstRowLastColumn="0" w:lastRowFirstColumn="0" w:lastRowLastColumn="0"/>
            <w:tcW w:w="6126" w:type="dxa"/>
            <w:gridSpan w:val="4"/>
          </w:tcPr>
          <w:p w14:paraId="67068320" w14:textId="77777777" w:rsidR="00E8675F" w:rsidRPr="00466226" w:rsidRDefault="00E8675F" w:rsidP="00E8675F">
            <w:pPr>
              <w:pStyle w:val="TableParagraph"/>
              <w:spacing w:line="269" w:lineRule="exact"/>
              <w:ind w:left="107"/>
              <w:rPr>
                <w:b w:val="0"/>
                <w:bCs w:val="0"/>
                <w:sz w:val="24"/>
              </w:rPr>
            </w:pPr>
            <w:r w:rsidRPr="00466226">
              <w:rPr>
                <w:b w:val="0"/>
                <w:bCs w:val="0"/>
                <w:sz w:val="24"/>
              </w:rPr>
              <w:t>2019</w:t>
            </w:r>
          </w:p>
        </w:tc>
      </w:tr>
      <w:tr w:rsidR="00E8675F" w14:paraId="630B31BF" w14:textId="77777777" w:rsidTr="00E8675F">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5850" w:type="dxa"/>
          </w:tcPr>
          <w:p w14:paraId="043D34D4" w14:textId="77777777" w:rsidR="00E8675F" w:rsidRPr="009167C2" w:rsidRDefault="00E8675F" w:rsidP="00E8675F">
            <w:pPr>
              <w:pStyle w:val="TableParagraph"/>
              <w:spacing w:before="29"/>
              <w:ind w:left="107"/>
              <w:rPr>
                <w:sz w:val="24"/>
              </w:rPr>
            </w:pPr>
          </w:p>
        </w:tc>
        <w:tc>
          <w:tcPr>
            <w:cnfStyle w:val="000010000000" w:firstRow="0" w:lastRow="0" w:firstColumn="0" w:lastColumn="0" w:oddVBand="1" w:evenVBand="0" w:oddHBand="0" w:evenHBand="0" w:firstRowFirstColumn="0" w:firstRowLastColumn="0" w:lastRowFirstColumn="0" w:lastRowLastColumn="0"/>
            <w:tcW w:w="1344" w:type="dxa"/>
          </w:tcPr>
          <w:p w14:paraId="3B206CFA" w14:textId="77777777" w:rsidR="00E8675F" w:rsidRPr="009167C2" w:rsidRDefault="00E8675F" w:rsidP="00E8675F">
            <w:pPr>
              <w:pStyle w:val="TableParagraph"/>
              <w:spacing w:line="269" w:lineRule="exact"/>
              <w:ind w:left="107"/>
              <w:rPr>
                <w:sz w:val="24"/>
              </w:rPr>
            </w:pPr>
            <w:proofErr w:type="spellStart"/>
            <w:r w:rsidRPr="009167C2">
              <w:rPr>
                <w:sz w:val="24"/>
              </w:rPr>
              <w:t>Vlera</w:t>
            </w:r>
            <w:proofErr w:type="spellEnd"/>
            <w:r w:rsidRPr="009167C2">
              <w:rPr>
                <w:sz w:val="24"/>
              </w:rPr>
              <w:t xml:space="preserve"> </w:t>
            </w:r>
            <w:proofErr w:type="spellStart"/>
            <w:r w:rsidRPr="009167C2">
              <w:rPr>
                <w:sz w:val="24"/>
              </w:rPr>
              <w:t>baz</w:t>
            </w:r>
            <w:r>
              <w:rPr>
                <w:sz w:val="24"/>
              </w:rPr>
              <w:t>ë</w:t>
            </w:r>
            <w:proofErr w:type="spellEnd"/>
          </w:p>
        </w:tc>
        <w:tc>
          <w:tcPr>
            <w:cnfStyle w:val="000100000000" w:firstRow="0" w:lastRow="0" w:firstColumn="0" w:lastColumn="1" w:oddVBand="0" w:evenVBand="0" w:oddHBand="0" w:evenHBand="0" w:firstRowFirstColumn="0" w:firstRowLastColumn="0" w:lastRowFirstColumn="0" w:lastRowLastColumn="0"/>
            <w:tcW w:w="6126" w:type="dxa"/>
            <w:gridSpan w:val="4"/>
          </w:tcPr>
          <w:p w14:paraId="660182FE" w14:textId="77777777" w:rsidR="00E8675F" w:rsidRPr="00466226" w:rsidRDefault="00E8675F" w:rsidP="00E8675F">
            <w:pPr>
              <w:pStyle w:val="TableParagraph"/>
              <w:spacing w:line="269" w:lineRule="exact"/>
              <w:ind w:left="107"/>
              <w:rPr>
                <w:b w:val="0"/>
                <w:bCs w:val="0"/>
                <w:sz w:val="24"/>
              </w:rPr>
            </w:pPr>
          </w:p>
        </w:tc>
      </w:tr>
      <w:tr w:rsidR="00E8675F" w:rsidRPr="00A13008" w14:paraId="73380BF5" w14:textId="77777777" w:rsidTr="00E8675F">
        <w:trPr>
          <w:trHeight w:val="293"/>
        </w:trPr>
        <w:tc>
          <w:tcPr>
            <w:cnfStyle w:val="001000000000" w:firstRow="0" w:lastRow="0" w:firstColumn="1" w:lastColumn="0" w:oddVBand="0" w:evenVBand="0" w:oddHBand="0" w:evenHBand="0" w:firstRowFirstColumn="0" w:firstRowLastColumn="0" w:lastRowFirstColumn="0" w:lastRowLastColumn="0"/>
            <w:tcW w:w="5850" w:type="dxa"/>
            <w:vMerge w:val="restart"/>
          </w:tcPr>
          <w:p w14:paraId="3F8066AC" w14:textId="77777777" w:rsidR="00E8675F" w:rsidRPr="00120B8B" w:rsidRDefault="00E8675F" w:rsidP="00E8675F">
            <w:pPr>
              <w:pStyle w:val="TableParagraph"/>
              <w:spacing w:before="29"/>
              <w:ind w:left="107"/>
              <w:rPr>
                <w:sz w:val="24"/>
                <w:lang w:val="it-IT"/>
              </w:rPr>
            </w:pPr>
            <w:r w:rsidRPr="00120B8B">
              <w:rPr>
                <w:sz w:val="24"/>
                <w:lang w:val="it-IT"/>
              </w:rPr>
              <w:t>Informacion mbi vlerat e synuara</w:t>
            </w:r>
          </w:p>
        </w:tc>
        <w:tc>
          <w:tcPr>
            <w:cnfStyle w:val="000010000000" w:firstRow="0" w:lastRow="0" w:firstColumn="0" w:lastColumn="0" w:oddVBand="1" w:evenVBand="0" w:oddHBand="0" w:evenHBand="0" w:firstRowFirstColumn="0" w:firstRowLastColumn="0" w:lastRowFirstColumn="0" w:lastRowLastColumn="0"/>
            <w:tcW w:w="1344" w:type="dxa"/>
          </w:tcPr>
          <w:p w14:paraId="3BEF98BF" w14:textId="77777777" w:rsidR="00E8675F" w:rsidRPr="009167C2" w:rsidRDefault="00E8675F" w:rsidP="00E8675F">
            <w:pPr>
              <w:pStyle w:val="TableParagraph"/>
              <w:spacing w:line="269" w:lineRule="exact"/>
              <w:ind w:left="107"/>
              <w:rPr>
                <w:sz w:val="24"/>
              </w:rPr>
            </w:pPr>
            <w:r w:rsidRPr="009167C2">
              <w:rPr>
                <w:sz w:val="24"/>
              </w:rPr>
              <w:t>Viti</w:t>
            </w:r>
          </w:p>
        </w:tc>
        <w:tc>
          <w:tcPr>
            <w:tcW w:w="920" w:type="dxa"/>
          </w:tcPr>
          <w:p w14:paraId="71C39D11" w14:textId="77777777" w:rsidR="00E8675F" w:rsidRPr="00466226" w:rsidRDefault="00E8675F" w:rsidP="00E8675F">
            <w:pPr>
              <w:pStyle w:val="TableParagraph"/>
              <w:spacing w:line="269" w:lineRule="exact"/>
              <w:ind w:left="107"/>
              <w:cnfStyle w:val="000000000000" w:firstRow="0" w:lastRow="0" w:firstColumn="0" w:lastColumn="0" w:oddVBand="0" w:evenVBand="0" w:oddHBand="0" w:evenHBand="0" w:firstRowFirstColumn="0" w:firstRowLastColumn="0" w:lastRowFirstColumn="0" w:lastRowLastColumn="0"/>
              <w:rPr>
                <w:sz w:val="24"/>
              </w:rPr>
            </w:pPr>
            <w:r w:rsidRPr="00466226">
              <w:rPr>
                <w:sz w:val="24"/>
              </w:rPr>
              <w:t>2020</w:t>
            </w:r>
          </w:p>
        </w:tc>
        <w:tc>
          <w:tcPr>
            <w:cnfStyle w:val="000010000000" w:firstRow="0" w:lastRow="0" w:firstColumn="0" w:lastColumn="0" w:oddVBand="1" w:evenVBand="0" w:oddHBand="0" w:evenHBand="0" w:firstRowFirstColumn="0" w:firstRowLastColumn="0" w:lastRowFirstColumn="0" w:lastRowLastColumn="0"/>
            <w:tcW w:w="920" w:type="dxa"/>
          </w:tcPr>
          <w:p w14:paraId="786D9287" w14:textId="77777777" w:rsidR="00E8675F" w:rsidRPr="00466226" w:rsidRDefault="00E8675F" w:rsidP="00E8675F">
            <w:pPr>
              <w:pStyle w:val="TableParagraph"/>
              <w:spacing w:line="269" w:lineRule="exact"/>
              <w:ind w:left="107"/>
              <w:rPr>
                <w:sz w:val="24"/>
              </w:rPr>
            </w:pPr>
            <w:r w:rsidRPr="00466226">
              <w:rPr>
                <w:sz w:val="24"/>
              </w:rPr>
              <w:t>2021</w:t>
            </w:r>
          </w:p>
        </w:tc>
        <w:tc>
          <w:tcPr>
            <w:tcW w:w="920" w:type="dxa"/>
          </w:tcPr>
          <w:p w14:paraId="1E9B40E7" w14:textId="77777777" w:rsidR="00E8675F" w:rsidRPr="00466226" w:rsidRDefault="00E8675F" w:rsidP="00E8675F">
            <w:pPr>
              <w:pStyle w:val="TableParagraph"/>
              <w:spacing w:line="269" w:lineRule="exact"/>
              <w:ind w:left="107"/>
              <w:cnfStyle w:val="000000000000" w:firstRow="0" w:lastRow="0" w:firstColumn="0" w:lastColumn="0" w:oddVBand="0" w:evenVBand="0" w:oddHBand="0" w:evenHBand="0" w:firstRowFirstColumn="0" w:firstRowLastColumn="0" w:lastRowFirstColumn="0" w:lastRowLastColumn="0"/>
              <w:rPr>
                <w:sz w:val="24"/>
              </w:rPr>
            </w:pPr>
            <w:r w:rsidRPr="00466226">
              <w:rPr>
                <w:sz w:val="24"/>
              </w:rPr>
              <w:t>2022</w:t>
            </w:r>
          </w:p>
        </w:tc>
        <w:tc>
          <w:tcPr>
            <w:cnfStyle w:val="000100000000" w:firstRow="0" w:lastRow="0" w:firstColumn="0" w:lastColumn="1" w:oddVBand="0" w:evenVBand="0" w:oddHBand="0" w:evenHBand="0" w:firstRowFirstColumn="0" w:firstRowLastColumn="0" w:lastRowFirstColumn="0" w:lastRowLastColumn="0"/>
            <w:tcW w:w="3366" w:type="dxa"/>
          </w:tcPr>
          <w:p w14:paraId="45159B22" w14:textId="77777777" w:rsidR="00E8675F" w:rsidRPr="00466226" w:rsidRDefault="00E8675F" w:rsidP="00E8675F">
            <w:pPr>
              <w:pStyle w:val="TableParagraph"/>
              <w:spacing w:line="269" w:lineRule="exact"/>
              <w:ind w:left="107"/>
              <w:rPr>
                <w:b w:val="0"/>
                <w:bCs w:val="0"/>
                <w:sz w:val="24"/>
              </w:rPr>
            </w:pPr>
            <w:r w:rsidRPr="00466226">
              <w:rPr>
                <w:b w:val="0"/>
                <w:bCs w:val="0"/>
                <w:sz w:val="24"/>
              </w:rPr>
              <w:t>2023</w:t>
            </w:r>
          </w:p>
          <w:p w14:paraId="68ED508C" w14:textId="77777777" w:rsidR="00E8675F" w:rsidRPr="00466226" w:rsidRDefault="00E8675F" w:rsidP="00E8675F">
            <w:pPr>
              <w:pStyle w:val="TableParagraph"/>
              <w:spacing w:line="269" w:lineRule="exact"/>
              <w:ind w:left="107"/>
              <w:rPr>
                <w:b w:val="0"/>
                <w:bCs w:val="0"/>
                <w:sz w:val="24"/>
              </w:rPr>
            </w:pPr>
          </w:p>
        </w:tc>
      </w:tr>
      <w:tr w:rsidR="00E8675F" w:rsidRPr="00A13008" w14:paraId="467BA69C" w14:textId="77777777" w:rsidTr="00E8675F">
        <w:trPr>
          <w:cnfStyle w:val="010000000000" w:firstRow="0" w:lastRow="1"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5850" w:type="dxa"/>
            <w:vMerge/>
          </w:tcPr>
          <w:p w14:paraId="482FB4EF" w14:textId="77777777" w:rsidR="00E8675F" w:rsidRDefault="00E8675F" w:rsidP="00E8675F">
            <w:pPr>
              <w:pStyle w:val="TableParagraph"/>
              <w:spacing w:before="29"/>
              <w:ind w:left="107"/>
              <w:rPr>
                <w:b w:val="0"/>
                <w:sz w:val="24"/>
              </w:rPr>
            </w:pPr>
          </w:p>
        </w:tc>
        <w:tc>
          <w:tcPr>
            <w:cnfStyle w:val="000010000000" w:firstRow="0" w:lastRow="0" w:firstColumn="0" w:lastColumn="0" w:oddVBand="1" w:evenVBand="0" w:oddHBand="0" w:evenHBand="0" w:firstRowFirstColumn="0" w:firstRowLastColumn="0" w:lastRowFirstColumn="0" w:lastRowLastColumn="0"/>
            <w:tcW w:w="1344" w:type="dxa"/>
          </w:tcPr>
          <w:p w14:paraId="693D0346" w14:textId="77777777" w:rsidR="00E8675F" w:rsidRPr="009167C2" w:rsidRDefault="00E8675F" w:rsidP="00E8675F">
            <w:pPr>
              <w:pStyle w:val="TableParagraph"/>
              <w:spacing w:line="269" w:lineRule="exact"/>
              <w:ind w:left="107"/>
              <w:rPr>
                <w:b w:val="0"/>
                <w:sz w:val="24"/>
              </w:rPr>
            </w:pPr>
            <w:proofErr w:type="spellStart"/>
            <w:r w:rsidRPr="009167C2">
              <w:rPr>
                <w:b w:val="0"/>
                <w:sz w:val="24"/>
              </w:rPr>
              <w:t>Vlera</w:t>
            </w:r>
            <w:proofErr w:type="spellEnd"/>
            <w:r w:rsidRPr="009167C2">
              <w:rPr>
                <w:b w:val="0"/>
                <w:sz w:val="24"/>
              </w:rPr>
              <w:t xml:space="preserve"> e </w:t>
            </w:r>
            <w:proofErr w:type="spellStart"/>
            <w:r w:rsidRPr="009167C2">
              <w:rPr>
                <w:b w:val="0"/>
                <w:sz w:val="24"/>
              </w:rPr>
              <w:t>treguesve</w:t>
            </w:r>
            <w:proofErr w:type="spellEnd"/>
          </w:p>
        </w:tc>
        <w:tc>
          <w:tcPr>
            <w:tcW w:w="920" w:type="dxa"/>
          </w:tcPr>
          <w:p w14:paraId="64B37516" w14:textId="77777777" w:rsidR="00E8675F" w:rsidRDefault="00E8675F" w:rsidP="00E8675F">
            <w:pPr>
              <w:pStyle w:val="TableParagraph"/>
              <w:spacing w:line="269" w:lineRule="exact"/>
              <w:ind w:left="107"/>
              <w:cnfStyle w:val="010000000000" w:firstRow="0" w:lastRow="1" w:firstColumn="0" w:lastColumn="0" w:oddVBand="0" w:evenVBand="0" w:oddHBand="0"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920" w:type="dxa"/>
          </w:tcPr>
          <w:p w14:paraId="539FB2F8" w14:textId="77777777" w:rsidR="00E8675F" w:rsidRDefault="00E8675F" w:rsidP="00E8675F">
            <w:pPr>
              <w:pStyle w:val="TableParagraph"/>
              <w:spacing w:line="269" w:lineRule="exact"/>
              <w:ind w:left="107"/>
              <w:rPr>
                <w:sz w:val="24"/>
              </w:rPr>
            </w:pPr>
          </w:p>
        </w:tc>
        <w:tc>
          <w:tcPr>
            <w:tcW w:w="920" w:type="dxa"/>
          </w:tcPr>
          <w:p w14:paraId="30A1B61A" w14:textId="77777777" w:rsidR="00E8675F" w:rsidRDefault="00E8675F" w:rsidP="00E8675F">
            <w:pPr>
              <w:pStyle w:val="TableParagraph"/>
              <w:spacing w:line="269" w:lineRule="exact"/>
              <w:ind w:left="107"/>
              <w:cnfStyle w:val="010000000000" w:firstRow="0" w:lastRow="1" w:firstColumn="0" w:lastColumn="0" w:oddVBand="0" w:evenVBand="0" w:oddHBand="0" w:evenHBand="0" w:firstRowFirstColumn="0" w:firstRowLastColumn="0" w:lastRowFirstColumn="0" w:lastRowLastColumn="0"/>
              <w:rPr>
                <w:sz w:val="24"/>
              </w:rPr>
            </w:pPr>
          </w:p>
        </w:tc>
        <w:tc>
          <w:tcPr>
            <w:cnfStyle w:val="000100000000" w:firstRow="0" w:lastRow="0" w:firstColumn="0" w:lastColumn="1" w:oddVBand="0" w:evenVBand="0" w:oddHBand="0" w:evenHBand="0" w:firstRowFirstColumn="0" w:firstRowLastColumn="0" w:lastRowFirstColumn="0" w:lastRowLastColumn="0"/>
            <w:tcW w:w="3366" w:type="dxa"/>
          </w:tcPr>
          <w:p w14:paraId="46D3CD66" w14:textId="77777777" w:rsidR="00E8675F" w:rsidRDefault="00E8675F" w:rsidP="00E8675F">
            <w:pPr>
              <w:pStyle w:val="TableParagraph"/>
              <w:spacing w:line="269" w:lineRule="exact"/>
              <w:ind w:left="107"/>
              <w:rPr>
                <w:sz w:val="24"/>
              </w:rPr>
            </w:pPr>
          </w:p>
        </w:tc>
      </w:tr>
    </w:tbl>
    <w:p w14:paraId="10B37F5F" w14:textId="77777777" w:rsidR="00E8675F" w:rsidRDefault="00E8675F" w:rsidP="00E8675F">
      <w:pPr>
        <w:rPr>
          <w:lang w:val="es-ES"/>
        </w:rPr>
      </w:pPr>
    </w:p>
    <w:tbl>
      <w:tblPr>
        <w:tblStyle w:val="MediumGrid1-Accent5"/>
        <w:tblW w:w="13320" w:type="dxa"/>
        <w:tblLayout w:type="fixed"/>
        <w:tblLook w:val="01E0" w:firstRow="1" w:lastRow="1" w:firstColumn="1" w:lastColumn="1" w:noHBand="0" w:noVBand="0"/>
      </w:tblPr>
      <w:tblGrid>
        <w:gridCol w:w="5850"/>
        <w:gridCol w:w="1344"/>
        <w:gridCol w:w="920"/>
        <w:gridCol w:w="920"/>
        <w:gridCol w:w="920"/>
        <w:gridCol w:w="3366"/>
      </w:tblGrid>
      <w:tr w:rsidR="00E8675F" w14:paraId="371FA7B3" w14:textId="77777777" w:rsidTr="00E8675F">
        <w:trPr>
          <w:cnfStyle w:val="100000000000" w:firstRow="1" w:lastRow="0" w:firstColumn="0" w:lastColumn="0" w:oddVBand="0" w:evenVBand="0" w:oddHBand="0"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5850" w:type="dxa"/>
          </w:tcPr>
          <w:p w14:paraId="512A2B0A" w14:textId="77777777" w:rsidR="00E8675F" w:rsidRDefault="00E8675F" w:rsidP="00E8675F">
            <w:pPr>
              <w:pStyle w:val="TableParagraph"/>
              <w:spacing w:before="7"/>
              <w:ind w:left="0"/>
              <w:rPr>
                <w:b w:val="0"/>
                <w:sz w:val="23"/>
              </w:rPr>
            </w:pPr>
          </w:p>
          <w:p w14:paraId="59C1FC11" w14:textId="77777777" w:rsidR="00E8675F" w:rsidRDefault="00E8675F" w:rsidP="00E8675F">
            <w:pPr>
              <w:pStyle w:val="TableParagraph"/>
              <w:spacing w:before="1"/>
              <w:ind w:left="107"/>
              <w:rPr>
                <w:b w:val="0"/>
                <w:sz w:val="24"/>
              </w:rPr>
            </w:pPr>
            <w:proofErr w:type="spellStart"/>
            <w:r>
              <w:rPr>
                <w:b w:val="0"/>
                <w:sz w:val="24"/>
              </w:rPr>
              <w:t>Titulli</w:t>
            </w:r>
            <w:proofErr w:type="spellEnd"/>
            <w:r>
              <w:rPr>
                <w:b w:val="0"/>
                <w:sz w:val="24"/>
              </w:rPr>
              <w:t xml:space="preserve"> </w:t>
            </w:r>
            <w:proofErr w:type="spellStart"/>
            <w:r>
              <w:rPr>
                <w:b w:val="0"/>
                <w:sz w:val="24"/>
              </w:rPr>
              <w:t>i</w:t>
            </w:r>
            <w:proofErr w:type="spellEnd"/>
            <w:r>
              <w:rPr>
                <w:b w:val="0"/>
                <w:sz w:val="24"/>
              </w:rPr>
              <w:t xml:space="preserve"> </w:t>
            </w:r>
            <w:proofErr w:type="spellStart"/>
            <w:r>
              <w:rPr>
                <w:b w:val="0"/>
                <w:sz w:val="24"/>
              </w:rPr>
              <w:t>indikatorit</w:t>
            </w:r>
            <w:proofErr w:type="spellEnd"/>
          </w:p>
        </w:tc>
        <w:tc>
          <w:tcPr>
            <w:cnfStyle w:val="000100000000" w:firstRow="0" w:lastRow="0" w:firstColumn="0" w:lastColumn="1" w:oddVBand="0" w:evenVBand="0" w:oddHBand="0" w:evenHBand="0" w:firstRowFirstColumn="0" w:firstRowLastColumn="0" w:lastRowFirstColumn="0" w:lastRowLastColumn="0"/>
            <w:tcW w:w="7470" w:type="dxa"/>
            <w:gridSpan w:val="5"/>
          </w:tcPr>
          <w:p w14:paraId="01F0056D" w14:textId="77777777" w:rsidR="00E8675F" w:rsidRDefault="00E8675F" w:rsidP="00E8675F">
            <w:pPr>
              <w:pStyle w:val="TableParagraph"/>
              <w:spacing w:line="264" w:lineRule="exact"/>
              <w:ind w:left="107"/>
              <w:rPr>
                <w:bCs w:val="0"/>
                <w:i/>
                <w:lang w:val="sq-AL"/>
              </w:rPr>
            </w:pPr>
          </w:p>
          <w:p w14:paraId="700CD3A1" w14:textId="77777777" w:rsidR="00E8675F" w:rsidRDefault="00E8675F" w:rsidP="00E8675F">
            <w:pPr>
              <w:pStyle w:val="TableParagraph"/>
              <w:spacing w:line="264" w:lineRule="exact"/>
              <w:ind w:left="107"/>
              <w:rPr>
                <w:i/>
                <w:sz w:val="24"/>
              </w:rPr>
            </w:pPr>
          </w:p>
        </w:tc>
      </w:tr>
      <w:tr w:rsidR="00E8675F" w:rsidRPr="00BC2088" w14:paraId="1EAD5479" w14:textId="77777777" w:rsidTr="00E8675F">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5850" w:type="dxa"/>
            <w:vMerge w:val="restart"/>
          </w:tcPr>
          <w:p w14:paraId="54715146" w14:textId="77777777" w:rsidR="00E8675F" w:rsidRPr="009167C2" w:rsidRDefault="00E8675F" w:rsidP="00E8675F">
            <w:pPr>
              <w:pStyle w:val="TableParagraph"/>
              <w:ind w:left="0"/>
              <w:rPr>
                <w:sz w:val="26"/>
              </w:rPr>
            </w:pPr>
          </w:p>
          <w:p w14:paraId="1A47BCB4" w14:textId="77777777" w:rsidR="00E8675F" w:rsidRPr="009167C2" w:rsidRDefault="00E8675F" w:rsidP="00E8675F">
            <w:pPr>
              <w:pStyle w:val="TableParagraph"/>
              <w:spacing w:before="5"/>
              <w:ind w:left="0"/>
              <w:rPr>
                <w:sz w:val="25"/>
              </w:rPr>
            </w:pPr>
          </w:p>
          <w:p w14:paraId="4D1F09CD" w14:textId="77777777" w:rsidR="00E8675F" w:rsidRPr="009167C2" w:rsidRDefault="00E8675F" w:rsidP="00E8675F">
            <w:pPr>
              <w:pStyle w:val="TableParagraph"/>
              <w:ind w:left="107" w:right="242"/>
              <w:rPr>
                <w:sz w:val="24"/>
              </w:rPr>
            </w:pPr>
            <w:proofErr w:type="spellStart"/>
            <w:r w:rsidRPr="009167C2">
              <w:rPr>
                <w:sz w:val="24"/>
              </w:rPr>
              <w:t>Objektivi</w:t>
            </w:r>
            <w:proofErr w:type="spellEnd"/>
            <w:r w:rsidRPr="009167C2">
              <w:rPr>
                <w:sz w:val="24"/>
              </w:rPr>
              <w:t xml:space="preserve"> </w:t>
            </w:r>
            <w:proofErr w:type="spellStart"/>
            <w:r w:rsidRPr="009167C2">
              <w:rPr>
                <w:sz w:val="24"/>
              </w:rPr>
              <w:t>përkatës</w:t>
            </w:r>
            <w:proofErr w:type="spellEnd"/>
            <w:r w:rsidRPr="009167C2">
              <w:rPr>
                <w:sz w:val="24"/>
              </w:rPr>
              <w:t xml:space="preserve"> </w:t>
            </w:r>
            <w:proofErr w:type="spellStart"/>
            <w:r w:rsidRPr="009167C2">
              <w:rPr>
                <w:sz w:val="24"/>
              </w:rPr>
              <w:t>i</w:t>
            </w:r>
            <w:proofErr w:type="spellEnd"/>
            <w:r w:rsidRPr="009167C2">
              <w:rPr>
                <w:sz w:val="24"/>
              </w:rPr>
              <w:t xml:space="preserve"> </w:t>
            </w:r>
            <w:proofErr w:type="spellStart"/>
            <w:r w:rsidRPr="009167C2">
              <w:rPr>
                <w:sz w:val="24"/>
              </w:rPr>
              <w:t>përgjithshëm</w:t>
            </w:r>
            <w:proofErr w:type="spellEnd"/>
            <w:r w:rsidRPr="009167C2">
              <w:rPr>
                <w:sz w:val="24"/>
              </w:rPr>
              <w:t xml:space="preserve"> </w:t>
            </w:r>
            <w:proofErr w:type="spellStart"/>
            <w:r w:rsidRPr="009167C2">
              <w:rPr>
                <w:sz w:val="24"/>
              </w:rPr>
              <w:t>ose</w:t>
            </w:r>
            <w:proofErr w:type="spellEnd"/>
            <w:r w:rsidRPr="009167C2">
              <w:rPr>
                <w:sz w:val="24"/>
              </w:rPr>
              <w:t xml:space="preserve"> </w:t>
            </w:r>
            <w:proofErr w:type="spellStart"/>
            <w:r w:rsidRPr="009167C2">
              <w:rPr>
                <w:sz w:val="24"/>
              </w:rPr>
              <w:t>i</w:t>
            </w:r>
            <w:proofErr w:type="spellEnd"/>
            <w:r w:rsidRPr="009167C2">
              <w:rPr>
                <w:sz w:val="24"/>
              </w:rPr>
              <w:t xml:space="preserve"> </w:t>
            </w:r>
            <w:proofErr w:type="spellStart"/>
            <w:r w:rsidRPr="009167C2">
              <w:rPr>
                <w:sz w:val="24"/>
              </w:rPr>
              <w:t>veçantë</w:t>
            </w:r>
            <w:proofErr w:type="spellEnd"/>
            <w:r w:rsidRPr="009167C2">
              <w:rPr>
                <w:sz w:val="24"/>
              </w:rPr>
              <w:t xml:space="preserve"> me </w:t>
            </w:r>
            <w:proofErr w:type="spellStart"/>
            <w:r w:rsidRPr="009167C2">
              <w:rPr>
                <w:sz w:val="24"/>
              </w:rPr>
              <w:t>të</w:t>
            </w:r>
            <w:proofErr w:type="spellEnd"/>
            <w:r w:rsidRPr="009167C2">
              <w:rPr>
                <w:sz w:val="24"/>
              </w:rPr>
              <w:t xml:space="preserve"> </w:t>
            </w:r>
            <w:proofErr w:type="spellStart"/>
            <w:r w:rsidRPr="009167C2">
              <w:rPr>
                <w:sz w:val="24"/>
              </w:rPr>
              <w:t>cilin</w:t>
            </w:r>
            <w:proofErr w:type="spellEnd"/>
            <w:r w:rsidRPr="009167C2">
              <w:rPr>
                <w:sz w:val="24"/>
              </w:rPr>
              <w:t xml:space="preserve"> </w:t>
            </w:r>
            <w:proofErr w:type="spellStart"/>
            <w:r w:rsidRPr="009167C2">
              <w:rPr>
                <w:sz w:val="24"/>
              </w:rPr>
              <w:t>lidhet</w:t>
            </w:r>
            <w:proofErr w:type="spellEnd"/>
          </w:p>
        </w:tc>
        <w:tc>
          <w:tcPr>
            <w:cnfStyle w:val="000100000000" w:firstRow="0" w:lastRow="0" w:firstColumn="0" w:lastColumn="1" w:oddVBand="0" w:evenVBand="0" w:oddHBand="0" w:evenHBand="0" w:firstRowFirstColumn="0" w:firstRowLastColumn="0" w:lastRowFirstColumn="0" w:lastRowLastColumn="0"/>
            <w:tcW w:w="7470" w:type="dxa"/>
            <w:gridSpan w:val="5"/>
          </w:tcPr>
          <w:p w14:paraId="3AC7D118" w14:textId="77777777" w:rsidR="00E8675F" w:rsidRPr="00120B8B" w:rsidRDefault="00E8675F" w:rsidP="00E8675F">
            <w:pPr>
              <w:pStyle w:val="TableParagraph"/>
              <w:spacing w:line="268" w:lineRule="exact"/>
              <w:ind w:left="107"/>
              <w:rPr>
                <w:sz w:val="24"/>
                <w:lang w:val="it-IT"/>
              </w:rPr>
            </w:pPr>
            <w:r w:rsidRPr="00120B8B">
              <w:rPr>
                <w:sz w:val="24"/>
                <w:lang w:val="it-IT"/>
              </w:rPr>
              <w:lastRenderedPageBreak/>
              <w:t>Strategjia e Kombëtare për Prokurimin Publik 2019-2023</w:t>
            </w:r>
          </w:p>
        </w:tc>
      </w:tr>
      <w:tr w:rsidR="00E8675F" w:rsidRPr="00BC2088" w14:paraId="6B642C20" w14:textId="77777777" w:rsidTr="00E8675F">
        <w:trPr>
          <w:trHeight w:val="1525"/>
        </w:trPr>
        <w:tc>
          <w:tcPr>
            <w:cnfStyle w:val="001000000000" w:firstRow="0" w:lastRow="0" w:firstColumn="1" w:lastColumn="0" w:oddVBand="0" w:evenVBand="0" w:oddHBand="0" w:evenHBand="0" w:firstRowFirstColumn="0" w:firstRowLastColumn="0" w:lastRowFirstColumn="0" w:lastRowLastColumn="0"/>
            <w:tcW w:w="5850" w:type="dxa"/>
            <w:vMerge/>
          </w:tcPr>
          <w:p w14:paraId="7A8E55C2" w14:textId="77777777" w:rsidR="00E8675F" w:rsidRPr="009167C2" w:rsidRDefault="00E8675F" w:rsidP="00E8675F">
            <w:pPr>
              <w:rPr>
                <w:sz w:val="2"/>
                <w:szCs w:val="2"/>
                <w:lang w:val="it-IT"/>
              </w:rPr>
            </w:pPr>
          </w:p>
        </w:tc>
        <w:tc>
          <w:tcPr>
            <w:cnfStyle w:val="000100000000" w:firstRow="0" w:lastRow="0" w:firstColumn="0" w:lastColumn="1" w:oddVBand="0" w:evenVBand="0" w:oddHBand="0" w:evenHBand="0" w:firstRowFirstColumn="0" w:firstRowLastColumn="0" w:lastRowFirstColumn="0" w:lastRowLastColumn="0"/>
            <w:tcW w:w="7470" w:type="dxa"/>
            <w:gridSpan w:val="5"/>
          </w:tcPr>
          <w:p w14:paraId="417CEF55" w14:textId="77777777" w:rsidR="00E8675F" w:rsidRPr="00120B8B" w:rsidRDefault="00E8675F" w:rsidP="00E8675F">
            <w:pPr>
              <w:pStyle w:val="TableParagraph"/>
              <w:ind w:left="107" w:right="85"/>
              <w:jc w:val="both"/>
              <w:rPr>
                <w:i/>
                <w:sz w:val="24"/>
                <w:lang w:val="it-IT"/>
              </w:rPr>
            </w:pPr>
            <w:proofErr w:type="spellStart"/>
            <w:r w:rsidRPr="009167C2">
              <w:rPr>
                <w:i/>
                <w:sz w:val="24"/>
                <w:lang w:val="es-ES"/>
              </w:rPr>
              <w:t>Qëllimi</w:t>
            </w:r>
            <w:proofErr w:type="spellEnd"/>
            <w:r w:rsidRPr="009167C2">
              <w:rPr>
                <w:i/>
                <w:sz w:val="24"/>
                <w:lang w:val="es-ES"/>
              </w:rPr>
              <w:t xml:space="preserve"> i </w:t>
            </w:r>
            <w:proofErr w:type="spellStart"/>
            <w:r w:rsidRPr="009167C2">
              <w:rPr>
                <w:i/>
                <w:sz w:val="24"/>
                <w:lang w:val="es-ES"/>
              </w:rPr>
              <w:t>Politikës</w:t>
            </w:r>
            <w:proofErr w:type="spellEnd"/>
            <w:r w:rsidRPr="009167C2">
              <w:rPr>
                <w:i/>
                <w:sz w:val="24"/>
                <w:lang w:val="es-ES"/>
              </w:rPr>
              <w:t xml:space="preserve"> 1: </w:t>
            </w:r>
            <w:proofErr w:type="spellStart"/>
            <w:r w:rsidRPr="009167C2">
              <w:rPr>
                <w:i/>
                <w:sz w:val="24"/>
                <w:lang w:val="es-ES"/>
              </w:rPr>
              <w:t>Prokurim</w:t>
            </w:r>
            <w:proofErr w:type="spellEnd"/>
            <w:r w:rsidRPr="009167C2">
              <w:rPr>
                <w:i/>
                <w:sz w:val="24"/>
                <w:lang w:val="es-ES"/>
              </w:rPr>
              <w:t xml:space="preserve"> </w:t>
            </w:r>
            <w:proofErr w:type="spellStart"/>
            <w:r w:rsidRPr="009167C2">
              <w:rPr>
                <w:i/>
                <w:sz w:val="24"/>
                <w:lang w:val="es-ES"/>
              </w:rPr>
              <w:t>publik</w:t>
            </w:r>
            <w:proofErr w:type="spellEnd"/>
            <w:r w:rsidRPr="009167C2">
              <w:rPr>
                <w:i/>
                <w:sz w:val="24"/>
                <w:lang w:val="es-ES"/>
              </w:rPr>
              <w:t xml:space="preserve"> </w:t>
            </w:r>
            <w:proofErr w:type="spellStart"/>
            <w:r w:rsidRPr="009167C2">
              <w:rPr>
                <w:i/>
                <w:sz w:val="24"/>
                <w:lang w:val="es-ES"/>
              </w:rPr>
              <w:t>efiçent</w:t>
            </w:r>
            <w:proofErr w:type="spellEnd"/>
            <w:r w:rsidRPr="009167C2">
              <w:rPr>
                <w:i/>
                <w:sz w:val="24"/>
                <w:lang w:val="es-ES"/>
              </w:rPr>
              <w:t xml:space="preserve"> </w:t>
            </w:r>
            <w:proofErr w:type="spellStart"/>
            <w:r w:rsidRPr="009167C2">
              <w:rPr>
                <w:i/>
                <w:sz w:val="24"/>
                <w:lang w:val="es-ES"/>
              </w:rPr>
              <w:t>dhe</w:t>
            </w:r>
            <w:proofErr w:type="spellEnd"/>
            <w:r w:rsidRPr="009167C2">
              <w:rPr>
                <w:i/>
                <w:sz w:val="24"/>
                <w:lang w:val="es-ES"/>
              </w:rPr>
              <w:t xml:space="preserve"> i </w:t>
            </w:r>
            <w:proofErr w:type="spellStart"/>
            <w:r w:rsidRPr="009167C2">
              <w:rPr>
                <w:i/>
                <w:sz w:val="24"/>
                <w:lang w:val="es-ES"/>
              </w:rPr>
              <w:t>qendrueshëm</w:t>
            </w:r>
            <w:proofErr w:type="spellEnd"/>
            <w:r w:rsidRPr="009167C2">
              <w:rPr>
                <w:i/>
                <w:sz w:val="24"/>
                <w:lang w:val="es-ES"/>
              </w:rPr>
              <w:t>.</w:t>
            </w:r>
          </w:p>
          <w:p w14:paraId="70F67375" w14:textId="77777777" w:rsidR="00E8675F" w:rsidRPr="009167C2" w:rsidRDefault="00E8675F" w:rsidP="00E8675F">
            <w:pPr>
              <w:pStyle w:val="TableParagraph"/>
              <w:ind w:left="107" w:right="85"/>
              <w:rPr>
                <w:b w:val="0"/>
                <w:i/>
                <w:lang w:val="it-IT"/>
              </w:rPr>
            </w:pPr>
            <w:r w:rsidRPr="00120B8B">
              <w:rPr>
                <w:b w:val="0"/>
                <w:i/>
                <w:sz w:val="24"/>
                <w:lang w:val="it-IT"/>
              </w:rPr>
              <w:t>Objektivi specifik 1.</w:t>
            </w:r>
            <w:r>
              <w:rPr>
                <w:b w:val="0"/>
                <w:i/>
                <w:sz w:val="24"/>
                <w:lang w:val="it-IT"/>
              </w:rPr>
              <w:t>9</w:t>
            </w:r>
            <w:r w:rsidRPr="00120B8B">
              <w:rPr>
                <w:b w:val="0"/>
                <w:i/>
                <w:sz w:val="24"/>
                <w:lang w:val="it-IT"/>
              </w:rPr>
              <w:t>:</w:t>
            </w:r>
            <w:r w:rsidRPr="009167C2">
              <w:rPr>
                <w:rFonts w:cstheme="minorHAnsi"/>
                <w:b w:val="0"/>
                <w:lang w:val="sq-AL"/>
              </w:rPr>
              <w:t xml:space="preserve"> </w:t>
            </w:r>
            <w:r>
              <w:rPr>
                <w:b w:val="0"/>
                <w:i/>
                <w:lang w:val="sq-AL"/>
              </w:rPr>
              <w:t>Integriteti në Prokurimin Publik</w:t>
            </w:r>
          </w:p>
          <w:p w14:paraId="39B838B4" w14:textId="77777777" w:rsidR="00E8675F" w:rsidRPr="00E42629" w:rsidRDefault="00E8675F" w:rsidP="00E8675F">
            <w:pPr>
              <w:pStyle w:val="TableParagraph"/>
              <w:ind w:left="107" w:right="85"/>
              <w:jc w:val="both"/>
              <w:rPr>
                <w:sz w:val="24"/>
                <w:lang w:val="it-IT"/>
              </w:rPr>
            </w:pPr>
          </w:p>
        </w:tc>
      </w:tr>
      <w:tr w:rsidR="00E8675F" w14:paraId="3E22AE01" w14:textId="77777777" w:rsidTr="00E8675F">
        <w:trPr>
          <w:cnfStyle w:val="000000100000" w:firstRow="0" w:lastRow="0" w:firstColumn="0" w:lastColumn="0" w:oddVBand="0" w:evenVBand="0" w:oddHBand="1" w:evenHBand="0" w:firstRowFirstColumn="0" w:firstRowLastColumn="0" w:lastRowFirstColumn="0" w:lastRowLastColumn="0"/>
          <w:trHeight w:val="1103"/>
        </w:trPr>
        <w:tc>
          <w:tcPr>
            <w:cnfStyle w:val="001000000000" w:firstRow="0" w:lastRow="0" w:firstColumn="1" w:lastColumn="0" w:oddVBand="0" w:evenVBand="0" w:oddHBand="0" w:evenHBand="0" w:firstRowFirstColumn="0" w:firstRowLastColumn="0" w:lastRowFirstColumn="0" w:lastRowLastColumn="0"/>
            <w:tcW w:w="5850" w:type="dxa"/>
          </w:tcPr>
          <w:p w14:paraId="7CFDC68D" w14:textId="77777777" w:rsidR="00E8675F" w:rsidRPr="00120B8B" w:rsidRDefault="00E8675F" w:rsidP="00E8675F">
            <w:pPr>
              <w:pStyle w:val="TableParagraph"/>
              <w:spacing w:before="135"/>
              <w:ind w:left="107" w:right="709"/>
              <w:rPr>
                <w:sz w:val="24"/>
                <w:lang w:val="it-IT"/>
              </w:rPr>
            </w:pPr>
            <w:r w:rsidRPr="00120B8B">
              <w:rPr>
                <w:sz w:val="24"/>
                <w:lang w:val="it-IT"/>
              </w:rPr>
              <w:t>Burimi i të dhënave për monitorimin e treguesit të performancës</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2EB7040A" w14:textId="77777777" w:rsidR="00E8675F" w:rsidRDefault="00E8675F" w:rsidP="00E8675F">
            <w:pPr>
              <w:pStyle w:val="TableParagraph"/>
              <w:tabs>
                <w:tab w:val="left" w:pos="449"/>
              </w:tabs>
              <w:ind w:left="107" w:right="743"/>
              <w:rPr>
                <w:b w:val="0"/>
                <w:bCs w:val="0"/>
                <w:sz w:val="24"/>
              </w:rPr>
            </w:pPr>
          </w:p>
        </w:tc>
      </w:tr>
      <w:tr w:rsidR="00E8675F" w14:paraId="5AE931CD" w14:textId="77777777" w:rsidTr="00E8675F">
        <w:trPr>
          <w:trHeight w:val="608"/>
        </w:trPr>
        <w:tc>
          <w:tcPr>
            <w:cnfStyle w:val="001000000000" w:firstRow="0" w:lastRow="0" w:firstColumn="1" w:lastColumn="0" w:oddVBand="0" w:evenVBand="0" w:oddHBand="0" w:evenHBand="0" w:firstRowFirstColumn="0" w:firstRowLastColumn="0" w:lastRowFirstColumn="0" w:lastRowLastColumn="0"/>
            <w:tcW w:w="5850" w:type="dxa"/>
          </w:tcPr>
          <w:p w14:paraId="537A22F2" w14:textId="77777777" w:rsidR="00E8675F" w:rsidRPr="009167C2" w:rsidRDefault="00E8675F" w:rsidP="00E8675F">
            <w:pPr>
              <w:pStyle w:val="TableParagraph"/>
              <w:spacing w:before="25"/>
              <w:ind w:left="107" w:right="676"/>
              <w:rPr>
                <w:sz w:val="24"/>
              </w:rPr>
            </w:pPr>
            <w:proofErr w:type="spellStart"/>
            <w:r w:rsidRPr="009167C2">
              <w:rPr>
                <w:sz w:val="24"/>
              </w:rPr>
              <w:t>Institucioni</w:t>
            </w:r>
            <w:proofErr w:type="spellEnd"/>
            <w:r w:rsidRPr="009167C2">
              <w:rPr>
                <w:sz w:val="24"/>
              </w:rPr>
              <w:t xml:space="preserve"> </w:t>
            </w:r>
            <w:proofErr w:type="spellStart"/>
            <w:r w:rsidRPr="009167C2">
              <w:rPr>
                <w:sz w:val="24"/>
              </w:rPr>
              <w:t>përgjegjës</w:t>
            </w:r>
            <w:proofErr w:type="spellEnd"/>
            <w:r w:rsidRPr="009167C2">
              <w:rPr>
                <w:sz w:val="24"/>
              </w:rPr>
              <w:t xml:space="preserve"> </w:t>
            </w:r>
            <w:proofErr w:type="spellStart"/>
            <w:r w:rsidRPr="009167C2">
              <w:rPr>
                <w:sz w:val="24"/>
              </w:rPr>
              <w:t>për</w:t>
            </w:r>
            <w:proofErr w:type="spellEnd"/>
            <w:r w:rsidRPr="009167C2">
              <w:rPr>
                <w:sz w:val="24"/>
              </w:rPr>
              <w:t xml:space="preserve"> </w:t>
            </w:r>
            <w:proofErr w:type="spellStart"/>
            <w:r w:rsidRPr="009167C2">
              <w:rPr>
                <w:sz w:val="24"/>
              </w:rPr>
              <w:t>mbledhjen</w:t>
            </w:r>
            <w:proofErr w:type="spellEnd"/>
            <w:r w:rsidRPr="009167C2">
              <w:rPr>
                <w:sz w:val="24"/>
              </w:rPr>
              <w:t xml:space="preserve"> e </w:t>
            </w:r>
            <w:proofErr w:type="spellStart"/>
            <w:r w:rsidRPr="009167C2">
              <w:rPr>
                <w:sz w:val="24"/>
              </w:rPr>
              <w:t>të</w:t>
            </w:r>
            <w:proofErr w:type="spellEnd"/>
            <w:r w:rsidRPr="009167C2">
              <w:rPr>
                <w:sz w:val="24"/>
              </w:rPr>
              <w:t xml:space="preserve"> </w:t>
            </w:r>
            <w:proofErr w:type="spellStart"/>
            <w:r w:rsidRPr="009167C2">
              <w:rPr>
                <w:sz w:val="24"/>
              </w:rPr>
              <w:t>dhënave</w:t>
            </w:r>
            <w:proofErr w:type="spellEnd"/>
          </w:p>
        </w:tc>
        <w:tc>
          <w:tcPr>
            <w:cnfStyle w:val="000100000000" w:firstRow="0" w:lastRow="0" w:firstColumn="0" w:lastColumn="1" w:oddVBand="0" w:evenVBand="0" w:oddHBand="0" w:evenHBand="0" w:firstRowFirstColumn="0" w:firstRowLastColumn="0" w:lastRowFirstColumn="0" w:lastRowLastColumn="0"/>
            <w:tcW w:w="7470" w:type="dxa"/>
            <w:gridSpan w:val="5"/>
          </w:tcPr>
          <w:p w14:paraId="0F9B7BCD" w14:textId="77777777" w:rsidR="00E8675F" w:rsidRPr="009167C2" w:rsidRDefault="00E8675F" w:rsidP="00E8675F">
            <w:pPr>
              <w:pStyle w:val="TableParagraph"/>
              <w:spacing w:line="270" w:lineRule="exact"/>
              <w:ind w:left="107"/>
              <w:rPr>
                <w:b w:val="0"/>
                <w:sz w:val="24"/>
              </w:rPr>
            </w:pPr>
            <w:proofErr w:type="spellStart"/>
            <w:r w:rsidRPr="009167C2">
              <w:rPr>
                <w:b w:val="0"/>
                <w:sz w:val="24"/>
              </w:rPr>
              <w:t>Agjencia</w:t>
            </w:r>
            <w:proofErr w:type="spellEnd"/>
            <w:r w:rsidRPr="009167C2">
              <w:rPr>
                <w:b w:val="0"/>
                <w:sz w:val="24"/>
              </w:rPr>
              <w:t xml:space="preserve"> e </w:t>
            </w:r>
            <w:proofErr w:type="spellStart"/>
            <w:r w:rsidRPr="009167C2">
              <w:rPr>
                <w:b w:val="0"/>
                <w:sz w:val="24"/>
              </w:rPr>
              <w:t>Prokurimit</w:t>
            </w:r>
            <w:proofErr w:type="spellEnd"/>
            <w:r w:rsidRPr="009167C2">
              <w:rPr>
                <w:b w:val="0"/>
                <w:sz w:val="24"/>
              </w:rPr>
              <w:t xml:space="preserve"> </w:t>
            </w:r>
            <w:proofErr w:type="spellStart"/>
            <w:r w:rsidRPr="009167C2">
              <w:rPr>
                <w:b w:val="0"/>
                <w:sz w:val="24"/>
              </w:rPr>
              <w:t>Publik</w:t>
            </w:r>
            <w:proofErr w:type="spellEnd"/>
          </w:p>
        </w:tc>
      </w:tr>
      <w:tr w:rsidR="00E8675F" w:rsidRPr="00BC2088" w14:paraId="108D660A" w14:textId="77777777" w:rsidTr="00E8675F">
        <w:trPr>
          <w:cnfStyle w:val="000000100000" w:firstRow="0" w:lastRow="0" w:firstColumn="0" w:lastColumn="0" w:oddVBand="0" w:evenVBand="0" w:oddHBand="1" w:evenHBand="0" w:firstRowFirstColumn="0" w:firstRowLastColumn="0" w:lastRowFirstColumn="0" w:lastRowLastColumn="0"/>
          <w:trHeight w:val="1379"/>
        </w:trPr>
        <w:tc>
          <w:tcPr>
            <w:cnfStyle w:val="001000000000" w:firstRow="0" w:lastRow="0" w:firstColumn="1" w:lastColumn="0" w:oddVBand="0" w:evenVBand="0" w:oddHBand="0" w:evenHBand="0" w:firstRowFirstColumn="0" w:firstRowLastColumn="0" w:lastRowFirstColumn="0" w:lastRowLastColumn="0"/>
            <w:tcW w:w="5850" w:type="dxa"/>
          </w:tcPr>
          <w:p w14:paraId="3F286681" w14:textId="77777777" w:rsidR="00E8675F" w:rsidRPr="00120B8B" w:rsidRDefault="00E8675F" w:rsidP="00E8675F">
            <w:pPr>
              <w:pStyle w:val="TableParagraph"/>
              <w:spacing w:before="133"/>
              <w:ind w:left="107" w:right="242"/>
              <w:rPr>
                <w:sz w:val="24"/>
                <w:lang w:val="it-IT"/>
              </w:rPr>
            </w:pPr>
            <w:proofErr w:type="spellStart"/>
            <w:r w:rsidRPr="009167C2">
              <w:rPr>
                <w:sz w:val="24"/>
              </w:rPr>
              <w:t>Indikatori</w:t>
            </w:r>
            <w:proofErr w:type="spellEnd"/>
            <w:r w:rsidRPr="009167C2">
              <w:rPr>
                <w:sz w:val="24"/>
              </w:rPr>
              <w:t xml:space="preserve"> </w:t>
            </w:r>
            <w:proofErr w:type="spellStart"/>
            <w:r w:rsidRPr="009167C2">
              <w:rPr>
                <w:sz w:val="24"/>
              </w:rPr>
              <w:t>dhe</w:t>
            </w:r>
            <w:proofErr w:type="spellEnd"/>
            <w:r w:rsidRPr="009167C2">
              <w:rPr>
                <w:sz w:val="24"/>
              </w:rPr>
              <w:t xml:space="preserve"> </w:t>
            </w:r>
            <w:proofErr w:type="spellStart"/>
            <w:r w:rsidRPr="009167C2">
              <w:rPr>
                <w:sz w:val="24"/>
              </w:rPr>
              <w:t>Objektivat</w:t>
            </w:r>
            <w:proofErr w:type="spellEnd"/>
            <w:r w:rsidRPr="009167C2">
              <w:rPr>
                <w:sz w:val="24"/>
              </w:rPr>
              <w:t xml:space="preserve"> e </w:t>
            </w:r>
            <w:proofErr w:type="spellStart"/>
            <w:r w:rsidRPr="009167C2">
              <w:rPr>
                <w:sz w:val="24"/>
              </w:rPr>
              <w:t>Zhvillimit</w:t>
            </w:r>
            <w:proofErr w:type="spellEnd"/>
            <w:r w:rsidRPr="009167C2">
              <w:rPr>
                <w:sz w:val="24"/>
              </w:rPr>
              <w:t xml:space="preserve"> </w:t>
            </w:r>
            <w:proofErr w:type="spellStart"/>
            <w:r w:rsidRPr="009167C2">
              <w:rPr>
                <w:sz w:val="24"/>
              </w:rPr>
              <w:t>tё</w:t>
            </w:r>
            <w:proofErr w:type="spellEnd"/>
            <w:r w:rsidRPr="009167C2">
              <w:rPr>
                <w:sz w:val="24"/>
              </w:rPr>
              <w:t xml:space="preserve"> </w:t>
            </w:r>
            <w:proofErr w:type="spellStart"/>
            <w:r w:rsidRPr="009167C2">
              <w:rPr>
                <w:sz w:val="24"/>
              </w:rPr>
              <w:t>Qëndrueshëm</w:t>
            </w:r>
            <w:proofErr w:type="spellEnd"/>
            <w:r w:rsidRPr="009167C2">
              <w:rPr>
                <w:sz w:val="24"/>
              </w:rPr>
              <w:t xml:space="preserve">. </w:t>
            </w:r>
            <w:r w:rsidRPr="00120B8B">
              <w:rPr>
                <w:sz w:val="24"/>
                <w:lang w:val="it-IT"/>
              </w:rPr>
              <w:t>Me cilën OZHQ lidhet indikatori?</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0BF14553" w14:textId="77777777" w:rsidR="00E8675F" w:rsidRPr="00120B8B" w:rsidRDefault="00E8675F" w:rsidP="00E8675F">
            <w:pPr>
              <w:pStyle w:val="TableParagraph"/>
              <w:spacing w:line="268" w:lineRule="exact"/>
              <w:ind w:left="107"/>
              <w:rPr>
                <w:b w:val="0"/>
                <w:sz w:val="24"/>
                <w:lang w:val="it-IT"/>
              </w:rPr>
            </w:pPr>
            <w:r w:rsidRPr="00120B8B">
              <w:rPr>
                <w:b w:val="0"/>
                <w:sz w:val="24"/>
                <w:lang w:val="it-IT"/>
              </w:rPr>
              <w:t>Përgjigjja është: PO</w:t>
            </w:r>
          </w:p>
          <w:p w14:paraId="41FD2831" w14:textId="77777777" w:rsidR="00E8675F" w:rsidRPr="00120B8B" w:rsidRDefault="00E8675F" w:rsidP="00E8675F">
            <w:pPr>
              <w:pStyle w:val="TableParagraph"/>
              <w:spacing w:line="270" w:lineRule="atLeast"/>
              <w:ind w:left="107" w:right="87"/>
              <w:jc w:val="both"/>
              <w:rPr>
                <w:b w:val="0"/>
                <w:sz w:val="24"/>
                <w:lang w:val="it-IT"/>
              </w:rPr>
            </w:pPr>
          </w:p>
          <w:p w14:paraId="27FBABA1" w14:textId="77777777" w:rsidR="00E8675F" w:rsidRPr="00120B8B" w:rsidRDefault="00E8675F" w:rsidP="00E8675F">
            <w:pPr>
              <w:pStyle w:val="TableParagraph"/>
              <w:spacing w:line="270" w:lineRule="atLeast"/>
              <w:ind w:left="107" w:right="87"/>
              <w:jc w:val="both"/>
              <w:rPr>
                <w:b w:val="0"/>
                <w:sz w:val="24"/>
                <w:lang w:val="it-IT"/>
              </w:rPr>
            </w:pPr>
            <w:r w:rsidRPr="00120B8B">
              <w:rPr>
                <w:b w:val="0"/>
                <w:sz w:val="24"/>
                <w:lang w:val="it-IT"/>
              </w:rPr>
              <w:t xml:space="preserve">OZHQ 12: Sigurimi i një konsumi dhe prodhimi të qendrueshëm </w:t>
            </w:r>
          </w:p>
          <w:p w14:paraId="7CF4126E" w14:textId="77777777" w:rsidR="00E8675F" w:rsidRPr="00120B8B" w:rsidRDefault="00E8675F" w:rsidP="00E8675F">
            <w:pPr>
              <w:pStyle w:val="TableParagraph"/>
              <w:spacing w:line="270" w:lineRule="atLeast"/>
              <w:ind w:left="107" w:right="87"/>
              <w:jc w:val="both"/>
              <w:rPr>
                <w:b w:val="0"/>
                <w:sz w:val="24"/>
                <w:lang w:val="it-IT"/>
              </w:rPr>
            </w:pPr>
          </w:p>
          <w:p w14:paraId="3A740916" w14:textId="77777777" w:rsidR="00E8675F" w:rsidRPr="00120B8B" w:rsidRDefault="00E8675F" w:rsidP="00E8675F">
            <w:pPr>
              <w:pStyle w:val="TableParagraph"/>
              <w:spacing w:line="270" w:lineRule="atLeast"/>
              <w:ind w:left="107" w:right="87"/>
              <w:jc w:val="both"/>
              <w:rPr>
                <w:b w:val="0"/>
                <w:sz w:val="24"/>
                <w:lang w:val="it-IT"/>
              </w:rPr>
            </w:pPr>
            <w:r w:rsidRPr="00120B8B">
              <w:rPr>
                <w:b w:val="0"/>
                <w:i/>
                <w:sz w:val="24"/>
                <w:lang w:val="it-IT"/>
              </w:rPr>
              <w:t xml:space="preserve"> </w:t>
            </w:r>
            <w:r w:rsidRPr="00120B8B">
              <w:rPr>
                <w:b w:val="0"/>
                <w:sz w:val="24"/>
                <w:lang w:val="it-IT"/>
              </w:rPr>
              <w:t>12.7 Promovimi i praktikave të prokurimit publik të cilat janë të qendrueshme, në përputhje me politikat dhe prioritetet kombëtare</w:t>
            </w:r>
          </w:p>
        </w:tc>
      </w:tr>
      <w:tr w:rsidR="00E8675F" w14:paraId="1EAE61FB" w14:textId="77777777" w:rsidTr="00E8675F">
        <w:trPr>
          <w:trHeight w:val="551"/>
        </w:trPr>
        <w:tc>
          <w:tcPr>
            <w:cnfStyle w:val="001000000000" w:firstRow="0" w:lastRow="0" w:firstColumn="1" w:lastColumn="0" w:oddVBand="0" w:evenVBand="0" w:oddHBand="0" w:evenHBand="0" w:firstRowFirstColumn="0" w:firstRowLastColumn="0" w:lastRowFirstColumn="0" w:lastRowLastColumn="0"/>
            <w:tcW w:w="5850" w:type="dxa"/>
          </w:tcPr>
          <w:p w14:paraId="1B904755" w14:textId="77777777" w:rsidR="00E8675F" w:rsidRPr="009167C2" w:rsidRDefault="00E8675F" w:rsidP="00E8675F">
            <w:pPr>
              <w:pStyle w:val="TableParagraph"/>
              <w:spacing w:line="272" w:lineRule="exact"/>
              <w:ind w:left="107"/>
              <w:rPr>
                <w:sz w:val="24"/>
              </w:rPr>
            </w:pPr>
            <w:proofErr w:type="spellStart"/>
            <w:r w:rsidRPr="009167C2">
              <w:rPr>
                <w:sz w:val="24"/>
              </w:rPr>
              <w:t>Frekuenca</w:t>
            </w:r>
            <w:proofErr w:type="spellEnd"/>
            <w:r w:rsidRPr="009167C2">
              <w:rPr>
                <w:sz w:val="24"/>
              </w:rPr>
              <w:t xml:space="preserve"> e </w:t>
            </w:r>
            <w:proofErr w:type="spellStart"/>
            <w:r w:rsidRPr="009167C2">
              <w:rPr>
                <w:sz w:val="24"/>
              </w:rPr>
              <w:t>publikimit</w:t>
            </w:r>
            <w:proofErr w:type="spellEnd"/>
            <w:r w:rsidRPr="009167C2">
              <w:rPr>
                <w:sz w:val="24"/>
              </w:rPr>
              <w:t xml:space="preserve"> </w:t>
            </w:r>
            <w:proofErr w:type="spellStart"/>
            <w:r w:rsidRPr="009167C2">
              <w:rPr>
                <w:sz w:val="24"/>
              </w:rPr>
              <w:t>të</w:t>
            </w:r>
            <w:proofErr w:type="spellEnd"/>
            <w:r w:rsidRPr="009167C2">
              <w:rPr>
                <w:sz w:val="24"/>
              </w:rPr>
              <w:t xml:space="preserve"> </w:t>
            </w:r>
            <w:proofErr w:type="spellStart"/>
            <w:r w:rsidRPr="009167C2">
              <w:rPr>
                <w:sz w:val="24"/>
              </w:rPr>
              <w:t>të</w:t>
            </w:r>
            <w:proofErr w:type="spellEnd"/>
          </w:p>
          <w:p w14:paraId="090D361D" w14:textId="77777777" w:rsidR="00E8675F" w:rsidRPr="009167C2" w:rsidRDefault="00E8675F" w:rsidP="00E8675F">
            <w:pPr>
              <w:pStyle w:val="TableParagraph"/>
              <w:spacing w:line="259" w:lineRule="exact"/>
              <w:ind w:left="107"/>
              <w:rPr>
                <w:sz w:val="24"/>
              </w:rPr>
            </w:pPr>
            <w:proofErr w:type="spellStart"/>
            <w:r w:rsidRPr="009167C2">
              <w:rPr>
                <w:sz w:val="24"/>
              </w:rPr>
              <w:t>dhënave</w:t>
            </w:r>
            <w:proofErr w:type="spellEnd"/>
          </w:p>
        </w:tc>
        <w:tc>
          <w:tcPr>
            <w:cnfStyle w:val="000100000000" w:firstRow="0" w:lastRow="0" w:firstColumn="0" w:lastColumn="1" w:oddVBand="0" w:evenVBand="0" w:oddHBand="0" w:evenHBand="0" w:firstRowFirstColumn="0" w:firstRowLastColumn="0" w:lastRowFirstColumn="0" w:lastRowLastColumn="0"/>
            <w:tcW w:w="7470" w:type="dxa"/>
            <w:gridSpan w:val="5"/>
          </w:tcPr>
          <w:p w14:paraId="5AE1ACC8" w14:textId="77777777" w:rsidR="00E8675F" w:rsidRPr="009167C2" w:rsidRDefault="00E8675F" w:rsidP="00E8675F">
            <w:pPr>
              <w:pStyle w:val="TableParagraph"/>
              <w:spacing w:before="130"/>
              <w:ind w:left="107"/>
              <w:rPr>
                <w:b w:val="0"/>
                <w:sz w:val="24"/>
              </w:rPr>
            </w:pPr>
            <w:r w:rsidRPr="009167C2">
              <w:rPr>
                <w:b w:val="0"/>
                <w:sz w:val="24"/>
              </w:rPr>
              <w:t xml:space="preserve">_ </w:t>
            </w:r>
            <w:proofErr w:type="spellStart"/>
            <w:r w:rsidRPr="009167C2">
              <w:rPr>
                <w:b w:val="0"/>
                <w:sz w:val="24"/>
              </w:rPr>
              <w:t>mujore</w:t>
            </w:r>
            <w:proofErr w:type="spellEnd"/>
            <w:r w:rsidRPr="009167C2">
              <w:rPr>
                <w:b w:val="0"/>
                <w:sz w:val="24"/>
              </w:rPr>
              <w:t>/</w:t>
            </w:r>
            <w:proofErr w:type="spellStart"/>
            <w:r w:rsidRPr="009167C2">
              <w:rPr>
                <w:b w:val="0"/>
                <w:sz w:val="24"/>
              </w:rPr>
              <w:t>vjetore</w:t>
            </w:r>
            <w:proofErr w:type="spellEnd"/>
          </w:p>
        </w:tc>
      </w:tr>
      <w:tr w:rsidR="00E8675F" w:rsidRPr="00BC2088" w14:paraId="6F0DF6A7" w14:textId="77777777" w:rsidTr="00E8675F">
        <w:trPr>
          <w:cnfStyle w:val="000000100000" w:firstRow="0" w:lastRow="0" w:firstColumn="0" w:lastColumn="0" w:oddVBand="0" w:evenVBand="0" w:oddHBand="1" w:evenHBand="0" w:firstRowFirstColumn="0" w:firstRowLastColumn="0" w:lastRowFirstColumn="0" w:lastRowLastColumn="0"/>
          <w:trHeight w:val="5519"/>
        </w:trPr>
        <w:tc>
          <w:tcPr>
            <w:cnfStyle w:val="001000000000" w:firstRow="0" w:lastRow="0" w:firstColumn="1" w:lastColumn="0" w:oddVBand="0" w:evenVBand="0" w:oddHBand="0" w:evenHBand="0" w:firstRowFirstColumn="0" w:firstRowLastColumn="0" w:lastRowFirstColumn="0" w:lastRowLastColumn="0"/>
            <w:tcW w:w="5850" w:type="dxa"/>
          </w:tcPr>
          <w:p w14:paraId="22F18E30" w14:textId="77777777" w:rsidR="00E8675F" w:rsidRPr="00120B8B" w:rsidRDefault="00E8675F" w:rsidP="00E8675F">
            <w:pPr>
              <w:pStyle w:val="TableParagraph"/>
              <w:ind w:left="0"/>
              <w:rPr>
                <w:sz w:val="26"/>
                <w:lang w:val="it-IT"/>
              </w:rPr>
            </w:pPr>
          </w:p>
          <w:p w14:paraId="27E87D2A" w14:textId="77777777" w:rsidR="00E8675F" w:rsidRPr="00120B8B" w:rsidRDefault="00E8675F" w:rsidP="00E8675F">
            <w:pPr>
              <w:pStyle w:val="TableParagraph"/>
              <w:ind w:left="0"/>
              <w:rPr>
                <w:sz w:val="26"/>
                <w:lang w:val="it-IT"/>
              </w:rPr>
            </w:pPr>
          </w:p>
          <w:p w14:paraId="1D1670CD" w14:textId="77777777" w:rsidR="00E8675F" w:rsidRPr="00120B8B" w:rsidRDefault="00E8675F" w:rsidP="00E8675F">
            <w:pPr>
              <w:pStyle w:val="TableParagraph"/>
              <w:ind w:left="0"/>
              <w:rPr>
                <w:sz w:val="26"/>
                <w:lang w:val="it-IT"/>
              </w:rPr>
            </w:pPr>
          </w:p>
          <w:p w14:paraId="00F23953" w14:textId="77777777" w:rsidR="00E8675F" w:rsidRPr="00120B8B" w:rsidRDefault="00E8675F" w:rsidP="00E8675F">
            <w:pPr>
              <w:pStyle w:val="TableParagraph"/>
              <w:ind w:left="0"/>
              <w:rPr>
                <w:sz w:val="26"/>
                <w:lang w:val="it-IT"/>
              </w:rPr>
            </w:pPr>
          </w:p>
          <w:p w14:paraId="678DD840" w14:textId="77777777" w:rsidR="00E8675F" w:rsidRPr="00120B8B" w:rsidRDefault="00E8675F" w:rsidP="00E8675F">
            <w:pPr>
              <w:pStyle w:val="TableParagraph"/>
              <w:ind w:left="0"/>
              <w:rPr>
                <w:sz w:val="26"/>
                <w:lang w:val="it-IT"/>
              </w:rPr>
            </w:pPr>
          </w:p>
          <w:p w14:paraId="47AE0ACF" w14:textId="77777777" w:rsidR="00E8675F" w:rsidRPr="00120B8B" w:rsidRDefault="00E8675F" w:rsidP="00E8675F">
            <w:pPr>
              <w:pStyle w:val="TableParagraph"/>
              <w:spacing w:before="10"/>
              <w:ind w:left="0"/>
              <w:rPr>
                <w:sz w:val="37"/>
                <w:lang w:val="it-IT"/>
              </w:rPr>
            </w:pPr>
          </w:p>
          <w:p w14:paraId="7AE17A4B" w14:textId="77777777" w:rsidR="00E8675F" w:rsidRPr="00120B8B" w:rsidRDefault="00E8675F" w:rsidP="00E8675F">
            <w:pPr>
              <w:pStyle w:val="TableParagraph"/>
              <w:ind w:left="107" w:right="529"/>
              <w:rPr>
                <w:sz w:val="24"/>
                <w:lang w:val="it-IT"/>
              </w:rPr>
            </w:pPr>
            <w:r w:rsidRPr="00120B8B">
              <w:rPr>
                <w:sz w:val="24"/>
                <w:lang w:val="it-IT"/>
              </w:rPr>
              <w:t>Përshkrim i shkurtër i metodologjisë së indikatorit</w:t>
            </w:r>
          </w:p>
          <w:p w14:paraId="371D79F2" w14:textId="77777777" w:rsidR="00E8675F" w:rsidRPr="00120B8B" w:rsidRDefault="00E8675F" w:rsidP="00E8675F">
            <w:pPr>
              <w:pStyle w:val="TableParagraph"/>
              <w:spacing w:before="9"/>
              <w:ind w:left="0"/>
              <w:rPr>
                <w:sz w:val="23"/>
                <w:lang w:val="it-IT"/>
              </w:rPr>
            </w:pPr>
          </w:p>
          <w:p w14:paraId="00DC0592" w14:textId="77777777" w:rsidR="00E8675F" w:rsidRPr="00120B8B" w:rsidRDefault="00E8675F" w:rsidP="00E8675F">
            <w:pPr>
              <w:pStyle w:val="TableParagraph"/>
              <w:ind w:left="107" w:right="354"/>
              <w:jc w:val="both"/>
              <w:rPr>
                <w:sz w:val="24"/>
                <w:lang w:val="it-IT"/>
              </w:rPr>
            </w:pPr>
            <w:r w:rsidRPr="00120B8B">
              <w:rPr>
                <w:sz w:val="24"/>
                <w:lang w:val="it-IT"/>
              </w:rPr>
              <w:t>si dhe paraqitja e formulës së llogaritjes së indikatorit (nëse ka një të tillë)</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13CE5E8D" w14:textId="77777777" w:rsidR="00E8675F" w:rsidRPr="00120B8B" w:rsidRDefault="00E8675F" w:rsidP="00E8675F">
            <w:pPr>
              <w:pStyle w:val="TableParagraph"/>
              <w:spacing w:line="276" w:lineRule="exact"/>
              <w:ind w:left="107" w:right="86"/>
              <w:jc w:val="both"/>
              <w:rPr>
                <w:b w:val="0"/>
                <w:sz w:val="24"/>
                <w:lang w:val="it-IT"/>
              </w:rPr>
            </w:pPr>
          </w:p>
        </w:tc>
      </w:tr>
      <w:tr w:rsidR="00E8675F" w14:paraId="6DF3DDFA" w14:textId="77777777" w:rsidTr="00E8675F">
        <w:trPr>
          <w:trHeight w:val="342"/>
        </w:trPr>
        <w:tc>
          <w:tcPr>
            <w:cnfStyle w:val="001000000000" w:firstRow="0" w:lastRow="0" w:firstColumn="1" w:lastColumn="0" w:oddVBand="0" w:evenVBand="0" w:oddHBand="0" w:evenHBand="0" w:firstRowFirstColumn="0" w:firstRowLastColumn="0" w:lastRowFirstColumn="0" w:lastRowLastColumn="0"/>
            <w:tcW w:w="5850" w:type="dxa"/>
          </w:tcPr>
          <w:p w14:paraId="05BC4930" w14:textId="77777777" w:rsidR="00E8675F" w:rsidRPr="009167C2" w:rsidRDefault="00E8675F" w:rsidP="00E8675F">
            <w:pPr>
              <w:pStyle w:val="TableParagraph"/>
              <w:spacing w:before="29"/>
              <w:ind w:left="107"/>
              <w:rPr>
                <w:sz w:val="24"/>
              </w:rPr>
            </w:pPr>
            <w:proofErr w:type="spellStart"/>
            <w:r w:rsidRPr="009167C2">
              <w:rPr>
                <w:sz w:val="24"/>
              </w:rPr>
              <w:t>Informacion</w:t>
            </w:r>
            <w:proofErr w:type="spellEnd"/>
            <w:r w:rsidRPr="009167C2">
              <w:rPr>
                <w:sz w:val="24"/>
              </w:rPr>
              <w:t xml:space="preserve"> </w:t>
            </w:r>
            <w:proofErr w:type="spellStart"/>
            <w:r w:rsidRPr="009167C2">
              <w:rPr>
                <w:sz w:val="24"/>
              </w:rPr>
              <w:t>mbi</w:t>
            </w:r>
            <w:proofErr w:type="spellEnd"/>
            <w:r w:rsidRPr="009167C2">
              <w:rPr>
                <w:sz w:val="24"/>
              </w:rPr>
              <w:t xml:space="preserve"> </w:t>
            </w:r>
            <w:proofErr w:type="spellStart"/>
            <w:r w:rsidRPr="009167C2">
              <w:rPr>
                <w:sz w:val="24"/>
              </w:rPr>
              <w:t>vlerat</w:t>
            </w:r>
            <w:proofErr w:type="spellEnd"/>
            <w:r w:rsidRPr="009167C2">
              <w:rPr>
                <w:sz w:val="24"/>
              </w:rPr>
              <w:t xml:space="preserve"> </w:t>
            </w:r>
            <w:proofErr w:type="spellStart"/>
            <w:r w:rsidRPr="009167C2">
              <w:rPr>
                <w:sz w:val="24"/>
              </w:rPr>
              <w:t>bazë</w:t>
            </w:r>
            <w:proofErr w:type="spellEnd"/>
          </w:p>
        </w:tc>
        <w:tc>
          <w:tcPr>
            <w:cnfStyle w:val="000010000000" w:firstRow="0" w:lastRow="0" w:firstColumn="0" w:lastColumn="0" w:oddVBand="1" w:evenVBand="0" w:oddHBand="0" w:evenHBand="0" w:firstRowFirstColumn="0" w:firstRowLastColumn="0" w:lastRowFirstColumn="0" w:lastRowLastColumn="0"/>
            <w:tcW w:w="1344" w:type="dxa"/>
          </w:tcPr>
          <w:p w14:paraId="23507082" w14:textId="77777777" w:rsidR="00E8675F" w:rsidRPr="009167C2" w:rsidRDefault="00E8675F" w:rsidP="00E8675F">
            <w:pPr>
              <w:pStyle w:val="TableParagraph"/>
              <w:spacing w:line="269" w:lineRule="exact"/>
              <w:ind w:left="107"/>
              <w:rPr>
                <w:sz w:val="24"/>
              </w:rPr>
            </w:pPr>
            <w:r w:rsidRPr="009167C2">
              <w:rPr>
                <w:sz w:val="24"/>
              </w:rPr>
              <w:t>Viti</w:t>
            </w:r>
          </w:p>
        </w:tc>
        <w:tc>
          <w:tcPr>
            <w:cnfStyle w:val="000100000000" w:firstRow="0" w:lastRow="0" w:firstColumn="0" w:lastColumn="1" w:oddVBand="0" w:evenVBand="0" w:oddHBand="0" w:evenHBand="0" w:firstRowFirstColumn="0" w:firstRowLastColumn="0" w:lastRowFirstColumn="0" w:lastRowLastColumn="0"/>
            <w:tcW w:w="6126" w:type="dxa"/>
            <w:gridSpan w:val="4"/>
          </w:tcPr>
          <w:p w14:paraId="5FF8FC4C" w14:textId="77777777" w:rsidR="00E8675F" w:rsidRPr="00466226" w:rsidRDefault="00E8675F" w:rsidP="00E8675F">
            <w:pPr>
              <w:pStyle w:val="TableParagraph"/>
              <w:spacing w:line="269" w:lineRule="exact"/>
              <w:ind w:left="107"/>
              <w:rPr>
                <w:b w:val="0"/>
                <w:bCs w:val="0"/>
                <w:sz w:val="24"/>
              </w:rPr>
            </w:pPr>
            <w:r w:rsidRPr="00466226">
              <w:rPr>
                <w:b w:val="0"/>
                <w:bCs w:val="0"/>
                <w:sz w:val="24"/>
              </w:rPr>
              <w:t>2019</w:t>
            </w:r>
          </w:p>
        </w:tc>
      </w:tr>
      <w:tr w:rsidR="00E8675F" w14:paraId="426F8DB1" w14:textId="77777777" w:rsidTr="00E8675F">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5850" w:type="dxa"/>
          </w:tcPr>
          <w:p w14:paraId="3F97AF04" w14:textId="77777777" w:rsidR="00E8675F" w:rsidRPr="009167C2" w:rsidRDefault="00E8675F" w:rsidP="00E8675F">
            <w:pPr>
              <w:pStyle w:val="TableParagraph"/>
              <w:spacing w:before="29"/>
              <w:ind w:left="107"/>
              <w:rPr>
                <w:sz w:val="24"/>
              </w:rPr>
            </w:pPr>
          </w:p>
        </w:tc>
        <w:tc>
          <w:tcPr>
            <w:cnfStyle w:val="000010000000" w:firstRow="0" w:lastRow="0" w:firstColumn="0" w:lastColumn="0" w:oddVBand="1" w:evenVBand="0" w:oddHBand="0" w:evenHBand="0" w:firstRowFirstColumn="0" w:firstRowLastColumn="0" w:lastRowFirstColumn="0" w:lastRowLastColumn="0"/>
            <w:tcW w:w="1344" w:type="dxa"/>
          </w:tcPr>
          <w:p w14:paraId="3921F536" w14:textId="77777777" w:rsidR="00E8675F" w:rsidRPr="009167C2" w:rsidRDefault="00E8675F" w:rsidP="00E8675F">
            <w:pPr>
              <w:pStyle w:val="TableParagraph"/>
              <w:spacing w:line="269" w:lineRule="exact"/>
              <w:ind w:left="107"/>
              <w:rPr>
                <w:sz w:val="24"/>
              </w:rPr>
            </w:pPr>
            <w:proofErr w:type="spellStart"/>
            <w:r w:rsidRPr="009167C2">
              <w:rPr>
                <w:sz w:val="24"/>
              </w:rPr>
              <w:t>Vlera</w:t>
            </w:r>
            <w:proofErr w:type="spellEnd"/>
            <w:r w:rsidRPr="009167C2">
              <w:rPr>
                <w:sz w:val="24"/>
              </w:rPr>
              <w:t xml:space="preserve"> </w:t>
            </w:r>
            <w:proofErr w:type="spellStart"/>
            <w:r w:rsidRPr="009167C2">
              <w:rPr>
                <w:sz w:val="24"/>
              </w:rPr>
              <w:t>baz</w:t>
            </w:r>
            <w:r>
              <w:rPr>
                <w:sz w:val="24"/>
              </w:rPr>
              <w:t>ë</w:t>
            </w:r>
            <w:proofErr w:type="spellEnd"/>
          </w:p>
        </w:tc>
        <w:tc>
          <w:tcPr>
            <w:cnfStyle w:val="000100000000" w:firstRow="0" w:lastRow="0" w:firstColumn="0" w:lastColumn="1" w:oddVBand="0" w:evenVBand="0" w:oddHBand="0" w:evenHBand="0" w:firstRowFirstColumn="0" w:firstRowLastColumn="0" w:lastRowFirstColumn="0" w:lastRowLastColumn="0"/>
            <w:tcW w:w="6126" w:type="dxa"/>
            <w:gridSpan w:val="4"/>
          </w:tcPr>
          <w:p w14:paraId="66C8DA67" w14:textId="77777777" w:rsidR="00E8675F" w:rsidRPr="00466226" w:rsidRDefault="00E8675F" w:rsidP="00E8675F">
            <w:pPr>
              <w:pStyle w:val="TableParagraph"/>
              <w:spacing w:line="269" w:lineRule="exact"/>
              <w:ind w:left="107"/>
              <w:rPr>
                <w:b w:val="0"/>
                <w:bCs w:val="0"/>
                <w:sz w:val="24"/>
              </w:rPr>
            </w:pPr>
          </w:p>
        </w:tc>
      </w:tr>
      <w:tr w:rsidR="00E8675F" w:rsidRPr="00A13008" w14:paraId="075DCB34" w14:textId="77777777" w:rsidTr="00E8675F">
        <w:trPr>
          <w:trHeight w:val="293"/>
        </w:trPr>
        <w:tc>
          <w:tcPr>
            <w:cnfStyle w:val="001000000000" w:firstRow="0" w:lastRow="0" w:firstColumn="1" w:lastColumn="0" w:oddVBand="0" w:evenVBand="0" w:oddHBand="0" w:evenHBand="0" w:firstRowFirstColumn="0" w:firstRowLastColumn="0" w:lastRowFirstColumn="0" w:lastRowLastColumn="0"/>
            <w:tcW w:w="5850" w:type="dxa"/>
            <w:vMerge w:val="restart"/>
          </w:tcPr>
          <w:p w14:paraId="4C9B84D5" w14:textId="77777777" w:rsidR="00E8675F" w:rsidRPr="00120B8B" w:rsidRDefault="00E8675F" w:rsidP="00E8675F">
            <w:pPr>
              <w:pStyle w:val="TableParagraph"/>
              <w:spacing w:before="29"/>
              <w:ind w:left="107"/>
              <w:rPr>
                <w:sz w:val="24"/>
                <w:lang w:val="it-IT"/>
              </w:rPr>
            </w:pPr>
            <w:r w:rsidRPr="00120B8B">
              <w:rPr>
                <w:sz w:val="24"/>
                <w:lang w:val="it-IT"/>
              </w:rPr>
              <w:t>Informacion mbi vlerat e synuara</w:t>
            </w:r>
          </w:p>
        </w:tc>
        <w:tc>
          <w:tcPr>
            <w:cnfStyle w:val="000010000000" w:firstRow="0" w:lastRow="0" w:firstColumn="0" w:lastColumn="0" w:oddVBand="1" w:evenVBand="0" w:oddHBand="0" w:evenHBand="0" w:firstRowFirstColumn="0" w:firstRowLastColumn="0" w:lastRowFirstColumn="0" w:lastRowLastColumn="0"/>
            <w:tcW w:w="1344" w:type="dxa"/>
          </w:tcPr>
          <w:p w14:paraId="0543CECD" w14:textId="77777777" w:rsidR="00E8675F" w:rsidRPr="009167C2" w:rsidRDefault="00E8675F" w:rsidP="00E8675F">
            <w:pPr>
              <w:pStyle w:val="TableParagraph"/>
              <w:spacing w:line="269" w:lineRule="exact"/>
              <w:ind w:left="107"/>
              <w:rPr>
                <w:sz w:val="24"/>
              </w:rPr>
            </w:pPr>
            <w:r w:rsidRPr="009167C2">
              <w:rPr>
                <w:sz w:val="24"/>
              </w:rPr>
              <w:t>Viti</w:t>
            </w:r>
          </w:p>
        </w:tc>
        <w:tc>
          <w:tcPr>
            <w:tcW w:w="920" w:type="dxa"/>
          </w:tcPr>
          <w:p w14:paraId="156145C6" w14:textId="77777777" w:rsidR="00E8675F" w:rsidRPr="00466226" w:rsidRDefault="00E8675F" w:rsidP="00E8675F">
            <w:pPr>
              <w:pStyle w:val="TableParagraph"/>
              <w:spacing w:line="269" w:lineRule="exact"/>
              <w:ind w:left="107"/>
              <w:cnfStyle w:val="000000000000" w:firstRow="0" w:lastRow="0" w:firstColumn="0" w:lastColumn="0" w:oddVBand="0" w:evenVBand="0" w:oddHBand="0" w:evenHBand="0" w:firstRowFirstColumn="0" w:firstRowLastColumn="0" w:lastRowFirstColumn="0" w:lastRowLastColumn="0"/>
              <w:rPr>
                <w:sz w:val="24"/>
              </w:rPr>
            </w:pPr>
            <w:r w:rsidRPr="00466226">
              <w:rPr>
                <w:sz w:val="24"/>
              </w:rPr>
              <w:t>2020</w:t>
            </w:r>
          </w:p>
        </w:tc>
        <w:tc>
          <w:tcPr>
            <w:cnfStyle w:val="000010000000" w:firstRow="0" w:lastRow="0" w:firstColumn="0" w:lastColumn="0" w:oddVBand="1" w:evenVBand="0" w:oddHBand="0" w:evenHBand="0" w:firstRowFirstColumn="0" w:firstRowLastColumn="0" w:lastRowFirstColumn="0" w:lastRowLastColumn="0"/>
            <w:tcW w:w="920" w:type="dxa"/>
          </w:tcPr>
          <w:p w14:paraId="4FBE725A" w14:textId="77777777" w:rsidR="00E8675F" w:rsidRPr="00466226" w:rsidRDefault="00E8675F" w:rsidP="00E8675F">
            <w:pPr>
              <w:pStyle w:val="TableParagraph"/>
              <w:spacing w:line="269" w:lineRule="exact"/>
              <w:ind w:left="107"/>
              <w:rPr>
                <w:sz w:val="24"/>
              </w:rPr>
            </w:pPr>
            <w:r w:rsidRPr="00466226">
              <w:rPr>
                <w:sz w:val="24"/>
              </w:rPr>
              <w:t>2021</w:t>
            </w:r>
          </w:p>
        </w:tc>
        <w:tc>
          <w:tcPr>
            <w:tcW w:w="920" w:type="dxa"/>
          </w:tcPr>
          <w:p w14:paraId="5835D417" w14:textId="77777777" w:rsidR="00E8675F" w:rsidRPr="00466226" w:rsidRDefault="00E8675F" w:rsidP="00E8675F">
            <w:pPr>
              <w:pStyle w:val="TableParagraph"/>
              <w:spacing w:line="269" w:lineRule="exact"/>
              <w:ind w:left="107"/>
              <w:cnfStyle w:val="000000000000" w:firstRow="0" w:lastRow="0" w:firstColumn="0" w:lastColumn="0" w:oddVBand="0" w:evenVBand="0" w:oddHBand="0" w:evenHBand="0" w:firstRowFirstColumn="0" w:firstRowLastColumn="0" w:lastRowFirstColumn="0" w:lastRowLastColumn="0"/>
              <w:rPr>
                <w:sz w:val="24"/>
              </w:rPr>
            </w:pPr>
            <w:r w:rsidRPr="00466226">
              <w:rPr>
                <w:sz w:val="24"/>
              </w:rPr>
              <w:t>2022</w:t>
            </w:r>
          </w:p>
        </w:tc>
        <w:tc>
          <w:tcPr>
            <w:cnfStyle w:val="000100000000" w:firstRow="0" w:lastRow="0" w:firstColumn="0" w:lastColumn="1" w:oddVBand="0" w:evenVBand="0" w:oddHBand="0" w:evenHBand="0" w:firstRowFirstColumn="0" w:firstRowLastColumn="0" w:lastRowFirstColumn="0" w:lastRowLastColumn="0"/>
            <w:tcW w:w="3366" w:type="dxa"/>
          </w:tcPr>
          <w:p w14:paraId="241657B0" w14:textId="77777777" w:rsidR="00E8675F" w:rsidRPr="00466226" w:rsidRDefault="00E8675F" w:rsidP="00E8675F">
            <w:pPr>
              <w:pStyle w:val="TableParagraph"/>
              <w:spacing w:line="269" w:lineRule="exact"/>
              <w:ind w:left="107"/>
              <w:rPr>
                <w:b w:val="0"/>
                <w:bCs w:val="0"/>
                <w:sz w:val="24"/>
              </w:rPr>
            </w:pPr>
            <w:r w:rsidRPr="00466226">
              <w:rPr>
                <w:b w:val="0"/>
                <w:bCs w:val="0"/>
                <w:sz w:val="24"/>
              </w:rPr>
              <w:t>2023</w:t>
            </w:r>
          </w:p>
          <w:p w14:paraId="082ED2E8" w14:textId="77777777" w:rsidR="00E8675F" w:rsidRPr="00466226" w:rsidRDefault="00E8675F" w:rsidP="00E8675F">
            <w:pPr>
              <w:pStyle w:val="TableParagraph"/>
              <w:spacing w:line="269" w:lineRule="exact"/>
              <w:ind w:left="107"/>
              <w:rPr>
                <w:b w:val="0"/>
                <w:bCs w:val="0"/>
                <w:sz w:val="24"/>
              </w:rPr>
            </w:pPr>
          </w:p>
        </w:tc>
      </w:tr>
      <w:tr w:rsidR="00E8675F" w:rsidRPr="00A13008" w14:paraId="4EBBAD09" w14:textId="77777777" w:rsidTr="00E8675F">
        <w:trPr>
          <w:cnfStyle w:val="010000000000" w:firstRow="0" w:lastRow="1"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5850" w:type="dxa"/>
            <w:vMerge/>
          </w:tcPr>
          <w:p w14:paraId="344930DB" w14:textId="77777777" w:rsidR="00E8675F" w:rsidRDefault="00E8675F" w:rsidP="00E8675F">
            <w:pPr>
              <w:pStyle w:val="TableParagraph"/>
              <w:spacing w:before="29"/>
              <w:ind w:left="107"/>
              <w:rPr>
                <w:b w:val="0"/>
                <w:sz w:val="24"/>
              </w:rPr>
            </w:pPr>
          </w:p>
        </w:tc>
        <w:tc>
          <w:tcPr>
            <w:cnfStyle w:val="000010000000" w:firstRow="0" w:lastRow="0" w:firstColumn="0" w:lastColumn="0" w:oddVBand="1" w:evenVBand="0" w:oddHBand="0" w:evenHBand="0" w:firstRowFirstColumn="0" w:firstRowLastColumn="0" w:lastRowFirstColumn="0" w:lastRowLastColumn="0"/>
            <w:tcW w:w="1344" w:type="dxa"/>
          </w:tcPr>
          <w:p w14:paraId="76E4066A" w14:textId="77777777" w:rsidR="00E8675F" w:rsidRPr="009167C2" w:rsidRDefault="00E8675F" w:rsidP="00E8675F">
            <w:pPr>
              <w:pStyle w:val="TableParagraph"/>
              <w:spacing w:line="269" w:lineRule="exact"/>
              <w:ind w:left="107"/>
              <w:rPr>
                <w:b w:val="0"/>
                <w:sz w:val="24"/>
              </w:rPr>
            </w:pPr>
            <w:proofErr w:type="spellStart"/>
            <w:r w:rsidRPr="009167C2">
              <w:rPr>
                <w:b w:val="0"/>
                <w:sz w:val="24"/>
              </w:rPr>
              <w:t>Vlera</w:t>
            </w:r>
            <w:proofErr w:type="spellEnd"/>
            <w:r w:rsidRPr="009167C2">
              <w:rPr>
                <w:b w:val="0"/>
                <w:sz w:val="24"/>
              </w:rPr>
              <w:t xml:space="preserve"> e </w:t>
            </w:r>
            <w:proofErr w:type="spellStart"/>
            <w:r w:rsidRPr="009167C2">
              <w:rPr>
                <w:b w:val="0"/>
                <w:sz w:val="24"/>
              </w:rPr>
              <w:t>treguesve</w:t>
            </w:r>
            <w:proofErr w:type="spellEnd"/>
          </w:p>
        </w:tc>
        <w:tc>
          <w:tcPr>
            <w:tcW w:w="920" w:type="dxa"/>
          </w:tcPr>
          <w:p w14:paraId="24D70DF1" w14:textId="77777777" w:rsidR="00E8675F" w:rsidRDefault="00E8675F" w:rsidP="00E8675F">
            <w:pPr>
              <w:pStyle w:val="TableParagraph"/>
              <w:spacing w:line="269" w:lineRule="exact"/>
              <w:ind w:left="107"/>
              <w:cnfStyle w:val="010000000000" w:firstRow="0" w:lastRow="1" w:firstColumn="0" w:lastColumn="0" w:oddVBand="0" w:evenVBand="0" w:oddHBand="0"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920" w:type="dxa"/>
          </w:tcPr>
          <w:p w14:paraId="693E8CB9" w14:textId="77777777" w:rsidR="00E8675F" w:rsidRDefault="00E8675F" w:rsidP="00E8675F">
            <w:pPr>
              <w:pStyle w:val="TableParagraph"/>
              <w:spacing w:line="269" w:lineRule="exact"/>
              <w:ind w:left="107"/>
              <w:rPr>
                <w:sz w:val="24"/>
              </w:rPr>
            </w:pPr>
          </w:p>
        </w:tc>
        <w:tc>
          <w:tcPr>
            <w:tcW w:w="920" w:type="dxa"/>
          </w:tcPr>
          <w:p w14:paraId="1FA97B90" w14:textId="77777777" w:rsidR="00E8675F" w:rsidRDefault="00E8675F" w:rsidP="00E8675F">
            <w:pPr>
              <w:pStyle w:val="TableParagraph"/>
              <w:spacing w:line="269" w:lineRule="exact"/>
              <w:ind w:left="107"/>
              <w:cnfStyle w:val="010000000000" w:firstRow="0" w:lastRow="1" w:firstColumn="0" w:lastColumn="0" w:oddVBand="0" w:evenVBand="0" w:oddHBand="0" w:evenHBand="0" w:firstRowFirstColumn="0" w:firstRowLastColumn="0" w:lastRowFirstColumn="0" w:lastRowLastColumn="0"/>
              <w:rPr>
                <w:sz w:val="24"/>
              </w:rPr>
            </w:pPr>
          </w:p>
        </w:tc>
        <w:tc>
          <w:tcPr>
            <w:cnfStyle w:val="000100000000" w:firstRow="0" w:lastRow="0" w:firstColumn="0" w:lastColumn="1" w:oddVBand="0" w:evenVBand="0" w:oddHBand="0" w:evenHBand="0" w:firstRowFirstColumn="0" w:firstRowLastColumn="0" w:lastRowFirstColumn="0" w:lastRowLastColumn="0"/>
            <w:tcW w:w="3366" w:type="dxa"/>
          </w:tcPr>
          <w:p w14:paraId="43F5FB6F" w14:textId="77777777" w:rsidR="00E8675F" w:rsidRDefault="00E8675F" w:rsidP="00E8675F">
            <w:pPr>
              <w:pStyle w:val="TableParagraph"/>
              <w:spacing w:line="269" w:lineRule="exact"/>
              <w:ind w:left="107"/>
              <w:rPr>
                <w:sz w:val="24"/>
              </w:rPr>
            </w:pPr>
          </w:p>
        </w:tc>
      </w:tr>
    </w:tbl>
    <w:p w14:paraId="10EA18B3" w14:textId="77777777" w:rsidR="00E8675F" w:rsidRDefault="00E8675F" w:rsidP="00E8675F">
      <w:pPr>
        <w:rPr>
          <w:lang w:val="es-ES"/>
        </w:rPr>
      </w:pPr>
    </w:p>
    <w:tbl>
      <w:tblPr>
        <w:tblStyle w:val="MediumGrid1-Accent5"/>
        <w:tblW w:w="13320" w:type="dxa"/>
        <w:tblLayout w:type="fixed"/>
        <w:tblLook w:val="01E0" w:firstRow="1" w:lastRow="1" w:firstColumn="1" w:lastColumn="1" w:noHBand="0" w:noVBand="0"/>
      </w:tblPr>
      <w:tblGrid>
        <w:gridCol w:w="5850"/>
        <w:gridCol w:w="1344"/>
        <w:gridCol w:w="920"/>
        <w:gridCol w:w="920"/>
        <w:gridCol w:w="920"/>
        <w:gridCol w:w="3366"/>
      </w:tblGrid>
      <w:tr w:rsidR="00E8675F" w:rsidRPr="00BC2088" w14:paraId="2F580D1A" w14:textId="77777777" w:rsidTr="00E8675F">
        <w:trPr>
          <w:cnfStyle w:val="100000000000" w:firstRow="1" w:lastRow="0" w:firstColumn="0" w:lastColumn="0" w:oddVBand="0" w:evenVBand="0" w:oddHBand="0"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5850" w:type="dxa"/>
          </w:tcPr>
          <w:p w14:paraId="7FC24A1D" w14:textId="77777777" w:rsidR="00E8675F" w:rsidRDefault="00E8675F" w:rsidP="00E8675F">
            <w:pPr>
              <w:pStyle w:val="TableParagraph"/>
              <w:spacing w:before="7"/>
              <w:ind w:left="0"/>
              <w:rPr>
                <w:b w:val="0"/>
                <w:sz w:val="23"/>
              </w:rPr>
            </w:pPr>
          </w:p>
          <w:p w14:paraId="5BA2387D" w14:textId="77777777" w:rsidR="00E8675F" w:rsidRDefault="00E8675F" w:rsidP="00E8675F">
            <w:pPr>
              <w:pStyle w:val="TableParagraph"/>
              <w:spacing w:before="1"/>
              <w:ind w:left="107"/>
              <w:rPr>
                <w:b w:val="0"/>
                <w:sz w:val="24"/>
              </w:rPr>
            </w:pPr>
            <w:proofErr w:type="spellStart"/>
            <w:r>
              <w:rPr>
                <w:b w:val="0"/>
                <w:sz w:val="24"/>
              </w:rPr>
              <w:t>Titulli</w:t>
            </w:r>
            <w:proofErr w:type="spellEnd"/>
            <w:r>
              <w:rPr>
                <w:b w:val="0"/>
                <w:sz w:val="24"/>
              </w:rPr>
              <w:t xml:space="preserve"> </w:t>
            </w:r>
            <w:proofErr w:type="spellStart"/>
            <w:r>
              <w:rPr>
                <w:b w:val="0"/>
                <w:sz w:val="24"/>
              </w:rPr>
              <w:t>i</w:t>
            </w:r>
            <w:proofErr w:type="spellEnd"/>
            <w:r>
              <w:rPr>
                <w:b w:val="0"/>
                <w:sz w:val="24"/>
              </w:rPr>
              <w:t xml:space="preserve"> </w:t>
            </w:r>
            <w:proofErr w:type="spellStart"/>
            <w:r>
              <w:rPr>
                <w:b w:val="0"/>
                <w:sz w:val="24"/>
              </w:rPr>
              <w:t>indikatorit</w:t>
            </w:r>
            <w:proofErr w:type="spellEnd"/>
          </w:p>
        </w:tc>
        <w:tc>
          <w:tcPr>
            <w:cnfStyle w:val="000100000000" w:firstRow="0" w:lastRow="0" w:firstColumn="0" w:lastColumn="1" w:oddVBand="0" w:evenVBand="0" w:oddHBand="0" w:evenHBand="0" w:firstRowFirstColumn="0" w:firstRowLastColumn="0" w:lastRowFirstColumn="0" w:lastRowLastColumn="0"/>
            <w:tcW w:w="7470" w:type="dxa"/>
            <w:gridSpan w:val="5"/>
          </w:tcPr>
          <w:p w14:paraId="795DFA49" w14:textId="77777777" w:rsidR="00E8675F" w:rsidRDefault="00E8675F" w:rsidP="00E8675F">
            <w:pPr>
              <w:pStyle w:val="TableParagraph"/>
              <w:spacing w:line="264" w:lineRule="exact"/>
              <w:ind w:left="107"/>
              <w:rPr>
                <w:b w:val="0"/>
                <w:bCs w:val="0"/>
                <w:i/>
                <w:sz w:val="24"/>
                <w:lang w:val="it-IT"/>
              </w:rPr>
            </w:pPr>
          </w:p>
          <w:p w14:paraId="2557AB6C" w14:textId="77777777" w:rsidR="00E8675F" w:rsidRPr="00120B8B" w:rsidRDefault="00E8675F" w:rsidP="00E8675F">
            <w:pPr>
              <w:pStyle w:val="TableParagraph"/>
              <w:spacing w:line="264" w:lineRule="exact"/>
              <w:ind w:left="107"/>
              <w:rPr>
                <w:i/>
                <w:sz w:val="24"/>
                <w:lang w:val="it-IT"/>
              </w:rPr>
            </w:pPr>
            <w:r>
              <w:rPr>
                <w:i/>
                <w:sz w:val="24"/>
                <w:lang w:val="it-IT"/>
              </w:rPr>
              <w:t xml:space="preserve"> </w:t>
            </w:r>
          </w:p>
        </w:tc>
      </w:tr>
      <w:tr w:rsidR="00E8675F" w:rsidRPr="00BC2088" w14:paraId="2F82EC47" w14:textId="77777777" w:rsidTr="00E8675F">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5850" w:type="dxa"/>
            <w:vMerge w:val="restart"/>
          </w:tcPr>
          <w:p w14:paraId="5FFB6121" w14:textId="77777777" w:rsidR="00E8675F" w:rsidRPr="00120B8B" w:rsidRDefault="00E8675F" w:rsidP="00E8675F">
            <w:pPr>
              <w:pStyle w:val="TableParagraph"/>
              <w:ind w:left="0"/>
              <w:rPr>
                <w:sz w:val="26"/>
                <w:lang w:val="it-IT"/>
              </w:rPr>
            </w:pPr>
          </w:p>
          <w:p w14:paraId="49CA2227" w14:textId="77777777" w:rsidR="00E8675F" w:rsidRPr="00120B8B" w:rsidRDefault="00E8675F" w:rsidP="00E8675F">
            <w:pPr>
              <w:pStyle w:val="TableParagraph"/>
              <w:spacing w:before="5"/>
              <w:ind w:left="0"/>
              <w:rPr>
                <w:sz w:val="25"/>
                <w:lang w:val="it-IT"/>
              </w:rPr>
            </w:pPr>
          </w:p>
          <w:p w14:paraId="6A8D12F9" w14:textId="77777777" w:rsidR="00E8675F" w:rsidRPr="00120B8B" w:rsidRDefault="00E8675F" w:rsidP="00E8675F">
            <w:pPr>
              <w:pStyle w:val="TableParagraph"/>
              <w:ind w:left="107" w:right="242"/>
              <w:rPr>
                <w:sz w:val="24"/>
                <w:lang w:val="it-IT"/>
              </w:rPr>
            </w:pPr>
            <w:r w:rsidRPr="00120B8B">
              <w:rPr>
                <w:sz w:val="24"/>
                <w:lang w:val="it-IT"/>
              </w:rPr>
              <w:t>Objektivi përkatës i përgjithshëm ose i veçantë me të cilin lidhet</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411DCE5F" w14:textId="77777777" w:rsidR="00E8675F" w:rsidRPr="00120B8B" w:rsidRDefault="00E8675F" w:rsidP="00E8675F">
            <w:pPr>
              <w:pStyle w:val="TableParagraph"/>
              <w:spacing w:line="268" w:lineRule="exact"/>
              <w:ind w:left="107"/>
              <w:rPr>
                <w:sz w:val="24"/>
                <w:lang w:val="it-IT"/>
              </w:rPr>
            </w:pPr>
            <w:r w:rsidRPr="00120B8B">
              <w:rPr>
                <w:sz w:val="24"/>
                <w:lang w:val="it-IT"/>
              </w:rPr>
              <w:lastRenderedPageBreak/>
              <w:t>Strategjia e Kombëtare për Prokurimin Publik 20</w:t>
            </w:r>
            <w:r>
              <w:rPr>
                <w:sz w:val="24"/>
                <w:lang w:val="it-IT"/>
              </w:rPr>
              <w:t>20</w:t>
            </w:r>
            <w:r w:rsidRPr="00120B8B">
              <w:rPr>
                <w:sz w:val="24"/>
                <w:lang w:val="it-IT"/>
              </w:rPr>
              <w:t>-2023</w:t>
            </w:r>
          </w:p>
        </w:tc>
      </w:tr>
      <w:tr w:rsidR="00E8675F" w:rsidRPr="00BC2088" w14:paraId="35EB794A" w14:textId="77777777" w:rsidTr="00E8675F">
        <w:trPr>
          <w:trHeight w:val="1525"/>
        </w:trPr>
        <w:tc>
          <w:tcPr>
            <w:cnfStyle w:val="001000000000" w:firstRow="0" w:lastRow="0" w:firstColumn="1" w:lastColumn="0" w:oddVBand="0" w:evenVBand="0" w:oddHBand="0" w:evenHBand="0" w:firstRowFirstColumn="0" w:firstRowLastColumn="0" w:lastRowFirstColumn="0" w:lastRowLastColumn="0"/>
            <w:tcW w:w="5850" w:type="dxa"/>
            <w:vMerge/>
          </w:tcPr>
          <w:p w14:paraId="4CAF2A7F" w14:textId="77777777" w:rsidR="00E8675F" w:rsidRPr="009167C2" w:rsidRDefault="00E8675F" w:rsidP="00E8675F">
            <w:pPr>
              <w:rPr>
                <w:sz w:val="2"/>
                <w:szCs w:val="2"/>
                <w:lang w:val="it-IT"/>
              </w:rPr>
            </w:pPr>
          </w:p>
        </w:tc>
        <w:tc>
          <w:tcPr>
            <w:cnfStyle w:val="000100000000" w:firstRow="0" w:lastRow="0" w:firstColumn="0" w:lastColumn="1" w:oddVBand="0" w:evenVBand="0" w:oddHBand="0" w:evenHBand="0" w:firstRowFirstColumn="0" w:firstRowLastColumn="0" w:lastRowFirstColumn="0" w:lastRowLastColumn="0"/>
            <w:tcW w:w="7470" w:type="dxa"/>
            <w:gridSpan w:val="5"/>
          </w:tcPr>
          <w:p w14:paraId="76FE27A5" w14:textId="77777777" w:rsidR="00E8675F" w:rsidRPr="00120B8B" w:rsidRDefault="00E8675F" w:rsidP="00E8675F">
            <w:pPr>
              <w:pStyle w:val="TableParagraph"/>
              <w:ind w:left="107" w:right="85"/>
              <w:jc w:val="both"/>
              <w:rPr>
                <w:i/>
                <w:sz w:val="24"/>
                <w:lang w:val="it-IT"/>
              </w:rPr>
            </w:pPr>
            <w:proofErr w:type="spellStart"/>
            <w:r w:rsidRPr="009167C2">
              <w:rPr>
                <w:i/>
                <w:sz w:val="24"/>
                <w:lang w:val="es-ES"/>
              </w:rPr>
              <w:t>Qëllimi</w:t>
            </w:r>
            <w:proofErr w:type="spellEnd"/>
            <w:r w:rsidRPr="009167C2">
              <w:rPr>
                <w:i/>
                <w:sz w:val="24"/>
                <w:lang w:val="es-ES"/>
              </w:rPr>
              <w:t xml:space="preserve"> i </w:t>
            </w:r>
            <w:proofErr w:type="spellStart"/>
            <w:r w:rsidRPr="009167C2">
              <w:rPr>
                <w:i/>
                <w:sz w:val="24"/>
                <w:lang w:val="es-ES"/>
              </w:rPr>
              <w:t>Politikës</w:t>
            </w:r>
            <w:proofErr w:type="spellEnd"/>
            <w:r w:rsidRPr="009167C2">
              <w:rPr>
                <w:i/>
                <w:sz w:val="24"/>
                <w:lang w:val="es-ES"/>
              </w:rPr>
              <w:t xml:space="preserve"> 1: </w:t>
            </w:r>
            <w:proofErr w:type="spellStart"/>
            <w:r w:rsidRPr="009167C2">
              <w:rPr>
                <w:i/>
                <w:sz w:val="24"/>
                <w:lang w:val="es-ES"/>
              </w:rPr>
              <w:t>Prokurim</w:t>
            </w:r>
            <w:proofErr w:type="spellEnd"/>
            <w:r w:rsidRPr="009167C2">
              <w:rPr>
                <w:i/>
                <w:sz w:val="24"/>
                <w:lang w:val="es-ES"/>
              </w:rPr>
              <w:t xml:space="preserve"> </w:t>
            </w:r>
            <w:proofErr w:type="spellStart"/>
            <w:r w:rsidRPr="009167C2">
              <w:rPr>
                <w:i/>
                <w:sz w:val="24"/>
                <w:lang w:val="es-ES"/>
              </w:rPr>
              <w:t>publik</w:t>
            </w:r>
            <w:proofErr w:type="spellEnd"/>
            <w:r w:rsidRPr="009167C2">
              <w:rPr>
                <w:i/>
                <w:sz w:val="24"/>
                <w:lang w:val="es-ES"/>
              </w:rPr>
              <w:t xml:space="preserve"> </w:t>
            </w:r>
            <w:proofErr w:type="spellStart"/>
            <w:r w:rsidRPr="009167C2">
              <w:rPr>
                <w:i/>
                <w:sz w:val="24"/>
                <w:lang w:val="es-ES"/>
              </w:rPr>
              <w:t>efiçent</w:t>
            </w:r>
            <w:proofErr w:type="spellEnd"/>
            <w:r w:rsidRPr="009167C2">
              <w:rPr>
                <w:i/>
                <w:sz w:val="24"/>
                <w:lang w:val="es-ES"/>
              </w:rPr>
              <w:t xml:space="preserve"> </w:t>
            </w:r>
            <w:proofErr w:type="spellStart"/>
            <w:r w:rsidRPr="009167C2">
              <w:rPr>
                <w:i/>
                <w:sz w:val="24"/>
                <w:lang w:val="es-ES"/>
              </w:rPr>
              <w:t>dhe</w:t>
            </w:r>
            <w:proofErr w:type="spellEnd"/>
            <w:r w:rsidRPr="009167C2">
              <w:rPr>
                <w:i/>
                <w:sz w:val="24"/>
                <w:lang w:val="es-ES"/>
              </w:rPr>
              <w:t xml:space="preserve"> i </w:t>
            </w:r>
            <w:proofErr w:type="spellStart"/>
            <w:r w:rsidRPr="009167C2">
              <w:rPr>
                <w:i/>
                <w:sz w:val="24"/>
                <w:lang w:val="es-ES"/>
              </w:rPr>
              <w:t>qendrueshëm</w:t>
            </w:r>
            <w:proofErr w:type="spellEnd"/>
            <w:r w:rsidRPr="009167C2">
              <w:rPr>
                <w:i/>
                <w:sz w:val="24"/>
                <w:lang w:val="es-ES"/>
              </w:rPr>
              <w:t>.</w:t>
            </w:r>
          </w:p>
          <w:p w14:paraId="0F43D929" w14:textId="77777777" w:rsidR="00E8675F" w:rsidRPr="009167C2" w:rsidRDefault="00E8675F" w:rsidP="00E8675F">
            <w:pPr>
              <w:pStyle w:val="TableParagraph"/>
              <w:ind w:left="107" w:right="85"/>
              <w:rPr>
                <w:b w:val="0"/>
                <w:i/>
                <w:lang w:val="it-IT"/>
              </w:rPr>
            </w:pPr>
            <w:r w:rsidRPr="00120B8B">
              <w:rPr>
                <w:b w:val="0"/>
                <w:i/>
                <w:sz w:val="24"/>
                <w:lang w:val="it-IT"/>
              </w:rPr>
              <w:t>Objektivi specifik 1.1</w:t>
            </w:r>
            <w:r>
              <w:rPr>
                <w:b w:val="0"/>
                <w:i/>
                <w:sz w:val="24"/>
                <w:lang w:val="it-IT"/>
              </w:rPr>
              <w:t>0</w:t>
            </w:r>
            <w:r w:rsidRPr="00120B8B">
              <w:rPr>
                <w:b w:val="0"/>
                <w:i/>
                <w:sz w:val="24"/>
                <w:lang w:val="it-IT"/>
              </w:rPr>
              <w:t>:</w:t>
            </w:r>
            <w:r w:rsidRPr="009167C2">
              <w:rPr>
                <w:rFonts w:cstheme="minorHAnsi"/>
                <w:b w:val="0"/>
                <w:lang w:val="sq-AL"/>
              </w:rPr>
              <w:t xml:space="preserve"> </w:t>
            </w:r>
            <w:r>
              <w:rPr>
                <w:b w:val="0"/>
                <w:i/>
                <w:lang w:val="sq-AL"/>
              </w:rPr>
              <w:t>Përmirësimi i sistemit të prokurimit elektronik</w:t>
            </w:r>
          </w:p>
          <w:p w14:paraId="38EEA2E2" w14:textId="77777777" w:rsidR="00E8675F" w:rsidRPr="00E42629" w:rsidRDefault="00E8675F" w:rsidP="00E8675F">
            <w:pPr>
              <w:pStyle w:val="TableParagraph"/>
              <w:ind w:left="107" w:right="85"/>
              <w:jc w:val="both"/>
              <w:rPr>
                <w:sz w:val="24"/>
                <w:lang w:val="it-IT"/>
              </w:rPr>
            </w:pPr>
          </w:p>
        </w:tc>
      </w:tr>
      <w:tr w:rsidR="00E8675F" w14:paraId="465B4A99" w14:textId="77777777" w:rsidTr="00E8675F">
        <w:trPr>
          <w:cnfStyle w:val="000000100000" w:firstRow="0" w:lastRow="0" w:firstColumn="0" w:lastColumn="0" w:oddVBand="0" w:evenVBand="0" w:oddHBand="1" w:evenHBand="0" w:firstRowFirstColumn="0" w:firstRowLastColumn="0" w:lastRowFirstColumn="0" w:lastRowLastColumn="0"/>
          <w:trHeight w:val="1103"/>
        </w:trPr>
        <w:tc>
          <w:tcPr>
            <w:cnfStyle w:val="001000000000" w:firstRow="0" w:lastRow="0" w:firstColumn="1" w:lastColumn="0" w:oddVBand="0" w:evenVBand="0" w:oddHBand="0" w:evenHBand="0" w:firstRowFirstColumn="0" w:firstRowLastColumn="0" w:lastRowFirstColumn="0" w:lastRowLastColumn="0"/>
            <w:tcW w:w="5850" w:type="dxa"/>
          </w:tcPr>
          <w:p w14:paraId="2598E6C6" w14:textId="77777777" w:rsidR="00E8675F" w:rsidRPr="00120B8B" w:rsidRDefault="00E8675F" w:rsidP="00E8675F">
            <w:pPr>
              <w:pStyle w:val="TableParagraph"/>
              <w:spacing w:before="135"/>
              <w:ind w:left="107" w:right="709"/>
              <w:rPr>
                <w:sz w:val="24"/>
                <w:lang w:val="it-IT"/>
              </w:rPr>
            </w:pPr>
            <w:r w:rsidRPr="00120B8B">
              <w:rPr>
                <w:sz w:val="24"/>
                <w:lang w:val="it-IT"/>
              </w:rPr>
              <w:t>Burimi i të dhënave për monitorimin e treguesit të performancës</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75D9FA11" w14:textId="77777777" w:rsidR="00E8675F" w:rsidRPr="009167C2" w:rsidRDefault="00E8675F" w:rsidP="00E8675F">
            <w:pPr>
              <w:pStyle w:val="TableParagraph"/>
              <w:tabs>
                <w:tab w:val="left" w:pos="449"/>
              </w:tabs>
              <w:ind w:right="743"/>
              <w:rPr>
                <w:b w:val="0"/>
                <w:sz w:val="24"/>
              </w:rPr>
            </w:pPr>
          </w:p>
        </w:tc>
      </w:tr>
      <w:tr w:rsidR="00E8675F" w14:paraId="75388FDA" w14:textId="77777777" w:rsidTr="00E8675F">
        <w:trPr>
          <w:trHeight w:val="608"/>
        </w:trPr>
        <w:tc>
          <w:tcPr>
            <w:cnfStyle w:val="001000000000" w:firstRow="0" w:lastRow="0" w:firstColumn="1" w:lastColumn="0" w:oddVBand="0" w:evenVBand="0" w:oddHBand="0" w:evenHBand="0" w:firstRowFirstColumn="0" w:firstRowLastColumn="0" w:lastRowFirstColumn="0" w:lastRowLastColumn="0"/>
            <w:tcW w:w="5850" w:type="dxa"/>
          </w:tcPr>
          <w:p w14:paraId="3749A321" w14:textId="77777777" w:rsidR="00E8675F" w:rsidRPr="009167C2" w:rsidRDefault="00E8675F" w:rsidP="00E8675F">
            <w:pPr>
              <w:pStyle w:val="TableParagraph"/>
              <w:spacing w:before="25"/>
              <w:ind w:left="107" w:right="676"/>
              <w:rPr>
                <w:sz w:val="24"/>
              </w:rPr>
            </w:pPr>
            <w:proofErr w:type="spellStart"/>
            <w:r w:rsidRPr="009167C2">
              <w:rPr>
                <w:sz w:val="24"/>
              </w:rPr>
              <w:t>Institucioni</w:t>
            </w:r>
            <w:proofErr w:type="spellEnd"/>
            <w:r w:rsidRPr="009167C2">
              <w:rPr>
                <w:sz w:val="24"/>
              </w:rPr>
              <w:t xml:space="preserve"> </w:t>
            </w:r>
            <w:proofErr w:type="spellStart"/>
            <w:r w:rsidRPr="009167C2">
              <w:rPr>
                <w:sz w:val="24"/>
              </w:rPr>
              <w:t>përgjegjës</w:t>
            </w:r>
            <w:proofErr w:type="spellEnd"/>
            <w:r w:rsidRPr="009167C2">
              <w:rPr>
                <w:sz w:val="24"/>
              </w:rPr>
              <w:t xml:space="preserve"> </w:t>
            </w:r>
            <w:proofErr w:type="spellStart"/>
            <w:r w:rsidRPr="009167C2">
              <w:rPr>
                <w:sz w:val="24"/>
              </w:rPr>
              <w:t>për</w:t>
            </w:r>
            <w:proofErr w:type="spellEnd"/>
            <w:r w:rsidRPr="009167C2">
              <w:rPr>
                <w:sz w:val="24"/>
              </w:rPr>
              <w:t xml:space="preserve"> </w:t>
            </w:r>
            <w:proofErr w:type="spellStart"/>
            <w:r w:rsidRPr="009167C2">
              <w:rPr>
                <w:sz w:val="24"/>
              </w:rPr>
              <w:t>mbledhjen</w:t>
            </w:r>
            <w:proofErr w:type="spellEnd"/>
            <w:r w:rsidRPr="009167C2">
              <w:rPr>
                <w:sz w:val="24"/>
              </w:rPr>
              <w:t xml:space="preserve"> e </w:t>
            </w:r>
            <w:proofErr w:type="spellStart"/>
            <w:r w:rsidRPr="009167C2">
              <w:rPr>
                <w:sz w:val="24"/>
              </w:rPr>
              <w:t>të</w:t>
            </w:r>
            <w:proofErr w:type="spellEnd"/>
            <w:r w:rsidRPr="009167C2">
              <w:rPr>
                <w:sz w:val="24"/>
              </w:rPr>
              <w:t xml:space="preserve"> </w:t>
            </w:r>
            <w:proofErr w:type="spellStart"/>
            <w:r w:rsidRPr="009167C2">
              <w:rPr>
                <w:sz w:val="24"/>
              </w:rPr>
              <w:t>dhënave</w:t>
            </w:r>
            <w:proofErr w:type="spellEnd"/>
          </w:p>
        </w:tc>
        <w:tc>
          <w:tcPr>
            <w:cnfStyle w:val="000100000000" w:firstRow="0" w:lastRow="0" w:firstColumn="0" w:lastColumn="1" w:oddVBand="0" w:evenVBand="0" w:oddHBand="0" w:evenHBand="0" w:firstRowFirstColumn="0" w:firstRowLastColumn="0" w:lastRowFirstColumn="0" w:lastRowLastColumn="0"/>
            <w:tcW w:w="7470" w:type="dxa"/>
            <w:gridSpan w:val="5"/>
          </w:tcPr>
          <w:p w14:paraId="1F03F0C6" w14:textId="77777777" w:rsidR="00E8675F" w:rsidRPr="009167C2" w:rsidRDefault="00E8675F" w:rsidP="00E8675F">
            <w:pPr>
              <w:pStyle w:val="TableParagraph"/>
              <w:spacing w:line="270" w:lineRule="exact"/>
              <w:ind w:left="107"/>
              <w:rPr>
                <w:b w:val="0"/>
                <w:sz w:val="24"/>
              </w:rPr>
            </w:pPr>
            <w:proofErr w:type="spellStart"/>
            <w:r w:rsidRPr="009167C2">
              <w:rPr>
                <w:b w:val="0"/>
                <w:sz w:val="24"/>
              </w:rPr>
              <w:t>Agjencia</w:t>
            </w:r>
            <w:proofErr w:type="spellEnd"/>
            <w:r w:rsidRPr="009167C2">
              <w:rPr>
                <w:b w:val="0"/>
                <w:sz w:val="24"/>
              </w:rPr>
              <w:t xml:space="preserve"> e </w:t>
            </w:r>
            <w:proofErr w:type="spellStart"/>
            <w:r w:rsidRPr="009167C2">
              <w:rPr>
                <w:b w:val="0"/>
                <w:sz w:val="24"/>
              </w:rPr>
              <w:t>Prokurimit</w:t>
            </w:r>
            <w:proofErr w:type="spellEnd"/>
            <w:r w:rsidRPr="009167C2">
              <w:rPr>
                <w:b w:val="0"/>
                <w:sz w:val="24"/>
              </w:rPr>
              <w:t xml:space="preserve"> </w:t>
            </w:r>
            <w:proofErr w:type="spellStart"/>
            <w:r w:rsidRPr="009167C2">
              <w:rPr>
                <w:b w:val="0"/>
                <w:sz w:val="24"/>
              </w:rPr>
              <w:t>Publik</w:t>
            </w:r>
            <w:proofErr w:type="spellEnd"/>
          </w:p>
        </w:tc>
      </w:tr>
      <w:tr w:rsidR="00E8675F" w:rsidRPr="00BC2088" w14:paraId="7879805D" w14:textId="77777777" w:rsidTr="00E8675F">
        <w:trPr>
          <w:cnfStyle w:val="000000100000" w:firstRow="0" w:lastRow="0" w:firstColumn="0" w:lastColumn="0" w:oddVBand="0" w:evenVBand="0" w:oddHBand="1" w:evenHBand="0" w:firstRowFirstColumn="0" w:firstRowLastColumn="0" w:lastRowFirstColumn="0" w:lastRowLastColumn="0"/>
          <w:trHeight w:val="1379"/>
        </w:trPr>
        <w:tc>
          <w:tcPr>
            <w:cnfStyle w:val="001000000000" w:firstRow="0" w:lastRow="0" w:firstColumn="1" w:lastColumn="0" w:oddVBand="0" w:evenVBand="0" w:oddHBand="0" w:evenHBand="0" w:firstRowFirstColumn="0" w:firstRowLastColumn="0" w:lastRowFirstColumn="0" w:lastRowLastColumn="0"/>
            <w:tcW w:w="5850" w:type="dxa"/>
          </w:tcPr>
          <w:p w14:paraId="15F399AE" w14:textId="77777777" w:rsidR="00E8675F" w:rsidRPr="00120B8B" w:rsidRDefault="00E8675F" w:rsidP="00E8675F">
            <w:pPr>
              <w:pStyle w:val="TableParagraph"/>
              <w:spacing w:before="133"/>
              <w:ind w:left="107" w:right="242"/>
              <w:rPr>
                <w:sz w:val="24"/>
                <w:lang w:val="it-IT"/>
              </w:rPr>
            </w:pPr>
            <w:proofErr w:type="spellStart"/>
            <w:r w:rsidRPr="009167C2">
              <w:rPr>
                <w:sz w:val="24"/>
              </w:rPr>
              <w:t>Indikatori</w:t>
            </w:r>
            <w:proofErr w:type="spellEnd"/>
            <w:r w:rsidRPr="009167C2">
              <w:rPr>
                <w:sz w:val="24"/>
              </w:rPr>
              <w:t xml:space="preserve"> </w:t>
            </w:r>
            <w:proofErr w:type="spellStart"/>
            <w:r w:rsidRPr="009167C2">
              <w:rPr>
                <w:sz w:val="24"/>
              </w:rPr>
              <w:t>dhe</w:t>
            </w:r>
            <w:proofErr w:type="spellEnd"/>
            <w:r w:rsidRPr="009167C2">
              <w:rPr>
                <w:sz w:val="24"/>
              </w:rPr>
              <w:t xml:space="preserve"> </w:t>
            </w:r>
            <w:proofErr w:type="spellStart"/>
            <w:r w:rsidRPr="009167C2">
              <w:rPr>
                <w:sz w:val="24"/>
              </w:rPr>
              <w:t>Objektivat</w:t>
            </w:r>
            <w:proofErr w:type="spellEnd"/>
            <w:r w:rsidRPr="009167C2">
              <w:rPr>
                <w:sz w:val="24"/>
              </w:rPr>
              <w:t xml:space="preserve"> e </w:t>
            </w:r>
            <w:proofErr w:type="spellStart"/>
            <w:r w:rsidRPr="009167C2">
              <w:rPr>
                <w:sz w:val="24"/>
              </w:rPr>
              <w:t>Zhvillimit</w:t>
            </w:r>
            <w:proofErr w:type="spellEnd"/>
            <w:r w:rsidRPr="009167C2">
              <w:rPr>
                <w:sz w:val="24"/>
              </w:rPr>
              <w:t xml:space="preserve"> </w:t>
            </w:r>
            <w:proofErr w:type="spellStart"/>
            <w:r w:rsidRPr="009167C2">
              <w:rPr>
                <w:sz w:val="24"/>
              </w:rPr>
              <w:t>tё</w:t>
            </w:r>
            <w:proofErr w:type="spellEnd"/>
            <w:r w:rsidRPr="009167C2">
              <w:rPr>
                <w:sz w:val="24"/>
              </w:rPr>
              <w:t xml:space="preserve"> </w:t>
            </w:r>
            <w:proofErr w:type="spellStart"/>
            <w:r w:rsidRPr="009167C2">
              <w:rPr>
                <w:sz w:val="24"/>
              </w:rPr>
              <w:t>Qëndrueshëm</w:t>
            </w:r>
            <w:proofErr w:type="spellEnd"/>
            <w:r w:rsidRPr="009167C2">
              <w:rPr>
                <w:sz w:val="24"/>
              </w:rPr>
              <w:t xml:space="preserve">. </w:t>
            </w:r>
            <w:r w:rsidRPr="00120B8B">
              <w:rPr>
                <w:sz w:val="24"/>
                <w:lang w:val="it-IT"/>
              </w:rPr>
              <w:t>Me cilën OZHQ lidhet indikatori?</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3D5B68E0" w14:textId="77777777" w:rsidR="00E8675F" w:rsidRPr="00120B8B" w:rsidRDefault="00E8675F" w:rsidP="00E8675F">
            <w:pPr>
              <w:pStyle w:val="TableParagraph"/>
              <w:spacing w:line="268" w:lineRule="exact"/>
              <w:ind w:left="107"/>
              <w:rPr>
                <w:b w:val="0"/>
                <w:sz w:val="24"/>
                <w:lang w:val="it-IT"/>
              </w:rPr>
            </w:pPr>
            <w:r w:rsidRPr="00120B8B">
              <w:rPr>
                <w:b w:val="0"/>
                <w:sz w:val="24"/>
                <w:lang w:val="it-IT"/>
              </w:rPr>
              <w:t>Përgjigjja është: PO</w:t>
            </w:r>
          </w:p>
          <w:p w14:paraId="76D329D8" w14:textId="77777777" w:rsidR="00E8675F" w:rsidRPr="00120B8B" w:rsidRDefault="00E8675F" w:rsidP="00E8675F">
            <w:pPr>
              <w:pStyle w:val="TableParagraph"/>
              <w:spacing w:line="270" w:lineRule="atLeast"/>
              <w:ind w:left="107" w:right="87"/>
              <w:jc w:val="both"/>
              <w:rPr>
                <w:b w:val="0"/>
                <w:sz w:val="24"/>
                <w:lang w:val="it-IT"/>
              </w:rPr>
            </w:pPr>
          </w:p>
          <w:p w14:paraId="1DF946D2" w14:textId="77777777" w:rsidR="00E8675F" w:rsidRPr="00120B8B" w:rsidRDefault="00E8675F" w:rsidP="00E8675F">
            <w:pPr>
              <w:pStyle w:val="TableParagraph"/>
              <w:spacing w:line="270" w:lineRule="atLeast"/>
              <w:ind w:left="107" w:right="87"/>
              <w:jc w:val="both"/>
              <w:rPr>
                <w:b w:val="0"/>
                <w:sz w:val="24"/>
                <w:lang w:val="it-IT"/>
              </w:rPr>
            </w:pPr>
            <w:r w:rsidRPr="00120B8B">
              <w:rPr>
                <w:b w:val="0"/>
                <w:sz w:val="24"/>
                <w:lang w:val="it-IT"/>
              </w:rPr>
              <w:t xml:space="preserve">OZHQ 12: Sigurimi i një konsumi dhe prodhimi të qendrueshëm </w:t>
            </w:r>
          </w:p>
          <w:p w14:paraId="7F1EA9CC" w14:textId="77777777" w:rsidR="00E8675F" w:rsidRPr="00120B8B" w:rsidRDefault="00E8675F" w:rsidP="00E8675F">
            <w:pPr>
              <w:pStyle w:val="TableParagraph"/>
              <w:spacing w:line="270" w:lineRule="atLeast"/>
              <w:ind w:left="107" w:right="87"/>
              <w:jc w:val="both"/>
              <w:rPr>
                <w:b w:val="0"/>
                <w:sz w:val="24"/>
                <w:lang w:val="it-IT"/>
              </w:rPr>
            </w:pPr>
          </w:p>
          <w:p w14:paraId="5664EA33" w14:textId="77777777" w:rsidR="00E8675F" w:rsidRPr="00120B8B" w:rsidRDefault="00E8675F" w:rsidP="00E8675F">
            <w:pPr>
              <w:pStyle w:val="TableParagraph"/>
              <w:spacing w:line="270" w:lineRule="atLeast"/>
              <w:ind w:left="107" w:right="87"/>
              <w:jc w:val="both"/>
              <w:rPr>
                <w:b w:val="0"/>
                <w:sz w:val="24"/>
                <w:lang w:val="it-IT"/>
              </w:rPr>
            </w:pPr>
            <w:r w:rsidRPr="00120B8B">
              <w:rPr>
                <w:b w:val="0"/>
                <w:i/>
                <w:sz w:val="24"/>
                <w:lang w:val="it-IT"/>
              </w:rPr>
              <w:t xml:space="preserve"> </w:t>
            </w:r>
            <w:r w:rsidRPr="00120B8B">
              <w:rPr>
                <w:b w:val="0"/>
                <w:sz w:val="24"/>
                <w:lang w:val="it-IT"/>
              </w:rPr>
              <w:t>12.7 Promovimi i praktikave të prokurimit publik të cilat janë të qendrueshme, në përputhje me politikat dhe prioritetet kombëtare</w:t>
            </w:r>
          </w:p>
        </w:tc>
      </w:tr>
      <w:tr w:rsidR="00E8675F" w14:paraId="4578C139" w14:textId="77777777" w:rsidTr="00E8675F">
        <w:trPr>
          <w:trHeight w:val="551"/>
        </w:trPr>
        <w:tc>
          <w:tcPr>
            <w:cnfStyle w:val="001000000000" w:firstRow="0" w:lastRow="0" w:firstColumn="1" w:lastColumn="0" w:oddVBand="0" w:evenVBand="0" w:oddHBand="0" w:evenHBand="0" w:firstRowFirstColumn="0" w:firstRowLastColumn="0" w:lastRowFirstColumn="0" w:lastRowLastColumn="0"/>
            <w:tcW w:w="5850" w:type="dxa"/>
          </w:tcPr>
          <w:p w14:paraId="683E67D1" w14:textId="77777777" w:rsidR="00E8675F" w:rsidRPr="009167C2" w:rsidRDefault="00E8675F" w:rsidP="00E8675F">
            <w:pPr>
              <w:pStyle w:val="TableParagraph"/>
              <w:spacing w:line="272" w:lineRule="exact"/>
              <w:ind w:left="107"/>
              <w:rPr>
                <w:sz w:val="24"/>
              </w:rPr>
            </w:pPr>
            <w:proofErr w:type="spellStart"/>
            <w:r w:rsidRPr="009167C2">
              <w:rPr>
                <w:sz w:val="24"/>
              </w:rPr>
              <w:t>Frekuenca</w:t>
            </w:r>
            <w:proofErr w:type="spellEnd"/>
            <w:r w:rsidRPr="009167C2">
              <w:rPr>
                <w:sz w:val="24"/>
              </w:rPr>
              <w:t xml:space="preserve"> e </w:t>
            </w:r>
            <w:proofErr w:type="spellStart"/>
            <w:r w:rsidRPr="009167C2">
              <w:rPr>
                <w:sz w:val="24"/>
              </w:rPr>
              <w:t>publikimit</w:t>
            </w:r>
            <w:proofErr w:type="spellEnd"/>
            <w:r w:rsidRPr="009167C2">
              <w:rPr>
                <w:sz w:val="24"/>
              </w:rPr>
              <w:t xml:space="preserve"> </w:t>
            </w:r>
            <w:proofErr w:type="spellStart"/>
            <w:r w:rsidRPr="009167C2">
              <w:rPr>
                <w:sz w:val="24"/>
              </w:rPr>
              <w:t>të</w:t>
            </w:r>
            <w:proofErr w:type="spellEnd"/>
            <w:r w:rsidRPr="009167C2">
              <w:rPr>
                <w:sz w:val="24"/>
              </w:rPr>
              <w:t xml:space="preserve"> </w:t>
            </w:r>
            <w:proofErr w:type="spellStart"/>
            <w:r w:rsidRPr="009167C2">
              <w:rPr>
                <w:sz w:val="24"/>
              </w:rPr>
              <w:t>të</w:t>
            </w:r>
            <w:proofErr w:type="spellEnd"/>
          </w:p>
          <w:p w14:paraId="3D21BCD4" w14:textId="77777777" w:rsidR="00E8675F" w:rsidRPr="009167C2" w:rsidRDefault="00E8675F" w:rsidP="00E8675F">
            <w:pPr>
              <w:pStyle w:val="TableParagraph"/>
              <w:spacing w:line="259" w:lineRule="exact"/>
              <w:ind w:left="107"/>
              <w:rPr>
                <w:sz w:val="24"/>
              </w:rPr>
            </w:pPr>
            <w:proofErr w:type="spellStart"/>
            <w:r w:rsidRPr="009167C2">
              <w:rPr>
                <w:sz w:val="24"/>
              </w:rPr>
              <w:t>dhënave</w:t>
            </w:r>
            <w:proofErr w:type="spellEnd"/>
          </w:p>
        </w:tc>
        <w:tc>
          <w:tcPr>
            <w:cnfStyle w:val="000100000000" w:firstRow="0" w:lastRow="0" w:firstColumn="0" w:lastColumn="1" w:oddVBand="0" w:evenVBand="0" w:oddHBand="0" w:evenHBand="0" w:firstRowFirstColumn="0" w:firstRowLastColumn="0" w:lastRowFirstColumn="0" w:lastRowLastColumn="0"/>
            <w:tcW w:w="7470" w:type="dxa"/>
            <w:gridSpan w:val="5"/>
          </w:tcPr>
          <w:p w14:paraId="5255ED2D" w14:textId="77777777" w:rsidR="00E8675F" w:rsidRPr="009167C2" w:rsidRDefault="00E8675F" w:rsidP="00E8675F">
            <w:pPr>
              <w:pStyle w:val="TableParagraph"/>
              <w:spacing w:before="130"/>
              <w:ind w:left="107"/>
              <w:rPr>
                <w:b w:val="0"/>
                <w:sz w:val="24"/>
              </w:rPr>
            </w:pPr>
            <w:r w:rsidRPr="009167C2">
              <w:rPr>
                <w:b w:val="0"/>
                <w:sz w:val="24"/>
              </w:rPr>
              <w:t xml:space="preserve">_ </w:t>
            </w:r>
            <w:proofErr w:type="spellStart"/>
            <w:r w:rsidRPr="009167C2">
              <w:rPr>
                <w:b w:val="0"/>
                <w:sz w:val="24"/>
              </w:rPr>
              <w:t>mujore</w:t>
            </w:r>
            <w:proofErr w:type="spellEnd"/>
            <w:r w:rsidRPr="009167C2">
              <w:rPr>
                <w:b w:val="0"/>
                <w:sz w:val="24"/>
              </w:rPr>
              <w:t>/</w:t>
            </w:r>
            <w:proofErr w:type="spellStart"/>
            <w:r w:rsidRPr="009167C2">
              <w:rPr>
                <w:b w:val="0"/>
                <w:sz w:val="24"/>
              </w:rPr>
              <w:t>vjetore</w:t>
            </w:r>
            <w:proofErr w:type="spellEnd"/>
          </w:p>
        </w:tc>
      </w:tr>
      <w:tr w:rsidR="00E8675F" w:rsidRPr="00BC2088" w14:paraId="6F38508D" w14:textId="77777777" w:rsidTr="00E8675F">
        <w:trPr>
          <w:cnfStyle w:val="000000100000" w:firstRow="0" w:lastRow="0" w:firstColumn="0" w:lastColumn="0" w:oddVBand="0" w:evenVBand="0" w:oddHBand="1" w:evenHBand="0" w:firstRowFirstColumn="0" w:firstRowLastColumn="0" w:lastRowFirstColumn="0" w:lastRowLastColumn="0"/>
          <w:trHeight w:val="5519"/>
        </w:trPr>
        <w:tc>
          <w:tcPr>
            <w:cnfStyle w:val="001000000000" w:firstRow="0" w:lastRow="0" w:firstColumn="1" w:lastColumn="0" w:oddVBand="0" w:evenVBand="0" w:oddHBand="0" w:evenHBand="0" w:firstRowFirstColumn="0" w:firstRowLastColumn="0" w:lastRowFirstColumn="0" w:lastRowLastColumn="0"/>
            <w:tcW w:w="5850" w:type="dxa"/>
          </w:tcPr>
          <w:p w14:paraId="4499746F" w14:textId="77777777" w:rsidR="00E8675F" w:rsidRPr="00120B8B" w:rsidRDefault="00E8675F" w:rsidP="00E8675F">
            <w:pPr>
              <w:pStyle w:val="TableParagraph"/>
              <w:ind w:left="0"/>
              <w:rPr>
                <w:sz w:val="26"/>
                <w:lang w:val="it-IT"/>
              </w:rPr>
            </w:pPr>
          </w:p>
          <w:p w14:paraId="4E14A02A" w14:textId="77777777" w:rsidR="00E8675F" w:rsidRPr="00120B8B" w:rsidRDefault="00E8675F" w:rsidP="00E8675F">
            <w:pPr>
              <w:pStyle w:val="TableParagraph"/>
              <w:ind w:left="0"/>
              <w:rPr>
                <w:sz w:val="26"/>
                <w:lang w:val="it-IT"/>
              </w:rPr>
            </w:pPr>
          </w:p>
          <w:p w14:paraId="08513CEF" w14:textId="77777777" w:rsidR="00E8675F" w:rsidRPr="00120B8B" w:rsidRDefault="00E8675F" w:rsidP="00E8675F">
            <w:pPr>
              <w:pStyle w:val="TableParagraph"/>
              <w:ind w:left="0"/>
              <w:rPr>
                <w:sz w:val="26"/>
                <w:lang w:val="it-IT"/>
              </w:rPr>
            </w:pPr>
          </w:p>
          <w:p w14:paraId="2F9B4FDA" w14:textId="77777777" w:rsidR="00E8675F" w:rsidRPr="00120B8B" w:rsidRDefault="00E8675F" w:rsidP="00E8675F">
            <w:pPr>
              <w:pStyle w:val="TableParagraph"/>
              <w:ind w:left="0"/>
              <w:rPr>
                <w:sz w:val="26"/>
                <w:lang w:val="it-IT"/>
              </w:rPr>
            </w:pPr>
          </w:p>
          <w:p w14:paraId="74532C6B" w14:textId="77777777" w:rsidR="00E8675F" w:rsidRPr="00120B8B" w:rsidRDefault="00E8675F" w:rsidP="00E8675F">
            <w:pPr>
              <w:pStyle w:val="TableParagraph"/>
              <w:ind w:left="0"/>
              <w:rPr>
                <w:sz w:val="26"/>
                <w:lang w:val="it-IT"/>
              </w:rPr>
            </w:pPr>
          </w:p>
          <w:p w14:paraId="35DBF6FD" w14:textId="77777777" w:rsidR="00E8675F" w:rsidRPr="00120B8B" w:rsidRDefault="00E8675F" w:rsidP="00E8675F">
            <w:pPr>
              <w:pStyle w:val="TableParagraph"/>
              <w:spacing w:before="10"/>
              <w:ind w:left="0"/>
              <w:rPr>
                <w:sz w:val="37"/>
                <w:lang w:val="it-IT"/>
              </w:rPr>
            </w:pPr>
          </w:p>
          <w:p w14:paraId="529F13F6" w14:textId="77777777" w:rsidR="00E8675F" w:rsidRPr="00120B8B" w:rsidRDefault="00E8675F" w:rsidP="00E8675F">
            <w:pPr>
              <w:pStyle w:val="TableParagraph"/>
              <w:ind w:left="107" w:right="529"/>
              <w:rPr>
                <w:sz w:val="24"/>
                <w:lang w:val="it-IT"/>
              </w:rPr>
            </w:pPr>
            <w:r w:rsidRPr="00120B8B">
              <w:rPr>
                <w:sz w:val="24"/>
                <w:lang w:val="it-IT"/>
              </w:rPr>
              <w:t>Përshkrim i shkurtër i metodologjisë së indikatorit</w:t>
            </w:r>
          </w:p>
          <w:p w14:paraId="3BCDAC38" w14:textId="77777777" w:rsidR="00E8675F" w:rsidRPr="00120B8B" w:rsidRDefault="00E8675F" w:rsidP="00E8675F">
            <w:pPr>
              <w:pStyle w:val="TableParagraph"/>
              <w:spacing w:before="9"/>
              <w:ind w:left="0"/>
              <w:rPr>
                <w:sz w:val="23"/>
                <w:lang w:val="it-IT"/>
              </w:rPr>
            </w:pPr>
          </w:p>
          <w:p w14:paraId="5C54B0BE" w14:textId="77777777" w:rsidR="00E8675F" w:rsidRPr="00120B8B" w:rsidRDefault="00E8675F" w:rsidP="00E8675F">
            <w:pPr>
              <w:pStyle w:val="TableParagraph"/>
              <w:ind w:left="107" w:right="354"/>
              <w:jc w:val="both"/>
              <w:rPr>
                <w:sz w:val="24"/>
                <w:lang w:val="it-IT"/>
              </w:rPr>
            </w:pPr>
            <w:r w:rsidRPr="00120B8B">
              <w:rPr>
                <w:sz w:val="24"/>
                <w:lang w:val="it-IT"/>
              </w:rPr>
              <w:t>si dhe paraqitja e formulës së llogaritjes së indikatorit (nëse ka një të tillë)</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380D3F0B" w14:textId="77777777" w:rsidR="00E8675F" w:rsidRDefault="00E8675F" w:rsidP="00E8675F">
            <w:pPr>
              <w:pStyle w:val="TableParagraph"/>
              <w:ind w:left="107" w:right="89"/>
              <w:jc w:val="both"/>
              <w:rPr>
                <w:b w:val="0"/>
                <w:bCs w:val="0"/>
                <w:sz w:val="24"/>
                <w:lang w:val="it-IT"/>
              </w:rPr>
            </w:pPr>
          </w:p>
        </w:tc>
      </w:tr>
      <w:tr w:rsidR="00E8675F" w14:paraId="7E20A727" w14:textId="77777777" w:rsidTr="00E8675F">
        <w:trPr>
          <w:trHeight w:val="342"/>
        </w:trPr>
        <w:tc>
          <w:tcPr>
            <w:cnfStyle w:val="001000000000" w:firstRow="0" w:lastRow="0" w:firstColumn="1" w:lastColumn="0" w:oddVBand="0" w:evenVBand="0" w:oddHBand="0" w:evenHBand="0" w:firstRowFirstColumn="0" w:firstRowLastColumn="0" w:lastRowFirstColumn="0" w:lastRowLastColumn="0"/>
            <w:tcW w:w="5850" w:type="dxa"/>
          </w:tcPr>
          <w:p w14:paraId="5E771CF8" w14:textId="77777777" w:rsidR="00E8675F" w:rsidRPr="009167C2" w:rsidRDefault="00E8675F" w:rsidP="00E8675F">
            <w:pPr>
              <w:pStyle w:val="TableParagraph"/>
              <w:spacing w:before="29"/>
              <w:ind w:left="107"/>
              <w:rPr>
                <w:sz w:val="24"/>
              </w:rPr>
            </w:pPr>
            <w:proofErr w:type="spellStart"/>
            <w:r w:rsidRPr="009167C2">
              <w:rPr>
                <w:sz w:val="24"/>
              </w:rPr>
              <w:t>Informacion</w:t>
            </w:r>
            <w:proofErr w:type="spellEnd"/>
            <w:r w:rsidRPr="009167C2">
              <w:rPr>
                <w:sz w:val="24"/>
              </w:rPr>
              <w:t xml:space="preserve"> </w:t>
            </w:r>
            <w:proofErr w:type="spellStart"/>
            <w:r w:rsidRPr="009167C2">
              <w:rPr>
                <w:sz w:val="24"/>
              </w:rPr>
              <w:t>mbi</w:t>
            </w:r>
            <w:proofErr w:type="spellEnd"/>
            <w:r w:rsidRPr="009167C2">
              <w:rPr>
                <w:sz w:val="24"/>
              </w:rPr>
              <w:t xml:space="preserve"> </w:t>
            </w:r>
            <w:proofErr w:type="spellStart"/>
            <w:r w:rsidRPr="009167C2">
              <w:rPr>
                <w:sz w:val="24"/>
              </w:rPr>
              <w:t>vlerat</w:t>
            </w:r>
            <w:proofErr w:type="spellEnd"/>
            <w:r w:rsidRPr="009167C2">
              <w:rPr>
                <w:sz w:val="24"/>
              </w:rPr>
              <w:t xml:space="preserve"> </w:t>
            </w:r>
            <w:proofErr w:type="spellStart"/>
            <w:r w:rsidRPr="009167C2">
              <w:rPr>
                <w:sz w:val="24"/>
              </w:rPr>
              <w:t>bazë</w:t>
            </w:r>
            <w:proofErr w:type="spellEnd"/>
          </w:p>
        </w:tc>
        <w:tc>
          <w:tcPr>
            <w:cnfStyle w:val="000010000000" w:firstRow="0" w:lastRow="0" w:firstColumn="0" w:lastColumn="0" w:oddVBand="1" w:evenVBand="0" w:oddHBand="0" w:evenHBand="0" w:firstRowFirstColumn="0" w:firstRowLastColumn="0" w:lastRowFirstColumn="0" w:lastRowLastColumn="0"/>
            <w:tcW w:w="1344" w:type="dxa"/>
          </w:tcPr>
          <w:p w14:paraId="1A9F37BA" w14:textId="77777777" w:rsidR="00E8675F" w:rsidRPr="009167C2" w:rsidRDefault="00E8675F" w:rsidP="00E8675F">
            <w:pPr>
              <w:pStyle w:val="TableParagraph"/>
              <w:spacing w:line="269" w:lineRule="exact"/>
              <w:ind w:left="107"/>
              <w:rPr>
                <w:sz w:val="24"/>
              </w:rPr>
            </w:pPr>
            <w:r w:rsidRPr="009167C2">
              <w:rPr>
                <w:sz w:val="24"/>
              </w:rPr>
              <w:t>Viti</w:t>
            </w:r>
          </w:p>
        </w:tc>
        <w:tc>
          <w:tcPr>
            <w:cnfStyle w:val="000100000000" w:firstRow="0" w:lastRow="0" w:firstColumn="0" w:lastColumn="1" w:oddVBand="0" w:evenVBand="0" w:oddHBand="0" w:evenHBand="0" w:firstRowFirstColumn="0" w:firstRowLastColumn="0" w:lastRowFirstColumn="0" w:lastRowLastColumn="0"/>
            <w:tcW w:w="6126" w:type="dxa"/>
            <w:gridSpan w:val="4"/>
          </w:tcPr>
          <w:p w14:paraId="6929A80B" w14:textId="77777777" w:rsidR="00E8675F" w:rsidRPr="00466226" w:rsidRDefault="00E8675F" w:rsidP="00E8675F">
            <w:pPr>
              <w:pStyle w:val="TableParagraph"/>
              <w:spacing w:line="269" w:lineRule="exact"/>
              <w:ind w:left="107"/>
              <w:rPr>
                <w:b w:val="0"/>
                <w:bCs w:val="0"/>
                <w:sz w:val="24"/>
              </w:rPr>
            </w:pPr>
            <w:r w:rsidRPr="00466226">
              <w:rPr>
                <w:b w:val="0"/>
                <w:bCs w:val="0"/>
                <w:sz w:val="24"/>
              </w:rPr>
              <w:t>2019</w:t>
            </w:r>
          </w:p>
        </w:tc>
      </w:tr>
      <w:tr w:rsidR="00E8675F" w14:paraId="77E9F6CC" w14:textId="77777777" w:rsidTr="00E8675F">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5850" w:type="dxa"/>
          </w:tcPr>
          <w:p w14:paraId="45B9785B" w14:textId="77777777" w:rsidR="00E8675F" w:rsidRPr="009167C2" w:rsidRDefault="00E8675F" w:rsidP="00E8675F">
            <w:pPr>
              <w:pStyle w:val="TableParagraph"/>
              <w:spacing w:before="29"/>
              <w:ind w:left="107"/>
              <w:rPr>
                <w:sz w:val="24"/>
              </w:rPr>
            </w:pPr>
          </w:p>
        </w:tc>
        <w:tc>
          <w:tcPr>
            <w:cnfStyle w:val="000010000000" w:firstRow="0" w:lastRow="0" w:firstColumn="0" w:lastColumn="0" w:oddVBand="1" w:evenVBand="0" w:oddHBand="0" w:evenHBand="0" w:firstRowFirstColumn="0" w:firstRowLastColumn="0" w:lastRowFirstColumn="0" w:lastRowLastColumn="0"/>
            <w:tcW w:w="1344" w:type="dxa"/>
          </w:tcPr>
          <w:p w14:paraId="774B1831" w14:textId="77777777" w:rsidR="00E8675F" w:rsidRPr="009167C2" w:rsidRDefault="00E8675F" w:rsidP="00E8675F">
            <w:pPr>
              <w:pStyle w:val="TableParagraph"/>
              <w:spacing w:line="269" w:lineRule="exact"/>
              <w:ind w:left="107"/>
              <w:rPr>
                <w:sz w:val="24"/>
              </w:rPr>
            </w:pPr>
            <w:proofErr w:type="spellStart"/>
            <w:r w:rsidRPr="009167C2">
              <w:rPr>
                <w:sz w:val="24"/>
              </w:rPr>
              <w:t>Vlera</w:t>
            </w:r>
            <w:proofErr w:type="spellEnd"/>
            <w:r w:rsidRPr="009167C2">
              <w:rPr>
                <w:sz w:val="24"/>
              </w:rPr>
              <w:t xml:space="preserve"> </w:t>
            </w:r>
            <w:proofErr w:type="spellStart"/>
            <w:r w:rsidRPr="009167C2">
              <w:rPr>
                <w:sz w:val="24"/>
              </w:rPr>
              <w:t>baz</w:t>
            </w:r>
            <w:r>
              <w:rPr>
                <w:sz w:val="24"/>
              </w:rPr>
              <w:t>ë</w:t>
            </w:r>
            <w:proofErr w:type="spellEnd"/>
          </w:p>
        </w:tc>
        <w:tc>
          <w:tcPr>
            <w:cnfStyle w:val="000100000000" w:firstRow="0" w:lastRow="0" w:firstColumn="0" w:lastColumn="1" w:oddVBand="0" w:evenVBand="0" w:oddHBand="0" w:evenHBand="0" w:firstRowFirstColumn="0" w:firstRowLastColumn="0" w:lastRowFirstColumn="0" w:lastRowLastColumn="0"/>
            <w:tcW w:w="6126" w:type="dxa"/>
            <w:gridSpan w:val="4"/>
          </w:tcPr>
          <w:p w14:paraId="16EC078A" w14:textId="77777777" w:rsidR="00E8675F" w:rsidRPr="00466226" w:rsidRDefault="00E8675F" w:rsidP="00E8675F">
            <w:pPr>
              <w:pStyle w:val="TableParagraph"/>
              <w:spacing w:line="269" w:lineRule="exact"/>
              <w:ind w:left="107"/>
              <w:rPr>
                <w:b w:val="0"/>
                <w:bCs w:val="0"/>
                <w:sz w:val="24"/>
              </w:rPr>
            </w:pPr>
          </w:p>
        </w:tc>
      </w:tr>
      <w:tr w:rsidR="00E8675F" w:rsidRPr="00A13008" w14:paraId="458BC759" w14:textId="77777777" w:rsidTr="00E8675F">
        <w:trPr>
          <w:trHeight w:val="293"/>
        </w:trPr>
        <w:tc>
          <w:tcPr>
            <w:cnfStyle w:val="001000000000" w:firstRow="0" w:lastRow="0" w:firstColumn="1" w:lastColumn="0" w:oddVBand="0" w:evenVBand="0" w:oddHBand="0" w:evenHBand="0" w:firstRowFirstColumn="0" w:firstRowLastColumn="0" w:lastRowFirstColumn="0" w:lastRowLastColumn="0"/>
            <w:tcW w:w="5850" w:type="dxa"/>
            <w:vMerge w:val="restart"/>
          </w:tcPr>
          <w:p w14:paraId="65ADDCC1" w14:textId="77777777" w:rsidR="00E8675F" w:rsidRPr="00120B8B" w:rsidRDefault="00E8675F" w:rsidP="00E8675F">
            <w:pPr>
              <w:pStyle w:val="TableParagraph"/>
              <w:spacing w:before="29"/>
              <w:ind w:left="107"/>
              <w:rPr>
                <w:sz w:val="24"/>
                <w:lang w:val="it-IT"/>
              </w:rPr>
            </w:pPr>
            <w:r w:rsidRPr="00120B8B">
              <w:rPr>
                <w:sz w:val="24"/>
                <w:lang w:val="it-IT"/>
              </w:rPr>
              <w:t>Informacion mbi vlerat e synuara</w:t>
            </w:r>
          </w:p>
        </w:tc>
        <w:tc>
          <w:tcPr>
            <w:cnfStyle w:val="000010000000" w:firstRow="0" w:lastRow="0" w:firstColumn="0" w:lastColumn="0" w:oddVBand="1" w:evenVBand="0" w:oddHBand="0" w:evenHBand="0" w:firstRowFirstColumn="0" w:firstRowLastColumn="0" w:lastRowFirstColumn="0" w:lastRowLastColumn="0"/>
            <w:tcW w:w="1344" w:type="dxa"/>
          </w:tcPr>
          <w:p w14:paraId="59FAC0A3" w14:textId="77777777" w:rsidR="00E8675F" w:rsidRPr="009167C2" w:rsidRDefault="00E8675F" w:rsidP="00E8675F">
            <w:pPr>
              <w:pStyle w:val="TableParagraph"/>
              <w:spacing w:line="269" w:lineRule="exact"/>
              <w:ind w:left="107"/>
              <w:rPr>
                <w:sz w:val="24"/>
              </w:rPr>
            </w:pPr>
            <w:r w:rsidRPr="009167C2">
              <w:rPr>
                <w:sz w:val="24"/>
              </w:rPr>
              <w:t>Viti</w:t>
            </w:r>
          </w:p>
        </w:tc>
        <w:tc>
          <w:tcPr>
            <w:tcW w:w="920" w:type="dxa"/>
          </w:tcPr>
          <w:p w14:paraId="03BD15F8" w14:textId="77777777" w:rsidR="00E8675F" w:rsidRPr="00466226" w:rsidRDefault="00E8675F" w:rsidP="00E8675F">
            <w:pPr>
              <w:pStyle w:val="TableParagraph"/>
              <w:spacing w:line="269" w:lineRule="exact"/>
              <w:ind w:left="107"/>
              <w:cnfStyle w:val="000000000000" w:firstRow="0" w:lastRow="0" w:firstColumn="0" w:lastColumn="0" w:oddVBand="0" w:evenVBand="0" w:oddHBand="0" w:evenHBand="0" w:firstRowFirstColumn="0" w:firstRowLastColumn="0" w:lastRowFirstColumn="0" w:lastRowLastColumn="0"/>
              <w:rPr>
                <w:sz w:val="24"/>
              </w:rPr>
            </w:pPr>
            <w:r w:rsidRPr="00466226">
              <w:rPr>
                <w:sz w:val="24"/>
              </w:rPr>
              <w:t>2020</w:t>
            </w:r>
          </w:p>
        </w:tc>
        <w:tc>
          <w:tcPr>
            <w:cnfStyle w:val="000010000000" w:firstRow="0" w:lastRow="0" w:firstColumn="0" w:lastColumn="0" w:oddVBand="1" w:evenVBand="0" w:oddHBand="0" w:evenHBand="0" w:firstRowFirstColumn="0" w:firstRowLastColumn="0" w:lastRowFirstColumn="0" w:lastRowLastColumn="0"/>
            <w:tcW w:w="920" w:type="dxa"/>
          </w:tcPr>
          <w:p w14:paraId="08007C07" w14:textId="77777777" w:rsidR="00E8675F" w:rsidRPr="00466226" w:rsidRDefault="00E8675F" w:rsidP="00E8675F">
            <w:pPr>
              <w:pStyle w:val="TableParagraph"/>
              <w:spacing w:line="269" w:lineRule="exact"/>
              <w:ind w:left="107"/>
              <w:rPr>
                <w:sz w:val="24"/>
              </w:rPr>
            </w:pPr>
            <w:r w:rsidRPr="00466226">
              <w:rPr>
                <w:sz w:val="24"/>
              </w:rPr>
              <w:t>2021</w:t>
            </w:r>
          </w:p>
        </w:tc>
        <w:tc>
          <w:tcPr>
            <w:tcW w:w="920" w:type="dxa"/>
          </w:tcPr>
          <w:p w14:paraId="15A2BD1C" w14:textId="77777777" w:rsidR="00E8675F" w:rsidRPr="00466226" w:rsidRDefault="00E8675F" w:rsidP="00E8675F">
            <w:pPr>
              <w:pStyle w:val="TableParagraph"/>
              <w:spacing w:line="269" w:lineRule="exact"/>
              <w:ind w:left="107"/>
              <w:cnfStyle w:val="000000000000" w:firstRow="0" w:lastRow="0" w:firstColumn="0" w:lastColumn="0" w:oddVBand="0" w:evenVBand="0" w:oddHBand="0" w:evenHBand="0" w:firstRowFirstColumn="0" w:firstRowLastColumn="0" w:lastRowFirstColumn="0" w:lastRowLastColumn="0"/>
              <w:rPr>
                <w:sz w:val="24"/>
              </w:rPr>
            </w:pPr>
            <w:r w:rsidRPr="00466226">
              <w:rPr>
                <w:sz w:val="24"/>
              </w:rPr>
              <w:t>2022</w:t>
            </w:r>
          </w:p>
        </w:tc>
        <w:tc>
          <w:tcPr>
            <w:cnfStyle w:val="000100000000" w:firstRow="0" w:lastRow="0" w:firstColumn="0" w:lastColumn="1" w:oddVBand="0" w:evenVBand="0" w:oddHBand="0" w:evenHBand="0" w:firstRowFirstColumn="0" w:firstRowLastColumn="0" w:lastRowFirstColumn="0" w:lastRowLastColumn="0"/>
            <w:tcW w:w="3366" w:type="dxa"/>
          </w:tcPr>
          <w:p w14:paraId="1F3DA73A" w14:textId="77777777" w:rsidR="00E8675F" w:rsidRPr="00466226" w:rsidRDefault="00E8675F" w:rsidP="00E8675F">
            <w:pPr>
              <w:pStyle w:val="TableParagraph"/>
              <w:spacing w:line="269" w:lineRule="exact"/>
              <w:ind w:left="107"/>
              <w:rPr>
                <w:b w:val="0"/>
                <w:bCs w:val="0"/>
                <w:sz w:val="24"/>
              </w:rPr>
            </w:pPr>
            <w:r w:rsidRPr="00466226">
              <w:rPr>
                <w:b w:val="0"/>
                <w:bCs w:val="0"/>
                <w:sz w:val="24"/>
              </w:rPr>
              <w:t>2023</w:t>
            </w:r>
          </w:p>
          <w:p w14:paraId="1B451D8F" w14:textId="77777777" w:rsidR="00E8675F" w:rsidRPr="00466226" w:rsidRDefault="00E8675F" w:rsidP="00E8675F">
            <w:pPr>
              <w:pStyle w:val="TableParagraph"/>
              <w:spacing w:line="269" w:lineRule="exact"/>
              <w:ind w:left="107"/>
              <w:rPr>
                <w:b w:val="0"/>
                <w:bCs w:val="0"/>
                <w:sz w:val="24"/>
              </w:rPr>
            </w:pPr>
          </w:p>
        </w:tc>
      </w:tr>
      <w:tr w:rsidR="00E8675F" w:rsidRPr="00A13008" w14:paraId="011F87BF" w14:textId="77777777" w:rsidTr="00E8675F">
        <w:trPr>
          <w:cnfStyle w:val="010000000000" w:firstRow="0" w:lastRow="1"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5850" w:type="dxa"/>
            <w:vMerge/>
          </w:tcPr>
          <w:p w14:paraId="1E6B775A" w14:textId="77777777" w:rsidR="00E8675F" w:rsidRDefault="00E8675F" w:rsidP="00E8675F">
            <w:pPr>
              <w:pStyle w:val="TableParagraph"/>
              <w:spacing w:before="29"/>
              <w:ind w:left="107"/>
              <w:rPr>
                <w:b w:val="0"/>
                <w:sz w:val="24"/>
              </w:rPr>
            </w:pPr>
          </w:p>
        </w:tc>
        <w:tc>
          <w:tcPr>
            <w:cnfStyle w:val="000010000000" w:firstRow="0" w:lastRow="0" w:firstColumn="0" w:lastColumn="0" w:oddVBand="1" w:evenVBand="0" w:oddHBand="0" w:evenHBand="0" w:firstRowFirstColumn="0" w:firstRowLastColumn="0" w:lastRowFirstColumn="0" w:lastRowLastColumn="0"/>
            <w:tcW w:w="1344" w:type="dxa"/>
          </w:tcPr>
          <w:p w14:paraId="1BCE7F41" w14:textId="77777777" w:rsidR="00E8675F" w:rsidRPr="009167C2" w:rsidRDefault="00E8675F" w:rsidP="00E8675F">
            <w:pPr>
              <w:pStyle w:val="TableParagraph"/>
              <w:spacing w:line="269" w:lineRule="exact"/>
              <w:ind w:left="107"/>
              <w:rPr>
                <w:b w:val="0"/>
                <w:sz w:val="24"/>
              </w:rPr>
            </w:pPr>
            <w:proofErr w:type="spellStart"/>
            <w:r w:rsidRPr="009167C2">
              <w:rPr>
                <w:b w:val="0"/>
                <w:sz w:val="24"/>
              </w:rPr>
              <w:t>Vlera</w:t>
            </w:r>
            <w:proofErr w:type="spellEnd"/>
            <w:r w:rsidRPr="009167C2">
              <w:rPr>
                <w:b w:val="0"/>
                <w:sz w:val="24"/>
              </w:rPr>
              <w:t xml:space="preserve"> e </w:t>
            </w:r>
            <w:proofErr w:type="spellStart"/>
            <w:r w:rsidRPr="009167C2">
              <w:rPr>
                <w:b w:val="0"/>
                <w:sz w:val="24"/>
              </w:rPr>
              <w:t>treguesve</w:t>
            </w:r>
            <w:proofErr w:type="spellEnd"/>
          </w:p>
        </w:tc>
        <w:tc>
          <w:tcPr>
            <w:tcW w:w="920" w:type="dxa"/>
          </w:tcPr>
          <w:p w14:paraId="5BF4A5FF" w14:textId="77777777" w:rsidR="00E8675F" w:rsidRDefault="00E8675F" w:rsidP="00E8675F">
            <w:pPr>
              <w:pStyle w:val="TableParagraph"/>
              <w:spacing w:line="269" w:lineRule="exact"/>
              <w:ind w:left="107"/>
              <w:cnfStyle w:val="010000000000" w:firstRow="0" w:lastRow="1" w:firstColumn="0" w:lastColumn="0" w:oddVBand="0" w:evenVBand="0" w:oddHBand="0"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920" w:type="dxa"/>
          </w:tcPr>
          <w:p w14:paraId="5391091E" w14:textId="77777777" w:rsidR="00E8675F" w:rsidRDefault="00E8675F" w:rsidP="00E8675F">
            <w:pPr>
              <w:pStyle w:val="TableParagraph"/>
              <w:spacing w:line="269" w:lineRule="exact"/>
              <w:ind w:left="107"/>
              <w:rPr>
                <w:sz w:val="24"/>
              </w:rPr>
            </w:pPr>
          </w:p>
        </w:tc>
        <w:tc>
          <w:tcPr>
            <w:tcW w:w="920" w:type="dxa"/>
          </w:tcPr>
          <w:p w14:paraId="7E17A9CC" w14:textId="77777777" w:rsidR="00E8675F" w:rsidRDefault="00E8675F" w:rsidP="00E8675F">
            <w:pPr>
              <w:pStyle w:val="TableParagraph"/>
              <w:spacing w:line="269" w:lineRule="exact"/>
              <w:ind w:left="107"/>
              <w:cnfStyle w:val="010000000000" w:firstRow="0" w:lastRow="1" w:firstColumn="0" w:lastColumn="0" w:oddVBand="0" w:evenVBand="0" w:oddHBand="0" w:evenHBand="0" w:firstRowFirstColumn="0" w:firstRowLastColumn="0" w:lastRowFirstColumn="0" w:lastRowLastColumn="0"/>
              <w:rPr>
                <w:sz w:val="24"/>
              </w:rPr>
            </w:pPr>
          </w:p>
        </w:tc>
        <w:tc>
          <w:tcPr>
            <w:cnfStyle w:val="000100000000" w:firstRow="0" w:lastRow="0" w:firstColumn="0" w:lastColumn="1" w:oddVBand="0" w:evenVBand="0" w:oddHBand="0" w:evenHBand="0" w:firstRowFirstColumn="0" w:firstRowLastColumn="0" w:lastRowFirstColumn="0" w:lastRowLastColumn="0"/>
            <w:tcW w:w="3366" w:type="dxa"/>
          </w:tcPr>
          <w:p w14:paraId="6CD9F882" w14:textId="77777777" w:rsidR="00E8675F" w:rsidRDefault="00E8675F" w:rsidP="00E8675F">
            <w:pPr>
              <w:pStyle w:val="TableParagraph"/>
              <w:spacing w:line="269" w:lineRule="exact"/>
              <w:ind w:left="107"/>
              <w:rPr>
                <w:sz w:val="24"/>
              </w:rPr>
            </w:pPr>
          </w:p>
        </w:tc>
      </w:tr>
    </w:tbl>
    <w:p w14:paraId="31A748E2" w14:textId="77777777" w:rsidR="00E8675F" w:rsidRDefault="00E8675F" w:rsidP="00E8675F">
      <w:pPr>
        <w:rPr>
          <w:lang w:val="es-ES"/>
        </w:rPr>
      </w:pPr>
    </w:p>
    <w:p w14:paraId="79A3DD2B" w14:textId="77777777" w:rsidR="00E8675F" w:rsidRDefault="00E8675F" w:rsidP="00E8675F">
      <w:pPr>
        <w:rPr>
          <w:lang w:val="es-ES"/>
        </w:rPr>
      </w:pPr>
    </w:p>
    <w:p w14:paraId="1E68A283" w14:textId="77777777" w:rsidR="00E8675F" w:rsidRDefault="00E8675F" w:rsidP="00E8675F">
      <w:pPr>
        <w:rPr>
          <w:lang w:val="es-ES"/>
        </w:rPr>
      </w:pPr>
    </w:p>
    <w:p w14:paraId="2F2F3C67" w14:textId="77777777" w:rsidR="00E8675F" w:rsidRDefault="00E8675F" w:rsidP="00E8675F">
      <w:pPr>
        <w:rPr>
          <w:lang w:val="es-ES"/>
        </w:rPr>
      </w:pPr>
    </w:p>
    <w:p w14:paraId="422D19D4" w14:textId="77777777" w:rsidR="00E8675F" w:rsidRDefault="00E8675F" w:rsidP="00E8675F">
      <w:pPr>
        <w:rPr>
          <w:lang w:val="es-ES"/>
        </w:rPr>
      </w:pPr>
    </w:p>
    <w:tbl>
      <w:tblPr>
        <w:tblStyle w:val="MediumGrid1-Accent5"/>
        <w:tblW w:w="13320" w:type="dxa"/>
        <w:tblLayout w:type="fixed"/>
        <w:tblLook w:val="01E0" w:firstRow="1" w:lastRow="1" w:firstColumn="1" w:lastColumn="1" w:noHBand="0" w:noVBand="0"/>
      </w:tblPr>
      <w:tblGrid>
        <w:gridCol w:w="5850"/>
        <w:gridCol w:w="1344"/>
        <w:gridCol w:w="920"/>
        <w:gridCol w:w="920"/>
        <w:gridCol w:w="920"/>
        <w:gridCol w:w="3366"/>
      </w:tblGrid>
      <w:tr w:rsidR="00E8675F" w14:paraId="58438917" w14:textId="77777777" w:rsidTr="00E8675F">
        <w:trPr>
          <w:cnfStyle w:val="100000000000" w:firstRow="1" w:lastRow="0" w:firstColumn="0" w:lastColumn="0" w:oddVBand="0" w:evenVBand="0" w:oddHBand="0"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5850" w:type="dxa"/>
          </w:tcPr>
          <w:p w14:paraId="5744AEC2" w14:textId="77777777" w:rsidR="00E8675F" w:rsidRDefault="00E8675F" w:rsidP="00E8675F">
            <w:pPr>
              <w:pStyle w:val="TableParagraph"/>
              <w:spacing w:before="7"/>
              <w:ind w:left="0"/>
              <w:rPr>
                <w:b w:val="0"/>
                <w:sz w:val="23"/>
              </w:rPr>
            </w:pPr>
          </w:p>
          <w:p w14:paraId="00F13307" w14:textId="77777777" w:rsidR="00E8675F" w:rsidRDefault="00E8675F" w:rsidP="00E8675F">
            <w:pPr>
              <w:pStyle w:val="TableParagraph"/>
              <w:spacing w:before="1"/>
              <w:ind w:left="107"/>
              <w:rPr>
                <w:b w:val="0"/>
                <w:sz w:val="24"/>
              </w:rPr>
            </w:pPr>
            <w:proofErr w:type="spellStart"/>
            <w:r>
              <w:rPr>
                <w:b w:val="0"/>
                <w:sz w:val="24"/>
              </w:rPr>
              <w:t>Titulli</w:t>
            </w:r>
            <w:proofErr w:type="spellEnd"/>
            <w:r>
              <w:rPr>
                <w:b w:val="0"/>
                <w:sz w:val="24"/>
              </w:rPr>
              <w:t xml:space="preserve"> </w:t>
            </w:r>
            <w:proofErr w:type="spellStart"/>
            <w:r>
              <w:rPr>
                <w:b w:val="0"/>
                <w:sz w:val="24"/>
              </w:rPr>
              <w:t>i</w:t>
            </w:r>
            <w:proofErr w:type="spellEnd"/>
            <w:r>
              <w:rPr>
                <w:b w:val="0"/>
                <w:sz w:val="24"/>
              </w:rPr>
              <w:t xml:space="preserve"> </w:t>
            </w:r>
            <w:proofErr w:type="spellStart"/>
            <w:r>
              <w:rPr>
                <w:b w:val="0"/>
                <w:sz w:val="24"/>
              </w:rPr>
              <w:t>indikatorit</w:t>
            </w:r>
            <w:proofErr w:type="spellEnd"/>
          </w:p>
        </w:tc>
        <w:tc>
          <w:tcPr>
            <w:cnfStyle w:val="000100000000" w:firstRow="0" w:lastRow="0" w:firstColumn="0" w:lastColumn="1" w:oddVBand="0" w:evenVBand="0" w:oddHBand="0" w:evenHBand="0" w:firstRowFirstColumn="0" w:firstRowLastColumn="0" w:lastRowFirstColumn="0" w:lastRowLastColumn="0"/>
            <w:tcW w:w="7470" w:type="dxa"/>
            <w:gridSpan w:val="5"/>
          </w:tcPr>
          <w:p w14:paraId="403F5242" w14:textId="77777777" w:rsidR="00E8675F" w:rsidRDefault="00E8675F" w:rsidP="00E8675F">
            <w:pPr>
              <w:pStyle w:val="TableParagraph"/>
              <w:spacing w:line="264" w:lineRule="exact"/>
              <w:rPr>
                <w:b w:val="0"/>
                <w:bCs w:val="0"/>
                <w:i/>
                <w:sz w:val="24"/>
              </w:rPr>
            </w:pPr>
          </w:p>
        </w:tc>
      </w:tr>
      <w:tr w:rsidR="00E8675F" w:rsidRPr="00BC2088" w14:paraId="5197565C" w14:textId="77777777" w:rsidTr="00E8675F">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5850" w:type="dxa"/>
            <w:vMerge w:val="restart"/>
          </w:tcPr>
          <w:p w14:paraId="31EF17DD" w14:textId="77777777" w:rsidR="00E8675F" w:rsidRPr="009167C2" w:rsidRDefault="00E8675F" w:rsidP="00E8675F">
            <w:pPr>
              <w:pStyle w:val="TableParagraph"/>
              <w:ind w:left="0"/>
              <w:rPr>
                <w:sz w:val="26"/>
              </w:rPr>
            </w:pPr>
          </w:p>
          <w:p w14:paraId="3C735154" w14:textId="77777777" w:rsidR="00E8675F" w:rsidRPr="009167C2" w:rsidRDefault="00E8675F" w:rsidP="00E8675F">
            <w:pPr>
              <w:pStyle w:val="TableParagraph"/>
              <w:spacing w:before="5"/>
              <w:ind w:left="0"/>
              <w:rPr>
                <w:sz w:val="25"/>
              </w:rPr>
            </w:pPr>
          </w:p>
          <w:p w14:paraId="2F03C767" w14:textId="77777777" w:rsidR="00E8675F" w:rsidRPr="009167C2" w:rsidRDefault="00E8675F" w:rsidP="00E8675F">
            <w:pPr>
              <w:pStyle w:val="TableParagraph"/>
              <w:ind w:left="107" w:right="242"/>
              <w:rPr>
                <w:sz w:val="24"/>
              </w:rPr>
            </w:pPr>
            <w:proofErr w:type="spellStart"/>
            <w:r w:rsidRPr="009167C2">
              <w:rPr>
                <w:sz w:val="24"/>
              </w:rPr>
              <w:t>Objektivi</w:t>
            </w:r>
            <w:proofErr w:type="spellEnd"/>
            <w:r w:rsidRPr="009167C2">
              <w:rPr>
                <w:sz w:val="24"/>
              </w:rPr>
              <w:t xml:space="preserve"> </w:t>
            </w:r>
            <w:proofErr w:type="spellStart"/>
            <w:r w:rsidRPr="009167C2">
              <w:rPr>
                <w:sz w:val="24"/>
              </w:rPr>
              <w:t>përkatës</w:t>
            </w:r>
            <w:proofErr w:type="spellEnd"/>
            <w:r w:rsidRPr="009167C2">
              <w:rPr>
                <w:sz w:val="24"/>
              </w:rPr>
              <w:t xml:space="preserve"> </w:t>
            </w:r>
            <w:proofErr w:type="spellStart"/>
            <w:r w:rsidRPr="009167C2">
              <w:rPr>
                <w:sz w:val="24"/>
              </w:rPr>
              <w:t>i</w:t>
            </w:r>
            <w:proofErr w:type="spellEnd"/>
            <w:r w:rsidRPr="009167C2">
              <w:rPr>
                <w:sz w:val="24"/>
              </w:rPr>
              <w:t xml:space="preserve"> </w:t>
            </w:r>
            <w:proofErr w:type="spellStart"/>
            <w:r w:rsidRPr="009167C2">
              <w:rPr>
                <w:sz w:val="24"/>
              </w:rPr>
              <w:t>përgjithshëm</w:t>
            </w:r>
            <w:proofErr w:type="spellEnd"/>
            <w:r w:rsidRPr="009167C2">
              <w:rPr>
                <w:sz w:val="24"/>
              </w:rPr>
              <w:t xml:space="preserve"> </w:t>
            </w:r>
            <w:proofErr w:type="spellStart"/>
            <w:r w:rsidRPr="009167C2">
              <w:rPr>
                <w:sz w:val="24"/>
              </w:rPr>
              <w:t>ose</w:t>
            </w:r>
            <w:proofErr w:type="spellEnd"/>
            <w:r w:rsidRPr="009167C2">
              <w:rPr>
                <w:sz w:val="24"/>
              </w:rPr>
              <w:t xml:space="preserve"> </w:t>
            </w:r>
            <w:proofErr w:type="spellStart"/>
            <w:r w:rsidRPr="009167C2">
              <w:rPr>
                <w:sz w:val="24"/>
              </w:rPr>
              <w:t>i</w:t>
            </w:r>
            <w:proofErr w:type="spellEnd"/>
            <w:r w:rsidRPr="009167C2">
              <w:rPr>
                <w:sz w:val="24"/>
              </w:rPr>
              <w:t xml:space="preserve"> </w:t>
            </w:r>
            <w:proofErr w:type="spellStart"/>
            <w:r w:rsidRPr="009167C2">
              <w:rPr>
                <w:sz w:val="24"/>
              </w:rPr>
              <w:t>veçantë</w:t>
            </w:r>
            <w:proofErr w:type="spellEnd"/>
            <w:r w:rsidRPr="009167C2">
              <w:rPr>
                <w:sz w:val="24"/>
              </w:rPr>
              <w:t xml:space="preserve"> me </w:t>
            </w:r>
            <w:proofErr w:type="spellStart"/>
            <w:r w:rsidRPr="009167C2">
              <w:rPr>
                <w:sz w:val="24"/>
              </w:rPr>
              <w:t>të</w:t>
            </w:r>
            <w:proofErr w:type="spellEnd"/>
            <w:r w:rsidRPr="009167C2">
              <w:rPr>
                <w:sz w:val="24"/>
              </w:rPr>
              <w:t xml:space="preserve"> </w:t>
            </w:r>
            <w:proofErr w:type="spellStart"/>
            <w:r w:rsidRPr="009167C2">
              <w:rPr>
                <w:sz w:val="24"/>
              </w:rPr>
              <w:t>cilin</w:t>
            </w:r>
            <w:proofErr w:type="spellEnd"/>
            <w:r w:rsidRPr="009167C2">
              <w:rPr>
                <w:sz w:val="24"/>
              </w:rPr>
              <w:t xml:space="preserve"> </w:t>
            </w:r>
            <w:proofErr w:type="spellStart"/>
            <w:r w:rsidRPr="009167C2">
              <w:rPr>
                <w:sz w:val="24"/>
              </w:rPr>
              <w:t>lidhet</w:t>
            </w:r>
            <w:proofErr w:type="spellEnd"/>
          </w:p>
        </w:tc>
        <w:tc>
          <w:tcPr>
            <w:cnfStyle w:val="000100000000" w:firstRow="0" w:lastRow="0" w:firstColumn="0" w:lastColumn="1" w:oddVBand="0" w:evenVBand="0" w:oddHBand="0" w:evenHBand="0" w:firstRowFirstColumn="0" w:firstRowLastColumn="0" w:lastRowFirstColumn="0" w:lastRowLastColumn="0"/>
            <w:tcW w:w="7470" w:type="dxa"/>
            <w:gridSpan w:val="5"/>
          </w:tcPr>
          <w:p w14:paraId="3F0583A0" w14:textId="77777777" w:rsidR="00E8675F" w:rsidRPr="00120B8B" w:rsidRDefault="00E8675F" w:rsidP="00E8675F">
            <w:pPr>
              <w:pStyle w:val="TableParagraph"/>
              <w:spacing w:line="268" w:lineRule="exact"/>
              <w:ind w:left="107"/>
              <w:rPr>
                <w:sz w:val="24"/>
                <w:lang w:val="it-IT"/>
              </w:rPr>
            </w:pPr>
            <w:r w:rsidRPr="00120B8B">
              <w:rPr>
                <w:sz w:val="24"/>
                <w:lang w:val="it-IT"/>
              </w:rPr>
              <w:t>Strategjia e Kombëtare për Prokurimin Publik 20</w:t>
            </w:r>
            <w:r>
              <w:rPr>
                <w:sz w:val="24"/>
                <w:lang w:val="it-IT"/>
              </w:rPr>
              <w:t>20</w:t>
            </w:r>
            <w:r w:rsidRPr="00120B8B">
              <w:rPr>
                <w:sz w:val="24"/>
                <w:lang w:val="it-IT"/>
              </w:rPr>
              <w:t>-2023</w:t>
            </w:r>
          </w:p>
        </w:tc>
      </w:tr>
      <w:tr w:rsidR="00E8675F" w:rsidRPr="0083701B" w14:paraId="0C94A8E1" w14:textId="77777777" w:rsidTr="00E8675F">
        <w:trPr>
          <w:trHeight w:val="885"/>
        </w:trPr>
        <w:tc>
          <w:tcPr>
            <w:cnfStyle w:val="001000000000" w:firstRow="0" w:lastRow="0" w:firstColumn="1" w:lastColumn="0" w:oddVBand="0" w:evenVBand="0" w:oddHBand="0" w:evenHBand="0" w:firstRowFirstColumn="0" w:firstRowLastColumn="0" w:lastRowFirstColumn="0" w:lastRowLastColumn="0"/>
            <w:tcW w:w="5850" w:type="dxa"/>
            <w:vMerge/>
          </w:tcPr>
          <w:p w14:paraId="35D8DAF8" w14:textId="77777777" w:rsidR="00E8675F" w:rsidRPr="009167C2" w:rsidRDefault="00E8675F" w:rsidP="00E8675F">
            <w:pPr>
              <w:rPr>
                <w:sz w:val="2"/>
                <w:szCs w:val="2"/>
                <w:lang w:val="it-IT"/>
              </w:rPr>
            </w:pPr>
          </w:p>
        </w:tc>
        <w:tc>
          <w:tcPr>
            <w:cnfStyle w:val="000100000000" w:firstRow="0" w:lastRow="0" w:firstColumn="0" w:lastColumn="1" w:oddVBand="0" w:evenVBand="0" w:oddHBand="0" w:evenHBand="0" w:firstRowFirstColumn="0" w:firstRowLastColumn="0" w:lastRowFirstColumn="0" w:lastRowLastColumn="0"/>
            <w:tcW w:w="7470" w:type="dxa"/>
            <w:gridSpan w:val="5"/>
          </w:tcPr>
          <w:p w14:paraId="5B5523E0" w14:textId="77777777" w:rsidR="00E8675F" w:rsidRPr="00120B8B" w:rsidRDefault="00E8675F" w:rsidP="00E8675F">
            <w:pPr>
              <w:pStyle w:val="TableParagraph"/>
              <w:ind w:left="107" w:right="85"/>
              <w:jc w:val="both"/>
              <w:rPr>
                <w:i/>
                <w:sz w:val="24"/>
                <w:lang w:val="it-IT"/>
              </w:rPr>
            </w:pPr>
            <w:proofErr w:type="spellStart"/>
            <w:r>
              <w:rPr>
                <w:i/>
                <w:sz w:val="24"/>
                <w:lang w:val="es-ES"/>
              </w:rPr>
              <w:t>Qëllimi</w:t>
            </w:r>
            <w:proofErr w:type="spellEnd"/>
            <w:r>
              <w:rPr>
                <w:i/>
                <w:sz w:val="24"/>
                <w:lang w:val="es-ES"/>
              </w:rPr>
              <w:t xml:space="preserve"> i </w:t>
            </w:r>
            <w:proofErr w:type="spellStart"/>
            <w:r>
              <w:rPr>
                <w:i/>
                <w:sz w:val="24"/>
                <w:lang w:val="es-ES"/>
              </w:rPr>
              <w:t>Politikës</w:t>
            </w:r>
            <w:proofErr w:type="spellEnd"/>
            <w:r>
              <w:rPr>
                <w:i/>
                <w:sz w:val="24"/>
                <w:lang w:val="es-ES"/>
              </w:rPr>
              <w:t xml:space="preserve"> 2:</w:t>
            </w:r>
            <w:r w:rsidR="00466226">
              <w:rPr>
                <w:i/>
                <w:sz w:val="24"/>
                <w:lang w:val="es-ES"/>
              </w:rPr>
              <w:t xml:space="preserve"> </w:t>
            </w:r>
            <w:proofErr w:type="spellStart"/>
            <w:r>
              <w:rPr>
                <w:i/>
                <w:sz w:val="24"/>
                <w:lang w:val="es-ES"/>
              </w:rPr>
              <w:t>Përmirësimi</w:t>
            </w:r>
            <w:proofErr w:type="spellEnd"/>
            <w:r>
              <w:rPr>
                <w:i/>
                <w:sz w:val="24"/>
                <w:lang w:val="es-ES"/>
              </w:rPr>
              <w:t xml:space="preserve"> i </w:t>
            </w:r>
            <w:proofErr w:type="spellStart"/>
            <w:r>
              <w:rPr>
                <w:i/>
                <w:sz w:val="24"/>
                <w:lang w:val="es-ES"/>
              </w:rPr>
              <w:t>kuadrit</w:t>
            </w:r>
            <w:proofErr w:type="spellEnd"/>
            <w:r>
              <w:rPr>
                <w:i/>
                <w:sz w:val="24"/>
                <w:lang w:val="es-ES"/>
              </w:rPr>
              <w:t xml:space="preserve"> </w:t>
            </w:r>
            <w:proofErr w:type="spellStart"/>
            <w:r>
              <w:rPr>
                <w:i/>
                <w:sz w:val="24"/>
                <w:lang w:val="es-ES"/>
              </w:rPr>
              <w:t>ligjor</w:t>
            </w:r>
            <w:proofErr w:type="spellEnd"/>
            <w:r>
              <w:rPr>
                <w:i/>
                <w:sz w:val="24"/>
                <w:lang w:val="es-ES"/>
              </w:rPr>
              <w:t xml:space="preserve"> </w:t>
            </w:r>
            <w:proofErr w:type="spellStart"/>
            <w:r>
              <w:rPr>
                <w:i/>
                <w:sz w:val="24"/>
                <w:lang w:val="es-ES"/>
              </w:rPr>
              <w:t>për</w:t>
            </w:r>
            <w:proofErr w:type="spellEnd"/>
            <w:r>
              <w:rPr>
                <w:i/>
                <w:sz w:val="24"/>
                <w:lang w:val="es-ES"/>
              </w:rPr>
              <w:t xml:space="preserve"> </w:t>
            </w:r>
            <w:proofErr w:type="spellStart"/>
            <w:r>
              <w:rPr>
                <w:i/>
                <w:sz w:val="24"/>
                <w:lang w:val="es-ES"/>
              </w:rPr>
              <w:t>koncesionet</w:t>
            </w:r>
            <w:proofErr w:type="spellEnd"/>
            <w:r>
              <w:rPr>
                <w:i/>
                <w:sz w:val="24"/>
                <w:lang w:val="es-ES"/>
              </w:rPr>
              <w:t xml:space="preserve"> </w:t>
            </w:r>
            <w:proofErr w:type="spellStart"/>
            <w:r>
              <w:rPr>
                <w:i/>
                <w:sz w:val="24"/>
                <w:lang w:val="es-ES"/>
              </w:rPr>
              <w:t>dhe</w:t>
            </w:r>
            <w:proofErr w:type="spellEnd"/>
            <w:r>
              <w:rPr>
                <w:i/>
                <w:sz w:val="24"/>
                <w:lang w:val="es-ES"/>
              </w:rPr>
              <w:t xml:space="preserve"> </w:t>
            </w:r>
            <w:proofErr w:type="spellStart"/>
            <w:r>
              <w:rPr>
                <w:i/>
                <w:sz w:val="24"/>
                <w:lang w:val="es-ES"/>
              </w:rPr>
              <w:t>partneritetin</w:t>
            </w:r>
            <w:proofErr w:type="spellEnd"/>
            <w:r>
              <w:rPr>
                <w:i/>
                <w:sz w:val="24"/>
                <w:lang w:val="es-ES"/>
              </w:rPr>
              <w:t xml:space="preserve"> </w:t>
            </w:r>
            <w:proofErr w:type="spellStart"/>
            <w:r>
              <w:rPr>
                <w:i/>
                <w:sz w:val="24"/>
                <w:lang w:val="es-ES"/>
              </w:rPr>
              <w:t>publik-privat</w:t>
            </w:r>
            <w:proofErr w:type="spellEnd"/>
          </w:p>
          <w:p w14:paraId="6C4E22A9" w14:textId="77777777" w:rsidR="00E8675F" w:rsidRPr="00E42629" w:rsidRDefault="00E8675F" w:rsidP="00E8675F">
            <w:pPr>
              <w:pStyle w:val="TableParagraph"/>
              <w:ind w:left="107" w:right="85"/>
              <w:rPr>
                <w:sz w:val="24"/>
                <w:lang w:val="it-IT"/>
              </w:rPr>
            </w:pPr>
          </w:p>
        </w:tc>
      </w:tr>
      <w:tr w:rsidR="00E8675F" w:rsidRPr="00BC2088" w14:paraId="2E076AD1" w14:textId="77777777" w:rsidTr="00E8675F">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5850" w:type="dxa"/>
          </w:tcPr>
          <w:p w14:paraId="3E1F8067" w14:textId="77777777" w:rsidR="00E8675F" w:rsidRPr="00120B8B" w:rsidRDefault="00E8675F" w:rsidP="00E8675F">
            <w:pPr>
              <w:pStyle w:val="TableParagraph"/>
              <w:spacing w:before="135"/>
              <w:ind w:left="107" w:right="709"/>
              <w:rPr>
                <w:sz w:val="24"/>
                <w:lang w:val="it-IT"/>
              </w:rPr>
            </w:pPr>
            <w:r w:rsidRPr="00120B8B">
              <w:rPr>
                <w:sz w:val="24"/>
                <w:lang w:val="it-IT"/>
              </w:rPr>
              <w:t>Burimi i të dhënave për monitorimin e treguesit të performancës</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598DBFE4" w14:textId="77777777" w:rsidR="00E8675F" w:rsidRPr="00120B8B" w:rsidRDefault="00E8675F" w:rsidP="00E8675F">
            <w:pPr>
              <w:pStyle w:val="TableParagraph"/>
              <w:tabs>
                <w:tab w:val="left" w:pos="449"/>
              </w:tabs>
              <w:spacing w:line="264" w:lineRule="exact"/>
              <w:ind w:left="107"/>
              <w:rPr>
                <w:b w:val="0"/>
                <w:sz w:val="24"/>
                <w:lang w:val="it-IT"/>
              </w:rPr>
            </w:pPr>
          </w:p>
        </w:tc>
      </w:tr>
      <w:tr w:rsidR="00E8675F" w:rsidRPr="00BC2088" w14:paraId="05C60289" w14:textId="77777777" w:rsidTr="00E8675F">
        <w:trPr>
          <w:trHeight w:val="608"/>
        </w:trPr>
        <w:tc>
          <w:tcPr>
            <w:cnfStyle w:val="001000000000" w:firstRow="0" w:lastRow="0" w:firstColumn="1" w:lastColumn="0" w:oddVBand="0" w:evenVBand="0" w:oddHBand="0" w:evenHBand="0" w:firstRowFirstColumn="0" w:firstRowLastColumn="0" w:lastRowFirstColumn="0" w:lastRowLastColumn="0"/>
            <w:tcW w:w="5850" w:type="dxa"/>
          </w:tcPr>
          <w:p w14:paraId="6D99975C" w14:textId="77777777" w:rsidR="00E8675F" w:rsidRPr="00120B8B" w:rsidRDefault="00E8675F" w:rsidP="00E8675F">
            <w:pPr>
              <w:pStyle w:val="TableParagraph"/>
              <w:spacing w:before="25"/>
              <w:ind w:left="107" w:right="676"/>
              <w:rPr>
                <w:sz w:val="24"/>
                <w:lang w:val="it-IT"/>
              </w:rPr>
            </w:pPr>
            <w:r w:rsidRPr="00120B8B">
              <w:rPr>
                <w:sz w:val="24"/>
                <w:lang w:val="it-IT"/>
              </w:rPr>
              <w:t>Institucioni përgjegjës për mbledhjen e të dhënave</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3850908B" w14:textId="77777777" w:rsidR="00E8675F" w:rsidRPr="00120B8B" w:rsidRDefault="00E8675F" w:rsidP="00E8675F">
            <w:pPr>
              <w:pStyle w:val="TableParagraph"/>
              <w:spacing w:line="270" w:lineRule="exact"/>
              <w:ind w:left="107"/>
              <w:rPr>
                <w:b w:val="0"/>
                <w:sz w:val="24"/>
                <w:lang w:val="it-IT"/>
              </w:rPr>
            </w:pPr>
            <w:r w:rsidRPr="00120B8B">
              <w:rPr>
                <w:b w:val="0"/>
                <w:sz w:val="24"/>
                <w:lang w:val="it-IT"/>
              </w:rPr>
              <w:t>ATRAKO/Agjencia e Prokurimit Publik</w:t>
            </w:r>
          </w:p>
        </w:tc>
      </w:tr>
      <w:tr w:rsidR="00E8675F" w:rsidRPr="00BC2088" w14:paraId="4C8DC052" w14:textId="77777777" w:rsidTr="00E8675F">
        <w:trPr>
          <w:cnfStyle w:val="000000100000" w:firstRow="0" w:lastRow="0" w:firstColumn="0" w:lastColumn="0" w:oddVBand="0" w:evenVBand="0" w:oddHBand="1" w:evenHBand="0" w:firstRowFirstColumn="0" w:firstRowLastColumn="0" w:lastRowFirstColumn="0" w:lastRowLastColumn="0"/>
          <w:trHeight w:val="1379"/>
        </w:trPr>
        <w:tc>
          <w:tcPr>
            <w:cnfStyle w:val="001000000000" w:firstRow="0" w:lastRow="0" w:firstColumn="1" w:lastColumn="0" w:oddVBand="0" w:evenVBand="0" w:oddHBand="0" w:evenHBand="0" w:firstRowFirstColumn="0" w:firstRowLastColumn="0" w:lastRowFirstColumn="0" w:lastRowLastColumn="0"/>
            <w:tcW w:w="5850" w:type="dxa"/>
          </w:tcPr>
          <w:p w14:paraId="185BF3AD" w14:textId="77777777" w:rsidR="00E8675F" w:rsidRPr="00120B8B" w:rsidRDefault="00E8675F" w:rsidP="00E8675F">
            <w:pPr>
              <w:pStyle w:val="TableParagraph"/>
              <w:spacing w:before="133"/>
              <w:ind w:left="107" w:right="242"/>
              <w:rPr>
                <w:sz w:val="24"/>
                <w:lang w:val="it-IT"/>
              </w:rPr>
            </w:pPr>
            <w:r w:rsidRPr="00120B8B">
              <w:rPr>
                <w:sz w:val="24"/>
                <w:lang w:val="it-IT"/>
              </w:rPr>
              <w:t>Indikatori dhe Objektivat e Zhvillimit t</w:t>
            </w:r>
            <w:r w:rsidRPr="009167C2">
              <w:rPr>
                <w:sz w:val="24"/>
              </w:rPr>
              <w:t>ё</w:t>
            </w:r>
            <w:r w:rsidRPr="00120B8B">
              <w:rPr>
                <w:sz w:val="24"/>
                <w:lang w:val="it-IT"/>
              </w:rPr>
              <w:t xml:space="preserve"> Qëndrueshëm. Me cilën OZHQ lidhet indikatori?</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1A9FE647" w14:textId="77777777" w:rsidR="00E8675F" w:rsidRPr="00120B8B" w:rsidRDefault="00E8675F" w:rsidP="00E8675F">
            <w:pPr>
              <w:pStyle w:val="TableParagraph"/>
              <w:spacing w:line="268" w:lineRule="exact"/>
              <w:ind w:left="107"/>
              <w:rPr>
                <w:b w:val="0"/>
                <w:sz w:val="24"/>
                <w:lang w:val="it-IT"/>
              </w:rPr>
            </w:pPr>
            <w:r w:rsidRPr="00120B8B">
              <w:rPr>
                <w:b w:val="0"/>
                <w:sz w:val="24"/>
                <w:lang w:val="it-IT"/>
              </w:rPr>
              <w:t>Përgjigjja është: PO</w:t>
            </w:r>
          </w:p>
          <w:p w14:paraId="0351EEA4" w14:textId="77777777" w:rsidR="00E8675F" w:rsidRPr="00120B8B" w:rsidRDefault="00E8675F" w:rsidP="00E8675F">
            <w:pPr>
              <w:pStyle w:val="TableParagraph"/>
              <w:spacing w:line="270" w:lineRule="atLeast"/>
              <w:ind w:left="107" w:right="87"/>
              <w:jc w:val="both"/>
              <w:rPr>
                <w:b w:val="0"/>
                <w:sz w:val="24"/>
                <w:lang w:val="it-IT"/>
              </w:rPr>
            </w:pPr>
          </w:p>
          <w:p w14:paraId="793CA992" w14:textId="77777777" w:rsidR="00E8675F" w:rsidRPr="00120B8B" w:rsidRDefault="00E8675F" w:rsidP="00E8675F">
            <w:pPr>
              <w:pStyle w:val="TableParagraph"/>
              <w:spacing w:line="270" w:lineRule="atLeast"/>
              <w:ind w:left="107" w:right="87"/>
              <w:jc w:val="both"/>
              <w:rPr>
                <w:b w:val="0"/>
                <w:sz w:val="24"/>
                <w:lang w:val="it-IT"/>
              </w:rPr>
            </w:pPr>
            <w:r w:rsidRPr="00120B8B">
              <w:rPr>
                <w:b w:val="0"/>
                <w:sz w:val="24"/>
                <w:lang w:val="it-IT"/>
              </w:rPr>
              <w:t xml:space="preserve">OZHQ 12: Sigurimi i një konsumi dhe prodhimi të qendrueshëm </w:t>
            </w:r>
          </w:p>
          <w:p w14:paraId="27423563" w14:textId="77777777" w:rsidR="00E8675F" w:rsidRPr="00120B8B" w:rsidRDefault="00E8675F" w:rsidP="00E8675F">
            <w:pPr>
              <w:pStyle w:val="TableParagraph"/>
              <w:spacing w:line="270" w:lineRule="atLeast"/>
              <w:ind w:left="107" w:right="87"/>
              <w:jc w:val="both"/>
              <w:rPr>
                <w:b w:val="0"/>
                <w:sz w:val="24"/>
                <w:lang w:val="it-IT"/>
              </w:rPr>
            </w:pPr>
          </w:p>
          <w:p w14:paraId="3206DE5F" w14:textId="77777777" w:rsidR="00E8675F" w:rsidRPr="00120B8B" w:rsidRDefault="00E8675F" w:rsidP="00E8675F">
            <w:pPr>
              <w:pStyle w:val="TableParagraph"/>
              <w:spacing w:line="270" w:lineRule="atLeast"/>
              <w:ind w:left="107" w:right="87"/>
              <w:jc w:val="both"/>
              <w:rPr>
                <w:b w:val="0"/>
                <w:sz w:val="24"/>
                <w:lang w:val="it-IT"/>
              </w:rPr>
            </w:pPr>
            <w:r w:rsidRPr="00120B8B">
              <w:rPr>
                <w:b w:val="0"/>
                <w:i/>
                <w:sz w:val="24"/>
                <w:lang w:val="it-IT"/>
              </w:rPr>
              <w:t xml:space="preserve"> </w:t>
            </w:r>
            <w:r w:rsidRPr="00120B8B">
              <w:rPr>
                <w:b w:val="0"/>
                <w:sz w:val="24"/>
                <w:lang w:val="it-IT"/>
              </w:rPr>
              <w:t>12.7 Promovimi i praktikave të prokurimit publik të cilat janë të qendrueshme, në përputhje me politikat dhe prioritetet kombëtare</w:t>
            </w:r>
          </w:p>
        </w:tc>
      </w:tr>
      <w:tr w:rsidR="00E8675F" w14:paraId="2E65A079" w14:textId="77777777" w:rsidTr="00E8675F">
        <w:trPr>
          <w:trHeight w:val="551"/>
        </w:trPr>
        <w:tc>
          <w:tcPr>
            <w:cnfStyle w:val="001000000000" w:firstRow="0" w:lastRow="0" w:firstColumn="1" w:lastColumn="0" w:oddVBand="0" w:evenVBand="0" w:oddHBand="0" w:evenHBand="0" w:firstRowFirstColumn="0" w:firstRowLastColumn="0" w:lastRowFirstColumn="0" w:lastRowLastColumn="0"/>
            <w:tcW w:w="5850" w:type="dxa"/>
          </w:tcPr>
          <w:p w14:paraId="7517F383" w14:textId="77777777" w:rsidR="00E8675F" w:rsidRPr="009167C2" w:rsidRDefault="00E8675F" w:rsidP="00E8675F">
            <w:pPr>
              <w:pStyle w:val="TableParagraph"/>
              <w:spacing w:line="272" w:lineRule="exact"/>
              <w:ind w:left="107"/>
              <w:rPr>
                <w:sz w:val="24"/>
              </w:rPr>
            </w:pPr>
            <w:proofErr w:type="spellStart"/>
            <w:r w:rsidRPr="009167C2">
              <w:rPr>
                <w:sz w:val="24"/>
              </w:rPr>
              <w:t>Frekuenca</w:t>
            </w:r>
            <w:proofErr w:type="spellEnd"/>
            <w:r w:rsidRPr="009167C2">
              <w:rPr>
                <w:sz w:val="24"/>
              </w:rPr>
              <w:t xml:space="preserve"> e </w:t>
            </w:r>
            <w:proofErr w:type="spellStart"/>
            <w:r w:rsidRPr="009167C2">
              <w:rPr>
                <w:sz w:val="24"/>
              </w:rPr>
              <w:t>publikimit</w:t>
            </w:r>
            <w:proofErr w:type="spellEnd"/>
            <w:r w:rsidRPr="009167C2">
              <w:rPr>
                <w:sz w:val="24"/>
              </w:rPr>
              <w:t xml:space="preserve"> </w:t>
            </w:r>
            <w:proofErr w:type="spellStart"/>
            <w:r w:rsidRPr="009167C2">
              <w:rPr>
                <w:sz w:val="24"/>
              </w:rPr>
              <w:t>të</w:t>
            </w:r>
            <w:proofErr w:type="spellEnd"/>
            <w:r w:rsidRPr="009167C2">
              <w:rPr>
                <w:sz w:val="24"/>
              </w:rPr>
              <w:t xml:space="preserve"> </w:t>
            </w:r>
            <w:proofErr w:type="spellStart"/>
            <w:r w:rsidRPr="009167C2">
              <w:rPr>
                <w:sz w:val="24"/>
              </w:rPr>
              <w:t>të</w:t>
            </w:r>
            <w:proofErr w:type="spellEnd"/>
          </w:p>
          <w:p w14:paraId="32E5CDBF" w14:textId="77777777" w:rsidR="00E8675F" w:rsidRPr="009167C2" w:rsidRDefault="00E8675F" w:rsidP="00E8675F">
            <w:pPr>
              <w:pStyle w:val="TableParagraph"/>
              <w:spacing w:line="259" w:lineRule="exact"/>
              <w:ind w:left="107"/>
              <w:rPr>
                <w:sz w:val="24"/>
              </w:rPr>
            </w:pPr>
            <w:proofErr w:type="spellStart"/>
            <w:r w:rsidRPr="009167C2">
              <w:rPr>
                <w:sz w:val="24"/>
              </w:rPr>
              <w:t>dhënave</w:t>
            </w:r>
            <w:proofErr w:type="spellEnd"/>
          </w:p>
        </w:tc>
        <w:tc>
          <w:tcPr>
            <w:cnfStyle w:val="000100000000" w:firstRow="0" w:lastRow="0" w:firstColumn="0" w:lastColumn="1" w:oddVBand="0" w:evenVBand="0" w:oddHBand="0" w:evenHBand="0" w:firstRowFirstColumn="0" w:firstRowLastColumn="0" w:lastRowFirstColumn="0" w:lastRowLastColumn="0"/>
            <w:tcW w:w="7470" w:type="dxa"/>
            <w:gridSpan w:val="5"/>
          </w:tcPr>
          <w:p w14:paraId="3512D441" w14:textId="77777777" w:rsidR="00E8675F" w:rsidRPr="009167C2" w:rsidRDefault="00E8675F" w:rsidP="00E8675F">
            <w:pPr>
              <w:pStyle w:val="TableParagraph"/>
              <w:spacing w:before="130"/>
              <w:ind w:left="107"/>
              <w:rPr>
                <w:b w:val="0"/>
                <w:sz w:val="24"/>
              </w:rPr>
            </w:pPr>
            <w:r w:rsidRPr="009167C2">
              <w:rPr>
                <w:b w:val="0"/>
                <w:sz w:val="24"/>
              </w:rPr>
              <w:t xml:space="preserve">_ </w:t>
            </w:r>
            <w:proofErr w:type="spellStart"/>
            <w:r w:rsidRPr="009167C2">
              <w:rPr>
                <w:b w:val="0"/>
                <w:sz w:val="24"/>
              </w:rPr>
              <w:t>mujore</w:t>
            </w:r>
            <w:proofErr w:type="spellEnd"/>
            <w:r w:rsidRPr="009167C2">
              <w:rPr>
                <w:b w:val="0"/>
                <w:sz w:val="24"/>
              </w:rPr>
              <w:t>/</w:t>
            </w:r>
            <w:proofErr w:type="spellStart"/>
            <w:r w:rsidRPr="009167C2">
              <w:rPr>
                <w:b w:val="0"/>
                <w:sz w:val="24"/>
              </w:rPr>
              <w:t>vjetore</w:t>
            </w:r>
            <w:proofErr w:type="spellEnd"/>
          </w:p>
        </w:tc>
      </w:tr>
      <w:tr w:rsidR="00E8675F" w:rsidRPr="007902DF" w14:paraId="0D30E274" w14:textId="77777777" w:rsidTr="00E8675F">
        <w:trPr>
          <w:cnfStyle w:val="000000100000" w:firstRow="0" w:lastRow="0" w:firstColumn="0" w:lastColumn="0" w:oddVBand="0" w:evenVBand="0" w:oddHBand="1" w:evenHBand="0" w:firstRowFirstColumn="0" w:firstRowLastColumn="0" w:lastRowFirstColumn="0" w:lastRowLastColumn="0"/>
          <w:trHeight w:val="1434"/>
        </w:trPr>
        <w:tc>
          <w:tcPr>
            <w:cnfStyle w:val="001000000000" w:firstRow="0" w:lastRow="0" w:firstColumn="1" w:lastColumn="0" w:oddVBand="0" w:evenVBand="0" w:oddHBand="0" w:evenHBand="0" w:firstRowFirstColumn="0" w:firstRowLastColumn="0" w:lastRowFirstColumn="0" w:lastRowLastColumn="0"/>
            <w:tcW w:w="5850" w:type="dxa"/>
          </w:tcPr>
          <w:p w14:paraId="0BCA1A27" w14:textId="77777777" w:rsidR="00E8675F" w:rsidRPr="007902DF" w:rsidRDefault="00E8675F" w:rsidP="00E8675F">
            <w:pPr>
              <w:pStyle w:val="TableParagraph"/>
              <w:ind w:left="107" w:right="354"/>
              <w:jc w:val="both"/>
              <w:rPr>
                <w:sz w:val="24"/>
              </w:rPr>
            </w:pPr>
            <w:proofErr w:type="spellStart"/>
            <w:r w:rsidRPr="007902DF">
              <w:rPr>
                <w:sz w:val="24"/>
              </w:rPr>
              <w:t>Përshkrim</w:t>
            </w:r>
            <w:proofErr w:type="spellEnd"/>
            <w:r w:rsidRPr="007902DF">
              <w:rPr>
                <w:sz w:val="24"/>
              </w:rPr>
              <w:t xml:space="preserve"> </w:t>
            </w:r>
            <w:proofErr w:type="spellStart"/>
            <w:r w:rsidRPr="007902DF">
              <w:rPr>
                <w:sz w:val="24"/>
              </w:rPr>
              <w:t>i</w:t>
            </w:r>
            <w:proofErr w:type="spellEnd"/>
            <w:r w:rsidRPr="007902DF">
              <w:rPr>
                <w:sz w:val="24"/>
              </w:rPr>
              <w:t xml:space="preserve"> </w:t>
            </w:r>
            <w:proofErr w:type="spellStart"/>
            <w:r w:rsidRPr="007902DF">
              <w:rPr>
                <w:sz w:val="24"/>
              </w:rPr>
              <w:t>shkurtër</w:t>
            </w:r>
            <w:proofErr w:type="spellEnd"/>
            <w:r w:rsidRPr="007902DF">
              <w:rPr>
                <w:sz w:val="24"/>
              </w:rPr>
              <w:t xml:space="preserve"> </w:t>
            </w:r>
            <w:proofErr w:type="spellStart"/>
            <w:r w:rsidRPr="007902DF">
              <w:rPr>
                <w:sz w:val="24"/>
              </w:rPr>
              <w:t>i</w:t>
            </w:r>
            <w:proofErr w:type="spellEnd"/>
            <w:r w:rsidRPr="007902DF">
              <w:rPr>
                <w:sz w:val="24"/>
              </w:rPr>
              <w:t xml:space="preserve"> </w:t>
            </w:r>
            <w:proofErr w:type="spellStart"/>
            <w:r w:rsidRPr="007902DF">
              <w:rPr>
                <w:sz w:val="24"/>
              </w:rPr>
              <w:t>metodologjisë</w:t>
            </w:r>
            <w:proofErr w:type="spellEnd"/>
            <w:r w:rsidRPr="007902DF">
              <w:rPr>
                <w:sz w:val="24"/>
              </w:rPr>
              <w:t xml:space="preserve"> </w:t>
            </w:r>
            <w:proofErr w:type="spellStart"/>
            <w:r w:rsidRPr="007902DF">
              <w:rPr>
                <w:sz w:val="24"/>
              </w:rPr>
              <w:t>së</w:t>
            </w:r>
            <w:proofErr w:type="spellEnd"/>
            <w:r w:rsidRPr="007902DF">
              <w:rPr>
                <w:sz w:val="24"/>
              </w:rPr>
              <w:t xml:space="preserve"> </w:t>
            </w:r>
            <w:proofErr w:type="spellStart"/>
            <w:r w:rsidRPr="007902DF">
              <w:rPr>
                <w:sz w:val="24"/>
              </w:rPr>
              <w:t>indikatorit</w:t>
            </w:r>
            <w:proofErr w:type="spellEnd"/>
            <w:r w:rsidRPr="007902DF">
              <w:rPr>
                <w:sz w:val="24"/>
              </w:rPr>
              <w:t xml:space="preserve"> </w:t>
            </w:r>
            <w:proofErr w:type="spellStart"/>
            <w:r w:rsidRPr="007902DF">
              <w:rPr>
                <w:sz w:val="24"/>
              </w:rPr>
              <w:t>si</w:t>
            </w:r>
            <w:proofErr w:type="spellEnd"/>
            <w:r w:rsidRPr="007902DF">
              <w:rPr>
                <w:sz w:val="24"/>
              </w:rPr>
              <w:t xml:space="preserve"> </w:t>
            </w:r>
            <w:proofErr w:type="spellStart"/>
            <w:r w:rsidRPr="007902DF">
              <w:rPr>
                <w:sz w:val="24"/>
              </w:rPr>
              <w:t>dhe</w:t>
            </w:r>
            <w:proofErr w:type="spellEnd"/>
            <w:r w:rsidRPr="007902DF">
              <w:rPr>
                <w:sz w:val="24"/>
              </w:rPr>
              <w:t xml:space="preserve"> </w:t>
            </w:r>
            <w:proofErr w:type="spellStart"/>
            <w:r w:rsidRPr="007902DF">
              <w:rPr>
                <w:sz w:val="24"/>
              </w:rPr>
              <w:t>paraqitja</w:t>
            </w:r>
            <w:proofErr w:type="spellEnd"/>
            <w:r w:rsidRPr="007902DF">
              <w:rPr>
                <w:sz w:val="24"/>
              </w:rPr>
              <w:t xml:space="preserve"> e </w:t>
            </w:r>
            <w:proofErr w:type="spellStart"/>
            <w:r w:rsidRPr="007902DF">
              <w:rPr>
                <w:sz w:val="24"/>
              </w:rPr>
              <w:t>formulës</w:t>
            </w:r>
            <w:proofErr w:type="spellEnd"/>
            <w:r w:rsidRPr="007902DF">
              <w:rPr>
                <w:sz w:val="24"/>
              </w:rPr>
              <w:t xml:space="preserve"> </w:t>
            </w:r>
            <w:proofErr w:type="spellStart"/>
            <w:r w:rsidRPr="007902DF">
              <w:rPr>
                <w:sz w:val="24"/>
              </w:rPr>
              <w:t>së</w:t>
            </w:r>
            <w:proofErr w:type="spellEnd"/>
            <w:r w:rsidRPr="007902DF">
              <w:rPr>
                <w:sz w:val="24"/>
              </w:rPr>
              <w:t xml:space="preserve"> </w:t>
            </w:r>
            <w:proofErr w:type="spellStart"/>
            <w:r w:rsidRPr="007902DF">
              <w:rPr>
                <w:sz w:val="24"/>
              </w:rPr>
              <w:t>llogaritjes</w:t>
            </w:r>
            <w:proofErr w:type="spellEnd"/>
            <w:r w:rsidRPr="007902DF">
              <w:rPr>
                <w:sz w:val="24"/>
              </w:rPr>
              <w:t xml:space="preserve"> </w:t>
            </w:r>
            <w:proofErr w:type="spellStart"/>
            <w:r w:rsidRPr="007902DF">
              <w:rPr>
                <w:sz w:val="24"/>
              </w:rPr>
              <w:t>së</w:t>
            </w:r>
            <w:proofErr w:type="spellEnd"/>
            <w:r w:rsidRPr="007902DF">
              <w:rPr>
                <w:sz w:val="24"/>
              </w:rPr>
              <w:t xml:space="preserve"> </w:t>
            </w:r>
            <w:proofErr w:type="spellStart"/>
            <w:r w:rsidRPr="007902DF">
              <w:rPr>
                <w:sz w:val="24"/>
              </w:rPr>
              <w:t>indikatorit</w:t>
            </w:r>
            <w:proofErr w:type="spellEnd"/>
            <w:r w:rsidRPr="007902DF">
              <w:rPr>
                <w:sz w:val="24"/>
              </w:rPr>
              <w:t xml:space="preserve"> (</w:t>
            </w:r>
            <w:proofErr w:type="spellStart"/>
            <w:r w:rsidRPr="007902DF">
              <w:rPr>
                <w:sz w:val="24"/>
              </w:rPr>
              <w:t>nëse</w:t>
            </w:r>
            <w:proofErr w:type="spellEnd"/>
            <w:r w:rsidRPr="007902DF">
              <w:rPr>
                <w:sz w:val="24"/>
              </w:rPr>
              <w:t xml:space="preserve"> ka </w:t>
            </w:r>
            <w:proofErr w:type="spellStart"/>
            <w:r w:rsidRPr="007902DF">
              <w:rPr>
                <w:sz w:val="24"/>
              </w:rPr>
              <w:t>një</w:t>
            </w:r>
            <w:proofErr w:type="spellEnd"/>
            <w:r w:rsidRPr="007902DF">
              <w:rPr>
                <w:sz w:val="24"/>
              </w:rPr>
              <w:t xml:space="preserve"> </w:t>
            </w:r>
            <w:proofErr w:type="spellStart"/>
            <w:r w:rsidRPr="007902DF">
              <w:rPr>
                <w:sz w:val="24"/>
              </w:rPr>
              <w:t>të</w:t>
            </w:r>
            <w:proofErr w:type="spellEnd"/>
            <w:r w:rsidRPr="007902DF">
              <w:rPr>
                <w:sz w:val="24"/>
              </w:rPr>
              <w:t xml:space="preserve"> </w:t>
            </w:r>
            <w:proofErr w:type="spellStart"/>
            <w:r w:rsidRPr="007902DF">
              <w:rPr>
                <w:sz w:val="24"/>
              </w:rPr>
              <w:t>tillë</w:t>
            </w:r>
            <w:proofErr w:type="spellEnd"/>
            <w:r w:rsidRPr="007902DF">
              <w:rPr>
                <w:sz w:val="24"/>
              </w:rPr>
              <w:t>)</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6359F5A0" w14:textId="77777777" w:rsidR="00E8675F" w:rsidRPr="007902DF" w:rsidRDefault="00E8675F" w:rsidP="00E8675F">
            <w:pPr>
              <w:pStyle w:val="TableParagraph"/>
              <w:spacing w:line="276" w:lineRule="exact"/>
              <w:ind w:left="107" w:right="86"/>
              <w:jc w:val="both"/>
              <w:rPr>
                <w:b w:val="0"/>
                <w:sz w:val="24"/>
              </w:rPr>
            </w:pPr>
          </w:p>
        </w:tc>
      </w:tr>
      <w:tr w:rsidR="00E8675F" w14:paraId="7658FBC4" w14:textId="77777777" w:rsidTr="00E8675F">
        <w:trPr>
          <w:trHeight w:val="342"/>
        </w:trPr>
        <w:tc>
          <w:tcPr>
            <w:cnfStyle w:val="001000000000" w:firstRow="0" w:lastRow="0" w:firstColumn="1" w:lastColumn="0" w:oddVBand="0" w:evenVBand="0" w:oddHBand="0" w:evenHBand="0" w:firstRowFirstColumn="0" w:firstRowLastColumn="0" w:lastRowFirstColumn="0" w:lastRowLastColumn="0"/>
            <w:tcW w:w="5850" w:type="dxa"/>
          </w:tcPr>
          <w:p w14:paraId="276C4220" w14:textId="77777777" w:rsidR="00E8675F" w:rsidRPr="009167C2" w:rsidRDefault="00E8675F" w:rsidP="00E8675F">
            <w:pPr>
              <w:pStyle w:val="TableParagraph"/>
              <w:spacing w:before="29"/>
              <w:ind w:left="107"/>
              <w:rPr>
                <w:sz w:val="24"/>
              </w:rPr>
            </w:pPr>
            <w:proofErr w:type="spellStart"/>
            <w:r w:rsidRPr="009167C2">
              <w:rPr>
                <w:sz w:val="24"/>
              </w:rPr>
              <w:t>Informacion</w:t>
            </w:r>
            <w:proofErr w:type="spellEnd"/>
            <w:r w:rsidRPr="009167C2">
              <w:rPr>
                <w:sz w:val="24"/>
              </w:rPr>
              <w:t xml:space="preserve"> </w:t>
            </w:r>
            <w:proofErr w:type="spellStart"/>
            <w:r w:rsidRPr="009167C2">
              <w:rPr>
                <w:sz w:val="24"/>
              </w:rPr>
              <w:t>mbi</w:t>
            </w:r>
            <w:proofErr w:type="spellEnd"/>
            <w:r w:rsidRPr="009167C2">
              <w:rPr>
                <w:sz w:val="24"/>
              </w:rPr>
              <w:t xml:space="preserve"> </w:t>
            </w:r>
            <w:proofErr w:type="spellStart"/>
            <w:r w:rsidRPr="009167C2">
              <w:rPr>
                <w:sz w:val="24"/>
              </w:rPr>
              <w:t>vlerat</w:t>
            </w:r>
            <w:proofErr w:type="spellEnd"/>
            <w:r w:rsidRPr="009167C2">
              <w:rPr>
                <w:sz w:val="24"/>
              </w:rPr>
              <w:t xml:space="preserve"> </w:t>
            </w:r>
            <w:proofErr w:type="spellStart"/>
            <w:r w:rsidRPr="009167C2">
              <w:rPr>
                <w:sz w:val="24"/>
              </w:rPr>
              <w:t>bazë</w:t>
            </w:r>
            <w:proofErr w:type="spellEnd"/>
          </w:p>
        </w:tc>
        <w:tc>
          <w:tcPr>
            <w:cnfStyle w:val="000010000000" w:firstRow="0" w:lastRow="0" w:firstColumn="0" w:lastColumn="0" w:oddVBand="1" w:evenVBand="0" w:oddHBand="0" w:evenHBand="0" w:firstRowFirstColumn="0" w:firstRowLastColumn="0" w:lastRowFirstColumn="0" w:lastRowLastColumn="0"/>
            <w:tcW w:w="1344" w:type="dxa"/>
          </w:tcPr>
          <w:p w14:paraId="7F319220" w14:textId="77777777" w:rsidR="00E8675F" w:rsidRPr="009167C2" w:rsidRDefault="00E8675F" w:rsidP="00E8675F">
            <w:pPr>
              <w:pStyle w:val="TableParagraph"/>
              <w:spacing w:line="269" w:lineRule="exact"/>
              <w:ind w:left="107"/>
              <w:rPr>
                <w:sz w:val="24"/>
              </w:rPr>
            </w:pPr>
            <w:r w:rsidRPr="009167C2">
              <w:rPr>
                <w:sz w:val="24"/>
              </w:rPr>
              <w:t>Viti</w:t>
            </w:r>
          </w:p>
        </w:tc>
        <w:tc>
          <w:tcPr>
            <w:cnfStyle w:val="000100000000" w:firstRow="0" w:lastRow="0" w:firstColumn="0" w:lastColumn="1" w:oddVBand="0" w:evenVBand="0" w:oddHBand="0" w:evenHBand="0" w:firstRowFirstColumn="0" w:firstRowLastColumn="0" w:lastRowFirstColumn="0" w:lastRowLastColumn="0"/>
            <w:tcW w:w="6126" w:type="dxa"/>
            <w:gridSpan w:val="4"/>
          </w:tcPr>
          <w:p w14:paraId="2BBFC0ED" w14:textId="77777777" w:rsidR="00E8675F" w:rsidRPr="00466226" w:rsidRDefault="00E8675F" w:rsidP="00E8675F">
            <w:pPr>
              <w:pStyle w:val="TableParagraph"/>
              <w:spacing w:line="269" w:lineRule="exact"/>
              <w:ind w:left="107"/>
              <w:rPr>
                <w:b w:val="0"/>
                <w:bCs w:val="0"/>
                <w:sz w:val="24"/>
              </w:rPr>
            </w:pPr>
            <w:r w:rsidRPr="00466226">
              <w:rPr>
                <w:b w:val="0"/>
                <w:bCs w:val="0"/>
                <w:sz w:val="24"/>
              </w:rPr>
              <w:t>2019</w:t>
            </w:r>
          </w:p>
        </w:tc>
      </w:tr>
      <w:tr w:rsidR="00E8675F" w14:paraId="5E2E8327" w14:textId="77777777" w:rsidTr="00E8675F">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5850" w:type="dxa"/>
          </w:tcPr>
          <w:p w14:paraId="4EBF8CD5" w14:textId="77777777" w:rsidR="00E8675F" w:rsidRPr="009167C2" w:rsidRDefault="00E8675F" w:rsidP="00E8675F">
            <w:pPr>
              <w:pStyle w:val="TableParagraph"/>
              <w:spacing w:before="29"/>
              <w:ind w:left="107"/>
              <w:rPr>
                <w:sz w:val="24"/>
              </w:rPr>
            </w:pPr>
          </w:p>
        </w:tc>
        <w:tc>
          <w:tcPr>
            <w:cnfStyle w:val="000010000000" w:firstRow="0" w:lastRow="0" w:firstColumn="0" w:lastColumn="0" w:oddVBand="1" w:evenVBand="0" w:oddHBand="0" w:evenHBand="0" w:firstRowFirstColumn="0" w:firstRowLastColumn="0" w:lastRowFirstColumn="0" w:lastRowLastColumn="0"/>
            <w:tcW w:w="1344" w:type="dxa"/>
          </w:tcPr>
          <w:p w14:paraId="258AA052" w14:textId="77777777" w:rsidR="00E8675F" w:rsidRPr="009167C2" w:rsidRDefault="00E8675F" w:rsidP="00E8675F">
            <w:pPr>
              <w:pStyle w:val="TableParagraph"/>
              <w:spacing w:line="269" w:lineRule="exact"/>
              <w:ind w:left="107"/>
              <w:rPr>
                <w:sz w:val="24"/>
              </w:rPr>
            </w:pPr>
            <w:proofErr w:type="spellStart"/>
            <w:r w:rsidRPr="009167C2">
              <w:rPr>
                <w:sz w:val="24"/>
              </w:rPr>
              <w:t>Vlera</w:t>
            </w:r>
            <w:proofErr w:type="spellEnd"/>
            <w:r w:rsidRPr="009167C2">
              <w:rPr>
                <w:sz w:val="24"/>
              </w:rPr>
              <w:t xml:space="preserve"> </w:t>
            </w:r>
            <w:proofErr w:type="spellStart"/>
            <w:r w:rsidRPr="009167C2">
              <w:rPr>
                <w:sz w:val="24"/>
              </w:rPr>
              <w:t>baz</w:t>
            </w:r>
            <w:r>
              <w:rPr>
                <w:sz w:val="24"/>
              </w:rPr>
              <w:t>ë</w:t>
            </w:r>
            <w:proofErr w:type="spellEnd"/>
          </w:p>
        </w:tc>
        <w:tc>
          <w:tcPr>
            <w:cnfStyle w:val="000100000000" w:firstRow="0" w:lastRow="0" w:firstColumn="0" w:lastColumn="1" w:oddVBand="0" w:evenVBand="0" w:oddHBand="0" w:evenHBand="0" w:firstRowFirstColumn="0" w:firstRowLastColumn="0" w:lastRowFirstColumn="0" w:lastRowLastColumn="0"/>
            <w:tcW w:w="6126" w:type="dxa"/>
            <w:gridSpan w:val="4"/>
          </w:tcPr>
          <w:p w14:paraId="52353491" w14:textId="77777777" w:rsidR="00E8675F" w:rsidRPr="00466226" w:rsidRDefault="00E8675F" w:rsidP="00E8675F">
            <w:pPr>
              <w:pStyle w:val="TableParagraph"/>
              <w:spacing w:line="269" w:lineRule="exact"/>
              <w:ind w:left="107"/>
              <w:rPr>
                <w:b w:val="0"/>
                <w:bCs w:val="0"/>
                <w:sz w:val="24"/>
              </w:rPr>
            </w:pPr>
          </w:p>
        </w:tc>
      </w:tr>
      <w:tr w:rsidR="00E8675F" w:rsidRPr="00A13008" w14:paraId="445F66BB" w14:textId="77777777" w:rsidTr="00E8675F">
        <w:trPr>
          <w:trHeight w:val="293"/>
        </w:trPr>
        <w:tc>
          <w:tcPr>
            <w:cnfStyle w:val="001000000000" w:firstRow="0" w:lastRow="0" w:firstColumn="1" w:lastColumn="0" w:oddVBand="0" w:evenVBand="0" w:oddHBand="0" w:evenHBand="0" w:firstRowFirstColumn="0" w:firstRowLastColumn="0" w:lastRowFirstColumn="0" w:lastRowLastColumn="0"/>
            <w:tcW w:w="5850" w:type="dxa"/>
            <w:vMerge w:val="restart"/>
          </w:tcPr>
          <w:p w14:paraId="396A5F43" w14:textId="77777777" w:rsidR="00E8675F" w:rsidRPr="00120B8B" w:rsidRDefault="00E8675F" w:rsidP="00E8675F">
            <w:pPr>
              <w:pStyle w:val="TableParagraph"/>
              <w:spacing w:before="29"/>
              <w:ind w:left="107"/>
              <w:rPr>
                <w:sz w:val="24"/>
                <w:lang w:val="it-IT"/>
              </w:rPr>
            </w:pPr>
            <w:r w:rsidRPr="00120B8B">
              <w:rPr>
                <w:sz w:val="24"/>
                <w:lang w:val="it-IT"/>
              </w:rPr>
              <w:t>Informacion mbi vlerat e synuara</w:t>
            </w:r>
          </w:p>
        </w:tc>
        <w:tc>
          <w:tcPr>
            <w:cnfStyle w:val="000010000000" w:firstRow="0" w:lastRow="0" w:firstColumn="0" w:lastColumn="0" w:oddVBand="1" w:evenVBand="0" w:oddHBand="0" w:evenHBand="0" w:firstRowFirstColumn="0" w:firstRowLastColumn="0" w:lastRowFirstColumn="0" w:lastRowLastColumn="0"/>
            <w:tcW w:w="1344" w:type="dxa"/>
          </w:tcPr>
          <w:p w14:paraId="40D55CFD" w14:textId="77777777" w:rsidR="00E8675F" w:rsidRPr="009167C2" w:rsidRDefault="00E8675F" w:rsidP="00E8675F">
            <w:pPr>
              <w:pStyle w:val="TableParagraph"/>
              <w:spacing w:line="269" w:lineRule="exact"/>
              <w:ind w:left="107"/>
              <w:rPr>
                <w:sz w:val="24"/>
              </w:rPr>
            </w:pPr>
            <w:r w:rsidRPr="009167C2">
              <w:rPr>
                <w:sz w:val="24"/>
              </w:rPr>
              <w:t>Viti</w:t>
            </w:r>
          </w:p>
        </w:tc>
        <w:tc>
          <w:tcPr>
            <w:tcW w:w="920" w:type="dxa"/>
          </w:tcPr>
          <w:p w14:paraId="545D32F8" w14:textId="77777777" w:rsidR="00E8675F" w:rsidRPr="00466226" w:rsidRDefault="00E8675F" w:rsidP="00E8675F">
            <w:pPr>
              <w:pStyle w:val="TableParagraph"/>
              <w:spacing w:line="269" w:lineRule="exact"/>
              <w:ind w:left="107"/>
              <w:cnfStyle w:val="000000000000" w:firstRow="0" w:lastRow="0" w:firstColumn="0" w:lastColumn="0" w:oddVBand="0" w:evenVBand="0" w:oddHBand="0" w:evenHBand="0" w:firstRowFirstColumn="0" w:firstRowLastColumn="0" w:lastRowFirstColumn="0" w:lastRowLastColumn="0"/>
              <w:rPr>
                <w:sz w:val="24"/>
              </w:rPr>
            </w:pPr>
            <w:r w:rsidRPr="00466226">
              <w:rPr>
                <w:sz w:val="24"/>
              </w:rPr>
              <w:t>2020</w:t>
            </w:r>
          </w:p>
        </w:tc>
        <w:tc>
          <w:tcPr>
            <w:cnfStyle w:val="000010000000" w:firstRow="0" w:lastRow="0" w:firstColumn="0" w:lastColumn="0" w:oddVBand="1" w:evenVBand="0" w:oddHBand="0" w:evenHBand="0" w:firstRowFirstColumn="0" w:firstRowLastColumn="0" w:lastRowFirstColumn="0" w:lastRowLastColumn="0"/>
            <w:tcW w:w="920" w:type="dxa"/>
          </w:tcPr>
          <w:p w14:paraId="167944DD" w14:textId="77777777" w:rsidR="00E8675F" w:rsidRPr="00466226" w:rsidRDefault="00E8675F" w:rsidP="00E8675F">
            <w:pPr>
              <w:pStyle w:val="TableParagraph"/>
              <w:spacing w:line="269" w:lineRule="exact"/>
              <w:ind w:left="107"/>
              <w:rPr>
                <w:sz w:val="24"/>
              </w:rPr>
            </w:pPr>
            <w:r w:rsidRPr="00466226">
              <w:rPr>
                <w:sz w:val="24"/>
              </w:rPr>
              <w:t>2021</w:t>
            </w:r>
          </w:p>
        </w:tc>
        <w:tc>
          <w:tcPr>
            <w:tcW w:w="920" w:type="dxa"/>
          </w:tcPr>
          <w:p w14:paraId="455393EC" w14:textId="77777777" w:rsidR="00E8675F" w:rsidRPr="00466226" w:rsidRDefault="00E8675F" w:rsidP="00E8675F">
            <w:pPr>
              <w:pStyle w:val="TableParagraph"/>
              <w:spacing w:line="269" w:lineRule="exact"/>
              <w:ind w:left="107"/>
              <w:cnfStyle w:val="000000000000" w:firstRow="0" w:lastRow="0" w:firstColumn="0" w:lastColumn="0" w:oddVBand="0" w:evenVBand="0" w:oddHBand="0" w:evenHBand="0" w:firstRowFirstColumn="0" w:firstRowLastColumn="0" w:lastRowFirstColumn="0" w:lastRowLastColumn="0"/>
              <w:rPr>
                <w:sz w:val="24"/>
              </w:rPr>
            </w:pPr>
            <w:r w:rsidRPr="00466226">
              <w:rPr>
                <w:sz w:val="24"/>
              </w:rPr>
              <w:t>2022</w:t>
            </w:r>
          </w:p>
        </w:tc>
        <w:tc>
          <w:tcPr>
            <w:cnfStyle w:val="000100000000" w:firstRow="0" w:lastRow="0" w:firstColumn="0" w:lastColumn="1" w:oddVBand="0" w:evenVBand="0" w:oddHBand="0" w:evenHBand="0" w:firstRowFirstColumn="0" w:firstRowLastColumn="0" w:lastRowFirstColumn="0" w:lastRowLastColumn="0"/>
            <w:tcW w:w="3366" w:type="dxa"/>
          </w:tcPr>
          <w:p w14:paraId="325EA312" w14:textId="77777777" w:rsidR="00E8675F" w:rsidRPr="00466226" w:rsidRDefault="00E8675F" w:rsidP="00E8675F">
            <w:pPr>
              <w:pStyle w:val="TableParagraph"/>
              <w:spacing w:line="269" w:lineRule="exact"/>
              <w:ind w:left="107"/>
              <w:rPr>
                <w:b w:val="0"/>
                <w:bCs w:val="0"/>
                <w:sz w:val="24"/>
              </w:rPr>
            </w:pPr>
            <w:r w:rsidRPr="00466226">
              <w:rPr>
                <w:b w:val="0"/>
                <w:bCs w:val="0"/>
                <w:sz w:val="24"/>
              </w:rPr>
              <w:t>2023</w:t>
            </w:r>
          </w:p>
          <w:p w14:paraId="73A2B750" w14:textId="77777777" w:rsidR="00E8675F" w:rsidRPr="00466226" w:rsidRDefault="00E8675F" w:rsidP="00E8675F">
            <w:pPr>
              <w:pStyle w:val="TableParagraph"/>
              <w:spacing w:line="269" w:lineRule="exact"/>
              <w:ind w:left="107"/>
              <w:rPr>
                <w:b w:val="0"/>
                <w:bCs w:val="0"/>
                <w:sz w:val="24"/>
              </w:rPr>
            </w:pPr>
          </w:p>
        </w:tc>
      </w:tr>
      <w:tr w:rsidR="00E8675F" w:rsidRPr="00A13008" w14:paraId="2D2F8AEA" w14:textId="77777777" w:rsidTr="00E8675F">
        <w:trPr>
          <w:cnfStyle w:val="010000000000" w:firstRow="0" w:lastRow="1"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5850" w:type="dxa"/>
            <w:vMerge/>
          </w:tcPr>
          <w:p w14:paraId="1AF4F8B7" w14:textId="77777777" w:rsidR="00E8675F" w:rsidRDefault="00E8675F" w:rsidP="00E8675F">
            <w:pPr>
              <w:pStyle w:val="TableParagraph"/>
              <w:spacing w:before="29"/>
              <w:ind w:left="107"/>
              <w:rPr>
                <w:b w:val="0"/>
                <w:sz w:val="24"/>
              </w:rPr>
            </w:pPr>
          </w:p>
        </w:tc>
        <w:tc>
          <w:tcPr>
            <w:cnfStyle w:val="000010000000" w:firstRow="0" w:lastRow="0" w:firstColumn="0" w:lastColumn="0" w:oddVBand="1" w:evenVBand="0" w:oddHBand="0" w:evenHBand="0" w:firstRowFirstColumn="0" w:firstRowLastColumn="0" w:lastRowFirstColumn="0" w:lastRowLastColumn="0"/>
            <w:tcW w:w="1344" w:type="dxa"/>
          </w:tcPr>
          <w:p w14:paraId="42F643B8" w14:textId="77777777" w:rsidR="00E8675F" w:rsidRPr="009167C2" w:rsidRDefault="00E8675F" w:rsidP="00E8675F">
            <w:pPr>
              <w:pStyle w:val="TableParagraph"/>
              <w:spacing w:line="269" w:lineRule="exact"/>
              <w:ind w:left="107"/>
              <w:rPr>
                <w:b w:val="0"/>
                <w:sz w:val="24"/>
              </w:rPr>
            </w:pPr>
            <w:proofErr w:type="spellStart"/>
            <w:r w:rsidRPr="009167C2">
              <w:rPr>
                <w:b w:val="0"/>
                <w:sz w:val="24"/>
              </w:rPr>
              <w:t>Vlera</w:t>
            </w:r>
            <w:proofErr w:type="spellEnd"/>
            <w:r w:rsidRPr="009167C2">
              <w:rPr>
                <w:b w:val="0"/>
                <w:sz w:val="24"/>
              </w:rPr>
              <w:t xml:space="preserve"> e </w:t>
            </w:r>
            <w:proofErr w:type="spellStart"/>
            <w:r w:rsidRPr="009167C2">
              <w:rPr>
                <w:b w:val="0"/>
                <w:sz w:val="24"/>
              </w:rPr>
              <w:t>treguesve</w:t>
            </w:r>
            <w:proofErr w:type="spellEnd"/>
          </w:p>
        </w:tc>
        <w:tc>
          <w:tcPr>
            <w:tcW w:w="920" w:type="dxa"/>
          </w:tcPr>
          <w:p w14:paraId="7C90CF5E" w14:textId="77777777" w:rsidR="00E8675F" w:rsidRDefault="00E8675F" w:rsidP="00E8675F">
            <w:pPr>
              <w:pStyle w:val="TableParagraph"/>
              <w:spacing w:line="269" w:lineRule="exact"/>
              <w:ind w:left="107"/>
              <w:cnfStyle w:val="010000000000" w:firstRow="0" w:lastRow="1" w:firstColumn="0" w:lastColumn="0" w:oddVBand="0" w:evenVBand="0" w:oddHBand="0"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920" w:type="dxa"/>
          </w:tcPr>
          <w:p w14:paraId="5A704E12" w14:textId="77777777" w:rsidR="00E8675F" w:rsidRDefault="00E8675F" w:rsidP="00E8675F">
            <w:pPr>
              <w:pStyle w:val="TableParagraph"/>
              <w:spacing w:line="269" w:lineRule="exact"/>
              <w:ind w:left="107"/>
              <w:rPr>
                <w:sz w:val="24"/>
              </w:rPr>
            </w:pPr>
          </w:p>
        </w:tc>
        <w:tc>
          <w:tcPr>
            <w:tcW w:w="920" w:type="dxa"/>
          </w:tcPr>
          <w:p w14:paraId="216FEB5F" w14:textId="77777777" w:rsidR="00E8675F" w:rsidRDefault="00E8675F" w:rsidP="00E8675F">
            <w:pPr>
              <w:pStyle w:val="TableParagraph"/>
              <w:spacing w:line="269" w:lineRule="exact"/>
              <w:ind w:left="107"/>
              <w:cnfStyle w:val="010000000000" w:firstRow="0" w:lastRow="1" w:firstColumn="0" w:lastColumn="0" w:oddVBand="0" w:evenVBand="0" w:oddHBand="0" w:evenHBand="0" w:firstRowFirstColumn="0" w:firstRowLastColumn="0" w:lastRowFirstColumn="0" w:lastRowLastColumn="0"/>
              <w:rPr>
                <w:sz w:val="24"/>
              </w:rPr>
            </w:pPr>
          </w:p>
        </w:tc>
        <w:tc>
          <w:tcPr>
            <w:cnfStyle w:val="000100000000" w:firstRow="0" w:lastRow="0" w:firstColumn="0" w:lastColumn="1" w:oddVBand="0" w:evenVBand="0" w:oddHBand="0" w:evenHBand="0" w:firstRowFirstColumn="0" w:firstRowLastColumn="0" w:lastRowFirstColumn="0" w:lastRowLastColumn="0"/>
            <w:tcW w:w="3366" w:type="dxa"/>
          </w:tcPr>
          <w:p w14:paraId="5DA56564" w14:textId="77777777" w:rsidR="00E8675F" w:rsidRDefault="00E8675F" w:rsidP="00E8675F">
            <w:pPr>
              <w:pStyle w:val="TableParagraph"/>
              <w:spacing w:line="269" w:lineRule="exact"/>
              <w:ind w:left="107"/>
              <w:rPr>
                <w:sz w:val="24"/>
              </w:rPr>
            </w:pPr>
          </w:p>
        </w:tc>
      </w:tr>
    </w:tbl>
    <w:p w14:paraId="13F107D4" w14:textId="77777777" w:rsidR="00E8675F" w:rsidRDefault="00E8675F" w:rsidP="00E8675F">
      <w:pPr>
        <w:rPr>
          <w:lang w:val="es-ES"/>
        </w:rPr>
      </w:pPr>
    </w:p>
    <w:tbl>
      <w:tblPr>
        <w:tblStyle w:val="MediumGrid1-Accent5"/>
        <w:tblW w:w="13320" w:type="dxa"/>
        <w:tblLayout w:type="fixed"/>
        <w:tblLook w:val="01E0" w:firstRow="1" w:lastRow="1" w:firstColumn="1" w:lastColumn="1" w:noHBand="0" w:noVBand="0"/>
      </w:tblPr>
      <w:tblGrid>
        <w:gridCol w:w="5850"/>
        <w:gridCol w:w="1344"/>
        <w:gridCol w:w="920"/>
        <w:gridCol w:w="920"/>
        <w:gridCol w:w="920"/>
        <w:gridCol w:w="3366"/>
      </w:tblGrid>
      <w:tr w:rsidR="00E8675F" w14:paraId="07D2BD37" w14:textId="77777777" w:rsidTr="00E8675F">
        <w:trPr>
          <w:cnfStyle w:val="100000000000" w:firstRow="1" w:lastRow="0" w:firstColumn="0" w:lastColumn="0" w:oddVBand="0" w:evenVBand="0" w:oddHBand="0"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5850" w:type="dxa"/>
          </w:tcPr>
          <w:p w14:paraId="20C61B2C" w14:textId="77777777" w:rsidR="00E8675F" w:rsidRDefault="00E8675F" w:rsidP="00E8675F">
            <w:pPr>
              <w:pStyle w:val="TableParagraph"/>
              <w:spacing w:before="7"/>
              <w:ind w:left="0"/>
              <w:rPr>
                <w:b w:val="0"/>
                <w:sz w:val="23"/>
              </w:rPr>
            </w:pPr>
          </w:p>
          <w:p w14:paraId="6B0D2193" w14:textId="77777777" w:rsidR="00E8675F" w:rsidRDefault="00E8675F" w:rsidP="00E8675F">
            <w:pPr>
              <w:pStyle w:val="TableParagraph"/>
              <w:spacing w:before="1"/>
              <w:ind w:left="107"/>
              <w:rPr>
                <w:b w:val="0"/>
                <w:sz w:val="24"/>
              </w:rPr>
            </w:pPr>
            <w:proofErr w:type="spellStart"/>
            <w:r>
              <w:rPr>
                <w:b w:val="0"/>
                <w:sz w:val="24"/>
              </w:rPr>
              <w:t>Titulli</w:t>
            </w:r>
            <w:proofErr w:type="spellEnd"/>
            <w:r>
              <w:rPr>
                <w:b w:val="0"/>
                <w:sz w:val="24"/>
              </w:rPr>
              <w:t xml:space="preserve"> </w:t>
            </w:r>
            <w:proofErr w:type="spellStart"/>
            <w:r>
              <w:rPr>
                <w:b w:val="0"/>
                <w:sz w:val="24"/>
              </w:rPr>
              <w:t>i</w:t>
            </w:r>
            <w:proofErr w:type="spellEnd"/>
            <w:r>
              <w:rPr>
                <w:b w:val="0"/>
                <w:sz w:val="24"/>
              </w:rPr>
              <w:t xml:space="preserve"> </w:t>
            </w:r>
            <w:proofErr w:type="spellStart"/>
            <w:r>
              <w:rPr>
                <w:b w:val="0"/>
                <w:sz w:val="24"/>
              </w:rPr>
              <w:t>indikatorit</w:t>
            </w:r>
            <w:proofErr w:type="spellEnd"/>
          </w:p>
        </w:tc>
        <w:tc>
          <w:tcPr>
            <w:cnfStyle w:val="000100000000" w:firstRow="0" w:lastRow="0" w:firstColumn="0" w:lastColumn="1" w:oddVBand="0" w:evenVBand="0" w:oddHBand="0" w:evenHBand="0" w:firstRowFirstColumn="0" w:firstRowLastColumn="0" w:lastRowFirstColumn="0" w:lastRowLastColumn="0"/>
            <w:tcW w:w="7470" w:type="dxa"/>
            <w:gridSpan w:val="5"/>
          </w:tcPr>
          <w:p w14:paraId="71CE0640" w14:textId="77777777" w:rsidR="00E8675F" w:rsidRDefault="00E8675F" w:rsidP="00E8675F">
            <w:pPr>
              <w:pStyle w:val="TableParagraph"/>
              <w:rPr>
                <w:b w:val="0"/>
                <w:bCs w:val="0"/>
                <w:i/>
                <w:sz w:val="24"/>
              </w:rPr>
            </w:pPr>
          </w:p>
        </w:tc>
      </w:tr>
      <w:tr w:rsidR="00E8675F" w:rsidRPr="00BC2088" w14:paraId="7806090D" w14:textId="77777777" w:rsidTr="00E8675F">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5850" w:type="dxa"/>
            <w:vMerge w:val="restart"/>
          </w:tcPr>
          <w:p w14:paraId="3AB1931D" w14:textId="77777777" w:rsidR="00E8675F" w:rsidRPr="009167C2" w:rsidRDefault="00E8675F" w:rsidP="00E8675F">
            <w:pPr>
              <w:pStyle w:val="TableParagraph"/>
              <w:ind w:left="0"/>
              <w:rPr>
                <w:sz w:val="26"/>
              </w:rPr>
            </w:pPr>
          </w:p>
          <w:p w14:paraId="496598D9" w14:textId="77777777" w:rsidR="00E8675F" w:rsidRPr="009167C2" w:rsidRDefault="00E8675F" w:rsidP="00E8675F">
            <w:pPr>
              <w:pStyle w:val="TableParagraph"/>
              <w:spacing w:before="5"/>
              <w:ind w:left="0"/>
              <w:rPr>
                <w:sz w:val="25"/>
              </w:rPr>
            </w:pPr>
          </w:p>
          <w:p w14:paraId="59A5AA73" w14:textId="77777777" w:rsidR="00E8675F" w:rsidRPr="009167C2" w:rsidRDefault="00E8675F" w:rsidP="00E8675F">
            <w:pPr>
              <w:pStyle w:val="TableParagraph"/>
              <w:ind w:left="107" w:right="242"/>
              <w:rPr>
                <w:sz w:val="24"/>
              </w:rPr>
            </w:pPr>
            <w:proofErr w:type="spellStart"/>
            <w:r w:rsidRPr="009167C2">
              <w:rPr>
                <w:sz w:val="24"/>
              </w:rPr>
              <w:t>Objektivi</w:t>
            </w:r>
            <w:proofErr w:type="spellEnd"/>
            <w:r w:rsidRPr="009167C2">
              <w:rPr>
                <w:sz w:val="24"/>
              </w:rPr>
              <w:t xml:space="preserve"> </w:t>
            </w:r>
            <w:proofErr w:type="spellStart"/>
            <w:r w:rsidRPr="009167C2">
              <w:rPr>
                <w:sz w:val="24"/>
              </w:rPr>
              <w:t>përkatës</w:t>
            </w:r>
            <w:proofErr w:type="spellEnd"/>
            <w:r w:rsidRPr="009167C2">
              <w:rPr>
                <w:sz w:val="24"/>
              </w:rPr>
              <w:t xml:space="preserve"> </w:t>
            </w:r>
            <w:proofErr w:type="spellStart"/>
            <w:r w:rsidRPr="009167C2">
              <w:rPr>
                <w:sz w:val="24"/>
              </w:rPr>
              <w:t>i</w:t>
            </w:r>
            <w:proofErr w:type="spellEnd"/>
            <w:r w:rsidRPr="009167C2">
              <w:rPr>
                <w:sz w:val="24"/>
              </w:rPr>
              <w:t xml:space="preserve"> </w:t>
            </w:r>
            <w:proofErr w:type="spellStart"/>
            <w:r w:rsidRPr="009167C2">
              <w:rPr>
                <w:sz w:val="24"/>
              </w:rPr>
              <w:t>përgjithshëm</w:t>
            </w:r>
            <w:proofErr w:type="spellEnd"/>
            <w:r w:rsidRPr="009167C2">
              <w:rPr>
                <w:sz w:val="24"/>
              </w:rPr>
              <w:t xml:space="preserve"> </w:t>
            </w:r>
            <w:proofErr w:type="spellStart"/>
            <w:r w:rsidRPr="009167C2">
              <w:rPr>
                <w:sz w:val="24"/>
              </w:rPr>
              <w:t>ose</w:t>
            </w:r>
            <w:proofErr w:type="spellEnd"/>
            <w:r w:rsidRPr="009167C2">
              <w:rPr>
                <w:sz w:val="24"/>
              </w:rPr>
              <w:t xml:space="preserve"> </w:t>
            </w:r>
            <w:proofErr w:type="spellStart"/>
            <w:r w:rsidRPr="009167C2">
              <w:rPr>
                <w:sz w:val="24"/>
              </w:rPr>
              <w:t>i</w:t>
            </w:r>
            <w:proofErr w:type="spellEnd"/>
            <w:r w:rsidRPr="009167C2">
              <w:rPr>
                <w:sz w:val="24"/>
              </w:rPr>
              <w:t xml:space="preserve"> </w:t>
            </w:r>
            <w:proofErr w:type="spellStart"/>
            <w:r w:rsidRPr="009167C2">
              <w:rPr>
                <w:sz w:val="24"/>
              </w:rPr>
              <w:t>veçantë</w:t>
            </w:r>
            <w:proofErr w:type="spellEnd"/>
            <w:r w:rsidRPr="009167C2">
              <w:rPr>
                <w:sz w:val="24"/>
              </w:rPr>
              <w:t xml:space="preserve"> me </w:t>
            </w:r>
            <w:proofErr w:type="spellStart"/>
            <w:r w:rsidRPr="009167C2">
              <w:rPr>
                <w:sz w:val="24"/>
              </w:rPr>
              <w:t>të</w:t>
            </w:r>
            <w:proofErr w:type="spellEnd"/>
            <w:r w:rsidRPr="009167C2">
              <w:rPr>
                <w:sz w:val="24"/>
              </w:rPr>
              <w:t xml:space="preserve"> </w:t>
            </w:r>
            <w:proofErr w:type="spellStart"/>
            <w:r w:rsidRPr="009167C2">
              <w:rPr>
                <w:sz w:val="24"/>
              </w:rPr>
              <w:t>cilin</w:t>
            </w:r>
            <w:proofErr w:type="spellEnd"/>
            <w:r w:rsidRPr="009167C2">
              <w:rPr>
                <w:sz w:val="24"/>
              </w:rPr>
              <w:t xml:space="preserve"> </w:t>
            </w:r>
            <w:proofErr w:type="spellStart"/>
            <w:r w:rsidRPr="009167C2">
              <w:rPr>
                <w:sz w:val="24"/>
              </w:rPr>
              <w:t>lidhet</w:t>
            </w:r>
            <w:proofErr w:type="spellEnd"/>
          </w:p>
        </w:tc>
        <w:tc>
          <w:tcPr>
            <w:cnfStyle w:val="000100000000" w:firstRow="0" w:lastRow="0" w:firstColumn="0" w:lastColumn="1" w:oddVBand="0" w:evenVBand="0" w:oddHBand="0" w:evenHBand="0" w:firstRowFirstColumn="0" w:firstRowLastColumn="0" w:lastRowFirstColumn="0" w:lastRowLastColumn="0"/>
            <w:tcW w:w="7470" w:type="dxa"/>
            <w:gridSpan w:val="5"/>
          </w:tcPr>
          <w:p w14:paraId="4388F404" w14:textId="77777777" w:rsidR="00E8675F" w:rsidRPr="00120B8B" w:rsidRDefault="00E8675F" w:rsidP="00E8675F">
            <w:pPr>
              <w:pStyle w:val="TableParagraph"/>
              <w:spacing w:line="268" w:lineRule="exact"/>
              <w:ind w:left="107"/>
              <w:rPr>
                <w:sz w:val="24"/>
                <w:lang w:val="it-IT"/>
              </w:rPr>
            </w:pPr>
            <w:r w:rsidRPr="00120B8B">
              <w:rPr>
                <w:sz w:val="24"/>
                <w:lang w:val="it-IT"/>
              </w:rPr>
              <w:t>Strategjia e Kombëtare për Prokurimin Publik 20</w:t>
            </w:r>
            <w:r>
              <w:rPr>
                <w:sz w:val="24"/>
                <w:lang w:val="it-IT"/>
              </w:rPr>
              <w:t>20</w:t>
            </w:r>
            <w:r w:rsidRPr="00120B8B">
              <w:rPr>
                <w:sz w:val="24"/>
                <w:lang w:val="it-IT"/>
              </w:rPr>
              <w:t>-2023</w:t>
            </w:r>
          </w:p>
        </w:tc>
      </w:tr>
      <w:tr w:rsidR="00E8675F" w:rsidRPr="00E42629" w14:paraId="182EF138" w14:textId="77777777" w:rsidTr="00E8675F">
        <w:trPr>
          <w:trHeight w:val="1525"/>
        </w:trPr>
        <w:tc>
          <w:tcPr>
            <w:cnfStyle w:val="001000000000" w:firstRow="0" w:lastRow="0" w:firstColumn="1" w:lastColumn="0" w:oddVBand="0" w:evenVBand="0" w:oddHBand="0" w:evenHBand="0" w:firstRowFirstColumn="0" w:firstRowLastColumn="0" w:lastRowFirstColumn="0" w:lastRowLastColumn="0"/>
            <w:tcW w:w="5850" w:type="dxa"/>
            <w:vMerge/>
          </w:tcPr>
          <w:p w14:paraId="1A96427E" w14:textId="77777777" w:rsidR="00E8675F" w:rsidRPr="009167C2" w:rsidRDefault="00E8675F" w:rsidP="00E8675F">
            <w:pPr>
              <w:rPr>
                <w:sz w:val="2"/>
                <w:szCs w:val="2"/>
                <w:lang w:val="it-IT"/>
              </w:rPr>
            </w:pPr>
          </w:p>
        </w:tc>
        <w:tc>
          <w:tcPr>
            <w:cnfStyle w:val="000100000000" w:firstRow="0" w:lastRow="0" w:firstColumn="0" w:lastColumn="1" w:oddVBand="0" w:evenVBand="0" w:oddHBand="0" w:evenHBand="0" w:firstRowFirstColumn="0" w:firstRowLastColumn="0" w:lastRowFirstColumn="0" w:lastRowLastColumn="0"/>
            <w:tcW w:w="7470" w:type="dxa"/>
            <w:gridSpan w:val="5"/>
          </w:tcPr>
          <w:p w14:paraId="11819E8A" w14:textId="77777777" w:rsidR="00E8675F" w:rsidRPr="00120B8B" w:rsidRDefault="00E8675F" w:rsidP="00E8675F">
            <w:pPr>
              <w:pStyle w:val="TableParagraph"/>
              <w:ind w:left="107" w:right="85"/>
              <w:jc w:val="both"/>
              <w:rPr>
                <w:i/>
                <w:sz w:val="24"/>
                <w:lang w:val="it-IT"/>
              </w:rPr>
            </w:pPr>
            <w:proofErr w:type="spellStart"/>
            <w:r>
              <w:rPr>
                <w:i/>
                <w:sz w:val="24"/>
                <w:lang w:val="es-ES"/>
              </w:rPr>
              <w:t>Qëllimi</w:t>
            </w:r>
            <w:proofErr w:type="spellEnd"/>
            <w:r>
              <w:rPr>
                <w:i/>
                <w:sz w:val="24"/>
                <w:lang w:val="es-ES"/>
              </w:rPr>
              <w:t xml:space="preserve"> i </w:t>
            </w:r>
            <w:proofErr w:type="spellStart"/>
            <w:r>
              <w:rPr>
                <w:i/>
                <w:sz w:val="24"/>
                <w:lang w:val="es-ES"/>
              </w:rPr>
              <w:t>Politikës</w:t>
            </w:r>
            <w:proofErr w:type="spellEnd"/>
            <w:r>
              <w:rPr>
                <w:i/>
                <w:sz w:val="24"/>
                <w:lang w:val="es-ES"/>
              </w:rPr>
              <w:t xml:space="preserve"> 2</w:t>
            </w:r>
            <w:r w:rsidRPr="009167C2">
              <w:rPr>
                <w:i/>
                <w:sz w:val="24"/>
                <w:lang w:val="es-ES"/>
              </w:rPr>
              <w:t xml:space="preserve">: </w:t>
            </w:r>
            <w:proofErr w:type="spellStart"/>
            <w:r w:rsidRPr="008533E2">
              <w:rPr>
                <w:i/>
                <w:sz w:val="24"/>
                <w:lang w:val="es-ES"/>
              </w:rPr>
              <w:t>Përmirësimi</w:t>
            </w:r>
            <w:proofErr w:type="spellEnd"/>
            <w:r w:rsidRPr="008533E2">
              <w:rPr>
                <w:i/>
                <w:sz w:val="24"/>
                <w:lang w:val="es-ES"/>
              </w:rPr>
              <w:t xml:space="preserve"> i </w:t>
            </w:r>
            <w:proofErr w:type="spellStart"/>
            <w:r w:rsidRPr="008533E2">
              <w:rPr>
                <w:i/>
                <w:sz w:val="24"/>
                <w:lang w:val="es-ES"/>
              </w:rPr>
              <w:t>kuadrit</w:t>
            </w:r>
            <w:proofErr w:type="spellEnd"/>
            <w:r w:rsidRPr="008533E2">
              <w:rPr>
                <w:i/>
                <w:sz w:val="24"/>
                <w:lang w:val="es-ES"/>
              </w:rPr>
              <w:t xml:space="preserve"> </w:t>
            </w:r>
            <w:proofErr w:type="spellStart"/>
            <w:r w:rsidRPr="008533E2">
              <w:rPr>
                <w:i/>
                <w:sz w:val="24"/>
                <w:lang w:val="es-ES"/>
              </w:rPr>
              <w:t>ligjor</w:t>
            </w:r>
            <w:proofErr w:type="spellEnd"/>
            <w:r w:rsidRPr="008533E2">
              <w:rPr>
                <w:i/>
                <w:sz w:val="24"/>
                <w:lang w:val="es-ES"/>
              </w:rPr>
              <w:t xml:space="preserve"> </w:t>
            </w:r>
            <w:proofErr w:type="spellStart"/>
            <w:r>
              <w:rPr>
                <w:i/>
                <w:sz w:val="24"/>
                <w:lang w:val="es-ES"/>
              </w:rPr>
              <w:t>për</w:t>
            </w:r>
            <w:proofErr w:type="spellEnd"/>
            <w:r>
              <w:rPr>
                <w:i/>
                <w:sz w:val="24"/>
                <w:lang w:val="es-ES"/>
              </w:rPr>
              <w:t xml:space="preserve"> </w:t>
            </w:r>
            <w:proofErr w:type="spellStart"/>
            <w:r>
              <w:rPr>
                <w:i/>
                <w:sz w:val="24"/>
                <w:lang w:val="es-ES"/>
              </w:rPr>
              <w:t>koncesionet</w:t>
            </w:r>
            <w:proofErr w:type="spellEnd"/>
            <w:r>
              <w:rPr>
                <w:i/>
                <w:sz w:val="24"/>
                <w:lang w:val="es-ES"/>
              </w:rPr>
              <w:t xml:space="preserve"> </w:t>
            </w:r>
            <w:proofErr w:type="spellStart"/>
            <w:r>
              <w:rPr>
                <w:i/>
                <w:sz w:val="24"/>
                <w:lang w:val="es-ES"/>
              </w:rPr>
              <w:t>dhe</w:t>
            </w:r>
            <w:proofErr w:type="spellEnd"/>
            <w:r>
              <w:rPr>
                <w:i/>
                <w:sz w:val="24"/>
                <w:lang w:val="es-ES"/>
              </w:rPr>
              <w:t xml:space="preserve"> </w:t>
            </w:r>
            <w:proofErr w:type="spellStart"/>
            <w:r>
              <w:rPr>
                <w:i/>
                <w:sz w:val="24"/>
                <w:lang w:val="es-ES"/>
              </w:rPr>
              <w:t>partneritetin</w:t>
            </w:r>
            <w:proofErr w:type="spellEnd"/>
            <w:r>
              <w:rPr>
                <w:i/>
                <w:sz w:val="24"/>
                <w:lang w:val="es-ES"/>
              </w:rPr>
              <w:t xml:space="preserve"> </w:t>
            </w:r>
            <w:proofErr w:type="spellStart"/>
            <w:r>
              <w:rPr>
                <w:i/>
                <w:sz w:val="24"/>
                <w:lang w:val="es-ES"/>
              </w:rPr>
              <w:t>publik-P</w:t>
            </w:r>
            <w:r w:rsidR="00466226">
              <w:rPr>
                <w:i/>
                <w:sz w:val="24"/>
                <w:lang w:val="es-ES"/>
              </w:rPr>
              <w:t>r</w:t>
            </w:r>
            <w:r>
              <w:rPr>
                <w:i/>
                <w:sz w:val="24"/>
                <w:lang w:val="es-ES"/>
              </w:rPr>
              <w:t>ivat</w:t>
            </w:r>
            <w:proofErr w:type="spellEnd"/>
          </w:p>
          <w:p w14:paraId="34ABC18A" w14:textId="77777777" w:rsidR="00E8675F" w:rsidRPr="009167C2" w:rsidRDefault="00E8675F" w:rsidP="00E8675F">
            <w:pPr>
              <w:pStyle w:val="TableParagraph"/>
              <w:ind w:left="107" w:right="85"/>
              <w:rPr>
                <w:b w:val="0"/>
                <w:i/>
                <w:lang w:val="it-IT"/>
              </w:rPr>
            </w:pPr>
            <w:proofErr w:type="spellStart"/>
            <w:r>
              <w:rPr>
                <w:b w:val="0"/>
                <w:i/>
                <w:sz w:val="24"/>
              </w:rPr>
              <w:t>Objektivi</w:t>
            </w:r>
            <w:proofErr w:type="spellEnd"/>
            <w:r>
              <w:rPr>
                <w:b w:val="0"/>
                <w:i/>
                <w:sz w:val="24"/>
              </w:rPr>
              <w:t xml:space="preserve"> </w:t>
            </w:r>
            <w:proofErr w:type="spellStart"/>
            <w:r>
              <w:rPr>
                <w:b w:val="0"/>
                <w:i/>
                <w:sz w:val="24"/>
              </w:rPr>
              <w:t>specifik</w:t>
            </w:r>
            <w:proofErr w:type="spellEnd"/>
            <w:r>
              <w:rPr>
                <w:b w:val="0"/>
                <w:i/>
                <w:sz w:val="24"/>
              </w:rPr>
              <w:t xml:space="preserve"> 2</w:t>
            </w:r>
            <w:r w:rsidRPr="009167C2">
              <w:rPr>
                <w:b w:val="0"/>
                <w:i/>
                <w:sz w:val="24"/>
              </w:rPr>
              <w:t>.1:</w:t>
            </w:r>
            <w:r w:rsidRPr="009167C2">
              <w:rPr>
                <w:rFonts w:cstheme="minorHAnsi"/>
                <w:b w:val="0"/>
                <w:lang w:val="sq-AL"/>
              </w:rPr>
              <w:t xml:space="preserve"> </w:t>
            </w:r>
            <w:r>
              <w:rPr>
                <w:b w:val="0"/>
                <w:i/>
                <w:lang w:val="sq-AL"/>
              </w:rPr>
              <w:t>Reforma rregullatore</w:t>
            </w:r>
          </w:p>
          <w:p w14:paraId="3C2CA7D2" w14:textId="77777777" w:rsidR="00E8675F" w:rsidRPr="00E42629" w:rsidRDefault="00E8675F" w:rsidP="00E8675F">
            <w:pPr>
              <w:pStyle w:val="TableParagraph"/>
              <w:ind w:left="107" w:right="85"/>
              <w:jc w:val="both"/>
              <w:rPr>
                <w:sz w:val="24"/>
                <w:lang w:val="it-IT"/>
              </w:rPr>
            </w:pPr>
          </w:p>
        </w:tc>
      </w:tr>
      <w:tr w:rsidR="00E8675F" w:rsidRPr="00BC2088" w14:paraId="26A72502" w14:textId="77777777" w:rsidTr="00E8675F">
        <w:trPr>
          <w:cnfStyle w:val="000000100000" w:firstRow="0" w:lastRow="0" w:firstColumn="0" w:lastColumn="0" w:oddVBand="0" w:evenVBand="0" w:oddHBand="1" w:evenHBand="0" w:firstRowFirstColumn="0" w:firstRowLastColumn="0" w:lastRowFirstColumn="0" w:lastRowLastColumn="0"/>
          <w:trHeight w:val="1103"/>
        </w:trPr>
        <w:tc>
          <w:tcPr>
            <w:cnfStyle w:val="001000000000" w:firstRow="0" w:lastRow="0" w:firstColumn="1" w:lastColumn="0" w:oddVBand="0" w:evenVBand="0" w:oddHBand="0" w:evenHBand="0" w:firstRowFirstColumn="0" w:firstRowLastColumn="0" w:lastRowFirstColumn="0" w:lastRowLastColumn="0"/>
            <w:tcW w:w="5850" w:type="dxa"/>
          </w:tcPr>
          <w:p w14:paraId="5BE8A139" w14:textId="77777777" w:rsidR="00E8675F" w:rsidRPr="00120B8B" w:rsidRDefault="00E8675F" w:rsidP="00E8675F">
            <w:pPr>
              <w:pStyle w:val="TableParagraph"/>
              <w:spacing w:before="135"/>
              <w:ind w:left="107" w:right="709"/>
              <w:rPr>
                <w:sz w:val="24"/>
                <w:lang w:val="it-IT"/>
              </w:rPr>
            </w:pPr>
            <w:r w:rsidRPr="00120B8B">
              <w:rPr>
                <w:sz w:val="24"/>
                <w:lang w:val="it-IT"/>
              </w:rPr>
              <w:t>Burimi i të dhënave për monitorimin e treguesit të performancës</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067DE42C" w14:textId="77777777" w:rsidR="00E8675F" w:rsidRPr="00120B8B" w:rsidRDefault="00E8675F" w:rsidP="00E8675F">
            <w:pPr>
              <w:pStyle w:val="TableParagraph"/>
              <w:tabs>
                <w:tab w:val="left" w:pos="449"/>
              </w:tabs>
              <w:spacing w:line="264" w:lineRule="exact"/>
              <w:ind w:left="107"/>
              <w:rPr>
                <w:b w:val="0"/>
                <w:sz w:val="24"/>
                <w:lang w:val="it-IT"/>
              </w:rPr>
            </w:pPr>
          </w:p>
        </w:tc>
      </w:tr>
      <w:tr w:rsidR="00E8675F" w:rsidRPr="00BC2088" w14:paraId="125637FD" w14:textId="77777777" w:rsidTr="00E8675F">
        <w:trPr>
          <w:trHeight w:val="608"/>
        </w:trPr>
        <w:tc>
          <w:tcPr>
            <w:cnfStyle w:val="001000000000" w:firstRow="0" w:lastRow="0" w:firstColumn="1" w:lastColumn="0" w:oddVBand="0" w:evenVBand="0" w:oddHBand="0" w:evenHBand="0" w:firstRowFirstColumn="0" w:firstRowLastColumn="0" w:lastRowFirstColumn="0" w:lastRowLastColumn="0"/>
            <w:tcW w:w="5850" w:type="dxa"/>
          </w:tcPr>
          <w:p w14:paraId="754379F7" w14:textId="77777777" w:rsidR="00E8675F" w:rsidRPr="00120B8B" w:rsidRDefault="00E8675F" w:rsidP="00E8675F">
            <w:pPr>
              <w:pStyle w:val="TableParagraph"/>
              <w:spacing w:before="25"/>
              <w:ind w:left="107" w:right="676"/>
              <w:rPr>
                <w:sz w:val="24"/>
                <w:lang w:val="it-IT"/>
              </w:rPr>
            </w:pPr>
            <w:r w:rsidRPr="00120B8B">
              <w:rPr>
                <w:sz w:val="24"/>
                <w:lang w:val="it-IT"/>
              </w:rPr>
              <w:t>Institucioni përgjegjës për mbledhjen e të dhënave</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38AAFA6F" w14:textId="77777777" w:rsidR="00E8675F" w:rsidRPr="00120B8B" w:rsidRDefault="00E8675F" w:rsidP="00E8675F">
            <w:pPr>
              <w:pStyle w:val="TableParagraph"/>
              <w:spacing w:line="270" w:lineRule="exact"/>
              <w:ind w:left="107"/>
              <w:rPr>
                <w:b w:val="0"/>
                <w:sz w:val="24"/>
                <w:lang w:val="it-IT"/>
              </w:rPr>
            </w:pPr>
            <w:r w:rsidRPr="00120B8B">
              <w:rPr>
                <w:b w:val="0"/>
                <w:sz w:val="24"/>
                <w:lang w:val="it-IT"/>
              </w:rPr>
              <w:t>ATRAKO</w:t>
            </w:r>
            <w:r>
              <w:rPr>
                <w:b w:val="0"/>
                <w:sz w:val="24"/>
                <w:lang w:val="it-IT"/>
              </w:rPr>
              <w:t>/</w:t>
            </w:r>
            <w:r w:rsidRPr="00120B8B">
              <w:rPr>
                <w:b w:val="0"/>
                <w:sz w:val="24"/>
                <w:lang w:val="it-IT"/>
              </w:rPr>
              <w:t>Agjencia e Prokurimit Publik</w:t>
            </w:r>
          </w:p>
        </w:tc>
      </w:tr>
      <w:tr w:rsidR="00E8675F" w:rsidRPr="00BC2088" w14:paraId="02095B5C" w14:textId="77777777" w:rsidTr="00E8675F">
        <w:trPr>
          <w:cnfStyle w:val="000000100000" w:firstRow="0" w:lastRow="0" w:firstColumn="0" w:lastColumn="0" w:oddVBand="0" w:evenVBand="0" w:oddHBand="1" w:evenHBand="0" w:firstRowFirstColumn="0" w:firstRowLastColumn="0" w:lastRowFirstColumn="0" w:lastRowLastColumn="0"/>
          <w:trHeight w:val="1379"/>
        </w:trPr>
        <w:tc>
          <w:tcPr>
            <w:cnfStyle w:val="001000000000" w:firstRow="0" w:lastRow="0" w:firstColumn="1" w:lastColumn="0" w:oddVBand="0" w:evenVBand="0" w:oddHBand="0" w:evenHBand="0" w:firstRowFirstColumn="0" w:firstRowLastColumn="0" w:lastRowFirstColumn="0" w:lastRowLastColumn="0"/>
            <w:tcW w:w="5850" w:type="dxa"/>
          </w:tcPr>
          <w:p w14:paraId="10AE9937" w14:textId="77777777" w:rsidR="00E8675F" w:rsidRPr="00120B8B" w:rsidRDefault="00E8675F" w:rsidP="00E8675F">
            <w:pPr>
              <w:pStyle w:val="TableParagraph"/>
              <w:spacing w:before="133"/>
              <w:ind w:left="107" w:right="242"/>
              <w:rPr>
                <w:sz w:val="24"/>
                <w:lang w:val="it-IT"/>
              </w:rPr>
            </w:pPr>
            <w:r w:rsidRPr="00120B8B">
              <w:rPr>
                <w:sz w:val="24"/>
                <w:lang w:val="it-IT"/>
              </w:rPr>
              <w:t>Indikatori dhe Objektivat e Zhvillimit t</w:t>
            </w:r>
            <w:r w:rsidRPr="009167C2">
              <w:rPr>
                <w:sz w:val="24"/>
              </w:rPr>
              <w:t>ё</w:t>
            </w:r>
            <w:r w:rsidRPr="00120B8B">
              <w:rPr>
                <w:sz w:val="24"/>
                <w:lang w:val="it-IT"/>
              </w:rPr>
              <w:t xml:space="preserve"> Qëndrueshëm. Me cilën OZHQ lidhet indikatori?</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15387E38" w14:textId="77777777" w:rsidR="00E8675F" w:rsidRPr="00120B8B" w:rsidRDefault="00E8675F" w:rsidP="00E8675F">
            <w:pPr>
              <w:pStyle w:val="TableParagraph"/>
              <w:spacing w:line="268" w:lineRule="exact"/>
              <w:ind w:left="107"/>
              <w:rPr>
                <w:b w:val="0"/>
                <w:sz w:val="24"/>
                <w:lang w:val="it-IT"/>
              </w:rPr>
            </w:pPr>
            <w:r w:rsidRPr="00120B8B">
              <w:rPr>
                <w:b w:val="0"/>
                <w:sz w:val="24"/>
                <w:lang w:val="it-IT"/>
              </w:rPr>
              <w:t>Përgjigjja është: PO</w:t>
            </w:r>
          </w:p>
          <w:p w14:paraId="334ED667" w14:textId="77777777" w:rsidR="00E8675F" w:rsidRPr="00120B8B" w:rsidRDefault="00E8675F" w:rsidP="00E8675F">
            <w:pPr>
              <w:pStyle w:val="TableParagraph"/>
              <w:spacing w:line="270" w:lineRule="atLeast"/>
              <w:ind w:left="107" w:right="87"/>
              <w:jc w:val="both"/>
              <w:rPr>
                <w:b w:val="0"/>
                <w:sz w:val="24"/>
                <w:lang w:val="it-IT"/>
              </w:rPr>
            </w:pPr>
          </w:p>
          <w:p w14:paraId="7283FFC3" w14:textId="77777777" w:rsidR="00E8675F" w:rsidRPr="00120B8B" w:rsidRDefault="00E8675F" w:rsidP="00E8675F">
            <w:pPr>
              <w:pStyle w:val="TableParagraph"/>
              <w:spacing w:line="270" w:lineRule="atLeast"/>
              <w:ind w:left="107" w:right="87"/>
              <w:jc w:val="both"/>
              <w:rPr>
                <w:b w:val="0"/>
                <w:sz w:val="24"/>
                <w:lang w:val="it-IT"/>
              </w:rPr>
            </w:pPr>
            <w:r w:rsidRPr="00120B8B">
              <w:rPr>
                <w:b w:val="0"/>
                <w:sz w:val="24"/>
                <w:lang w:val="it-IT"/>
              </w:rPr>
              <w:t xml:space="preserve">OZHQ 12: Sigurimi i një konsumi dhe prodhimi të qendrueshëm </w:t>
            </w:r>
          </w:p>
          <w:p w14:paraId="4CF7CD95" w14:textId="77777777" w:rsidR="00E8675F" w:rsidRPr="00120B8B" w:rsidRDefault="00E8675F" w:rsidP="00E8675F">
            <w:pPr>
              <w:pStyle w:val="TableParagraph"/>
              <w:spacing w:line="270" w:lineRule="atLeast"/>
              <w:ind w:left="107" w:right="87"/>
              <w:jc w:val="both"/>
              <w:rPr>
                <w:b w:val="0"/>
                <w:sz w:val="24"/>
                <w:lang w:val="it-IT"/>
              </w:rPr>
            </w:pPr>
          </w:p>
          <w:p w14:paraId="59969CC7" w14:textId="77777777" w:rsidR="00E8675F" w:rsidRPr="00120B8B" w:rsidRDefault="00E8675F" w:rsidP="00E8675F">
            <w:pPr>
              <w:pStyle w:val="TableParagraph"/>
              <w:spacing w:line="270" w:lineRule="atLeast"/>
              <w:ind w:left="107" w:right="87"/>
              <w:jc w:val="both"/>
              <w:rPr>
                <w:b w:val="0"/>
                <w:sz w:val="24"/>
                <w:lang w:val="it-IT"/>
              </w:rPr>
            </w:pPr>
            <w:r w:rsidRPr="00120B8B">
              <w:rPr>
                <w:b w:val="0"/>
                <w:i/>
                <w:sz w:val="24"/>
                <w:lang w:val="it-IT"/>
              </w:rPr>
              <w:t xml:space="preserve"> </w:t>
            </w:r>
            <w:r w:rsidRPr="00120B8B">
              <w:rPr>
                <w:b w:val="0"/>
                <w:sz w:val="24"/>
                <w:lang w:val="it-IT"/>
              </w:rPr>
              <w:t>12.7 Promovimi i praktikave të prokurimit publik të cilat janë të qendrueshme, në përputhje me politikat dhe prioritetet kombëtare</w:t>
            </w:r>
          </w:p>
        </w:tc>
      </w:tr>
      <w:tr w:rsidR="00E8675F" w14:paraId="7221959E" w14:textId="77777777" w:rsidTr="00E8675F">
        <w:trPr>
          <w:trHeight w:val="551"/>
        </w:trPr>
        <w:tc>
          <w:tcPr>
            <w:cnfStyle w:val="001000000000" w:firstRow="0" w:lastRow="0" w:firstColumn="1" w:lastColumn="0" w:oddVBand="0" w:evenVBand="0" w:oddHBand="0" w:evenHBand="0" w:firstRowFirstColumn="0" w:firstRowLastColumn="0" w:lastRowFirstColumn="0" w:lastRowLastColumn="0"/>
            <w:tcW w:w="5850" w:type="dxa"/>
          </w:tcPr>
          <w:p w14:paraId="3C027C77" w14:textId="77777777" w:rsidR="00E8675F" w:rsidRPr="009167C2" w:rsidRDefault="00E8675F" w:rsidP="00E8675F">
            <w:pPr>
              <w:pStyle w:val="TableParagraph"/>
              <w:spacing w:line="272" w:lineRule="exact"/>
              <w:ind w:left="107"/>
              <w:rPr>
                <w:sz w:val="24"/>
              </w:rPr>
            </w:pPr>
            <w:proofErr w:type="spellStart"/>
            <w:r w:rsidRPr="009167C2">
              <w:rPr>
                <w:sz w:val="24"/>
              </w:rPr>
              <w:t>Frekuenca</w:t>
            </w:r>
            <w:proofErr w:type="spellEnd"/>
            <w:r w:rsidRPr="009167C2">
              <w:rPr>
                <w:sz w:val="24"/>
              </w:rPr>
              <w:t xml:space="preserve"> e </w:t>
            </w:r>
            <w:proofErr w:type="spellStart"/>
            <w:r w:rsidRPr="009167C2">
              <w:rPr>
                <w:sz w:val="24"/>
              </w:rPr>
              <w:t>publikimit</w:t>
            </w:r>
            <w:proofErr w:type="spellEnd"/>
            <w:r w:rsidRPr="009167C2">
              <w:rPr>
                <w:sz w:val="24"/>
              </w:rPr>
              <w:t xml:space="preserve"> </w:t>
            </w:r>
            <w:proofErr w:type="spellStart"/>
            <w:r w:rsidRPr="009167C2">
              <w:rPr>
                <w:sz w:val="24"/>
              </w:rPr>
              <w:t>të</w:t>
            </w:r>
            <w:proofErr w:type="spellEnd"/>
            <w:r w:rsidRPr="009167C2">
              <w:rPr>
                <w:sz w:val="24"/>
              </w:rPr>
              <w:t xml:space="preserve"> </w:t>
            </w:r>
            <w:proofErr w:type="spellStart"/>
            <w:r w:rsidRPr="009167C2">
              <w:rPr>
                <w:sz w:val="24"/>
              </w:rPr>
              <w:t>të</w:t>
            </w:r>
            <w:proofErr w:type="spellEnd"/>
          </w:p>
          <w:p w14:paraId="466DA2DF" w14:textId="77777777" w:rsidR="00E8675F" w:rsidRPr="009167C2" w:rsidRDefault="00E8675F" w:rsidP="00E8675F">
            <w:pPr>
              <w:pStyle w:val="TableParagraph"/>
              <w:spacing w:line="259" w:lineRule="exact"/>
              <w:ind w:left="107"/>
              <w:rPr>
                <w:sz w:val="24"/>
              </w:rPr>
            </w:pPr>
            <w:proofErr w:type="spellStart"/>
            <w:r w:rsidRPr="009167C2">
              <w:rPr>
                <w:sz w:val="24"/>
              </w:rPr>
              <w:t>dhënave</w:t>
            </w:r>
            <w:proofErr w:type="spellEnd"/>
          </w:p>
        </w:tc>
        <w:tc>
          <w:tcPr>
            <w:cnfStyle w:val="000100000000" w:firstRow="0" w:lastRow="0" w:firstColumn="0" w:lastColumn="1" w:oddVBand="0" w:evenVBand="0" w:oddHBand="0" w:evenHBand="0" w:firstRowFirstColumn="0" w:firstRowLastColumn="0" w:lastRowFirstColumn="0" w:lastRowLastColumn="0"/>
            <w:tcW w:w="7470" w:type="dxa"/>
            <w:gridSpan w:val="5"/>
          </w:tcPr>
          <w:p w14:paraId="770E13FC" w14:textId="77777777" w:rsidR="00E8675F" w:rsidRPr="009167C2" w:rsidRDefault="00E8675F" w:rsidP="00E8675F">
            <w:pPr>
              <w:pStyle w:val="TableParagraph"/>
              <w:spacing w:before="130"/>
              <w:ind w:left="107"/>
              <w:rPr>
                <w:b w:val="0"/>
                <w:sz w:val="24"/>
              </w:rPr>
            </w:pPr>
            <w:r w:rsidRPr="009167C2">
              <w:rPr>
                <w:b w:val="0"/>
                <w:sz w:val="24"/>
              </w:rPr>
              <w:t xml:space="preserve">_ </w:t>
            </w:r>
            <w:proofErr w:type="spellStart"/>
            <w:r w:rsidRPr="009167C2">
              <w:rPr>
                <w:b w:val="0"/>
                <w:sz w:val="24"/>
              </w:rPr>
              <w:t>mujore</w:t>
            </w:r>
            <w:proofErr w:type="spellEnd"/>
            <w:r w:rsidRPr="009167C2">
              <w:rPr>
                <w:b w:val="0"/>
                <w:sz w:val="24"/>
              </w:rPr>
              <w:t>/</w:t>
            </w:r>
            <w:proofErr w:type="spellStart"/>
            <w:r w:rsidRPr="009167C2">
              <w:rPr>
                <w:b w:val="0"/>
                <w:sz w:val="24"/>
              </w:rPr>
              <w:t>vjetore</w:t>
            </w:r>
            <w:proofErr w:type="spellEnd"/>
          </w:p>
        </w:tc>
      </w:tr>
      <w:tr w:rsidR="00E8675F" w:rsidRPr="00BC2088" w14:paraId="1BD5D331" w14:textId="77777777" w:rsidTr="00E8675F">
        <w:trPr>
          <w:cnfStyle w:val="000000100000" w:firstRow="0" w:lastRow="0" w:firstColumn="0" w:lastColumn="0" w:oddVBand="0" w:evenVBand="0" w:oddHBand="1" w:evenHBand="0" w:firstRowFirstColumn="0" w:firstRowLastColumn="0" w:lastRowFirstColumn="0" w:lastRowLastColumn="0"/>
          <w:trHeight w:val="5519"/>
        </w:trPr>
        <w:tc>
          <w:tcPr>
            <w:cnfStyle w:val="001000000000" w:firstRow="0" w:lastRow="0" w:firstColumn="1" w:lastColumn="0" w:oddVBand="0" w:evenVBand="0" w:oddHBand="0" w:evenHBand="0" w:firstRowFirstColumn="0" w:firstRowLastColumn="0" w:lastRowFirstColumn="0" w:lastRowLastColumn="0"/>
            <w:tcW w:w="5850" w:type="dxa"/>
          </w:tcPr>
          <w:p w14:paraId="0D75BDF8" w14:textId="77777777" w:rsidR="00E8675F" w:rsidRPr="00120B8B" w:rsidRDefault="00E8675F" w:rsidP="00E8675F">
            <w:pPr>
              <w:pStyle w:val="TableParagraph"/>
              <w:ind w:left="0"/>
              <w:rPr>
                <w:sz w:val="26"/>
                <w:lang w:val="it-IT"/>
              </w:rPr>
            </w:pPr>
          </w:p>
          <w:p w14:paraId="79059866" w14:textId="77777777" w:rsidR="00E8675F" w:rsidRPr="00120B8B" w:rsidRDefault="00E8675F" w:rsidP="00E8675F">
            <w:pPr>
              <w:pStyle w:val="TableParagraph"/>
              <w:ind w:left="0"/>
              <w:rPr>
                <w:sz w:val="26"/>
                <w:lang w:val="it-IT"/>
              </w:rPr>
            </w:pPr>
          </w:p>
          <w:p w14:paraId="66B481EE" w14:textId="77777777" w:rsidR="00E8675F" w:rsidRPr="00120B8B" w:rsidRDefault="00E8675F" w:rsidP="00E8675F">
            <w:pPr>
              <w:pStyle w:val="TableParagraph"/>
              <w:ind w:left="0"/>
              <w:rPr>
                <w:sz w:val="26"/>
                <w:lang w:val="it-IT"/>
              </w:rPr>
            </w:pPr>
          </w:p>
          <w:p w14:paraId="35E9717C" w14:textId="77777777" w:rsidR="00E8675F" w:rsidRPr="00120B8B" w:rsidRDefault="00E8675F" w:rsidP="00E8675F">
            <w:pPr>
              <w:pStyle w:val="TableParagraph"/>
              <w:ind w:left="0"/>
              <w:rPr>
                <w:sz w:val="26"/>
                <w:lang w:val="it-IT"/>
              </w:rPr>
            </w:pPr>
          </w:p>
          <w:p w14:paraId="57B37CB6" w14:textId="77777777" w:rsidR="00E8675F" w:rsidRPr="00120B8B" w:rsidRDefault="00E8675F" w:rsidP="00E8675F">
            <w:pPr>
              <w:pStyle w:val="TableParagraph"/>
              <w:ind w:left="0"/>
              <w:rPr>
                <w:sz w:val="26"/>
                <w:lang w:val="it-IT"/>
              </w:rPr>
            </w:pPr>
          </w:p>
          <w:p w14:paraId="1BC423B7" w14:textId="77777777" w:rsidR="00E8675F" w:rsidRPr="00120B8B" w:rsidRDefault="00E8675F" w:rsidP="00E8675F">
            <w:pPr>
              <w:pStyle w:val="TableParagraph"/>
              <w:spacing w:before="10"/>
              <w:ind w:left="0"/>
              <w:rPr>
                <w:sz w:val="37"/>
                <w:lang w:val="it-IT"/>
              </w:rPr>
            </w:pPr>
          </w:p>
          <w:p w14:paraId="4E9AF5E7" w14:textId="77777777" w:rsidR="00E8675F" w:rsidRPr="00120B8B" w:rsidRDefault="00E8675F" w:rsidP="00E8675F">
            <w:pPr>
              <w:pStyle w:val="TableParagraph"/>
              <w:ind w:left="107" w:right="529"/>
              <w:rPr>
                <w:sz w:val="24"/>
                <w:lang w:val="it-IT"/>
              </w:rPr>
            </w:pPr>
            <w:r w:rsidRPr="00120B8B">
              <w:rPr>
                <w:sz w:val="24"/>
                <w:lang w:val="it-IT"/>
              </w:rPr>
              <w:t>Përshkrim i shkurtër i metodologjisë së indikatorit</w:t>
            </w:r>
          </w:p>
          <w:p w14:paraId="29D87144" w14:textId="77777777" w:rsidR="00E8675F" w:rsidRPr="00120B8B" w:rsidRDefault="00E8675F" w:rsidP="00E8675F">
            <w:pPr>
              <w:pStyle w:val="TableParagraph"/>
              <w:spacing w:before="9"/>
              <w:ind w:left="0"/>
              <w:rPr>
                <w:sz w:val="23"/>
                <w:lang w:val="it-IT"/>
              </w:rPr>
            </w:pPr>
          </w:p>
          <w:p w14:paraId="6F7E0914" w14:textId="77777777" w:rsidR="00E8675F" w:rsidRPr="00120B8B" w:rsidRDefault="00E8675F" w:rsidP="00E8675F">
            <w:pPr>
              <w:pStyle w:val="TableParagraph"/>
              <w:ind w:left="107" w:right="354"/>
              <w:jc w:val="both"/>
              <w:rPr>
                <w:sz w:val="24"/>
                <w:lang w:val="it-IT"/>
              </w:rPr>
            </w:pPr>
            <w:r w:rsidRPr="00120B8B">
              <w:rPr>
                <w:sz w:val="24"/>
                <w:lang w:val="it-IT"/>
              </w:rPr>
              <w:t>si dhe paraqitja e formulës së llogaritjes së indikatorit (nëse ka një të tillë)</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512F3A21" w14:textId="77777777" w:rsidR="00E8675F" w:rsidRPr="00120B8B" w:rsidRDefault="00E8675F" w:rsidP="00E8675F">
            <w:pPr>
              <w:pStyle w:val="TableParagraph"/>
              <w:spacing w:line="276" w:lineRule="exact"/>
              <w:ind w:left="107" w:right="86"/>
              <w:jc w:val="both"/>
              <w:rPr>
                <w:b w:val="0"/>
                <w:sz w:val="24"/>
                <w:lang w:val="it-IT"/>
              </w:rPr>
            </w:pPr>
          </w:p>
        </w:tc>
      </w:tr>
      <w:tr w:rsidR="00E8675F" w14:paraId="3D7A1E40" w14:textId="77777777" w:rsidTr="00E8675F">
        <w:trPr>
          <w:trHeight w:val="342"/>
        </w:trPr>
        <w:tc>
          <w:tcPr>
            <w:cnfStyle w:val="001000000000" w:firstRow="0" w:lastRow="0" w:firstColumn="1" w:lastColumn="0" w:oddVBand="0" w:evenVBand="0" w:oddHBand="0" w:evenHBand="0" w:firstRowFirstColumn="0" w:firstRowLastColumn="0" w:lastRowFirstColumn="0" w:lastRowLastColumn="0"/>
            <w:tcW w:w="5850" w:type="dxa"/>
          </w:tcPr>
          <w:p w14:paraId="7513B20C" w14:textId="77777777" w:rsidR="00E8675F" w:rsidRPr="009167C2" w:rsidRDefault="00E8675F" w:rsidP="00E8675F">
            <w:pPr>
              <w:pStyle w:val="TableParagraph"/>
              <w:spacing w:before="29"/>
              <w:ind w:left="107"/>
              <w:rPr>
                <w:sz w:val="24"/>
              </w:rPr>
            </w:pPr>
            <w:proofErr w:type="spellStart"/>
            <w:r w:rsidRPr="009167C2">
              <w:rPr>
                <w:sz w:val="24"/>
              </w:rPr>
              <w:t>Informacion</w:t>
            </w:r>
            <w:proofErr w:type="spellEnd"/>
            <w:r w:rsidRPr="009167C2">
              <w:rPr>
                <w:sz w:val="24"/>
              </w:rPr>
              <w:t xml:space="preserve"> </w:t>
            </w:r>
            <w:proofErr w:type="spellStart"/>
            <w:r w:rsidRPr="009167C2">
              <w:rPr>
                <w:sz w:val="24"/>
              </w:rPr>
              <w:t>mbi</w:t>
            </w:r>
            <w:proofErr w:type="spellEnd"/>
            <w:r w:rsidRPr="009167C2">
              <w:rPr>
                <w:sz w:val="24"/>
              </w:rPr>
              <w:t xml:space="preserve"> </w:t>
            </w:r>
            <w:proofErr w:type="spellStart"/>
            <w:r w:rsidRPr="009167C2">
              <w:rPr>
                <w:sz w:val="24"/>
              </w:rPr>
              <w:t>vlerat</w:t>
            </w:r>
            <w:proofErr w:type="spellEnd"/>
            <w:r w:rsidRPr="009167C2">
              <w:rPr>
                <w:sz w:val="24"/>
              </w:rPr>
              <w:t xml:space="preserve"> </w:t>
            </w:r>
            <w:proofErr w:type="spellStart"/>
            <w:r w:rsidRPr="009167C2">
              <w:rPr>
                <w:sz w:val="24"/>
              </w:rPr>
              <w:t>bazë</w:t>
            </w:r>
            <w:proofErr w:type="spellEnd"/>
          </w:p>
        </w:tc>
        <w:tc>
          <w:tcPr>
            <w:cnfStyle w:val="000010000000" w:firstRow="0" w:lastRow="0" w:firstColumn="0" w:lastColumn="0" w:oddVBand="1" w:evenVBand="0" w:oddHBand="0" w:evenHBand="0" w:firstRowFirstColumn="0" w:firstRowLastColumn="0" w:lastRowFirstColumn="0" w:lastRowLastColumn="0"/>
            <w:tcW w:w="1344" w:type="dxa"/>
          </w:tcPr>
          <w:p w14:paraId="0FA27FDB" w14:textId="77777777" w:rsidR="00E8675F" w:rsidRPr="009167C2" w:rsidRDefault="00E8675F" w:rsidP="00E8675F">
            <w:pPr>
              <w:pStyle w:val="TableParagraph"/>
              <w:spacing w:line="269" w:lineRule="exact"/>
              <w:ind w:left="107"/>
              <w:rPr>
                <w:sz w:val="24"/>
              </w:rPr>
            </w:pPr>
            <w:r w:rsidRPr="009167C2">
              <w:rPr>
                <w:sz w:val="24"/>
              </w:rPr>
              <w:t>Viti</w:t>
            </w:r>
          </w:p>
        </w:tc>
        <w:tc>
          <w:tcPr>
            <w:cnfStyle w:val="000100000000" w:firstRow="0" w:lastRow="0" w:firstColumn="0" w:lastColumn="1" w:oddVBand="0" w:evenVBand="0" w:oddHBand="0" w:evenHBand="0" w:firstRowFirstColumn="0" w:firstRowLastColumn="0" w:lastRowFirstColumn="0" w:lastRowLastColumn="0"/>
            <w:tcW w:w="6126" w:type="dxa"/>
            <w:gridSpan w:val="4"/>
          </w:tcPr>
          <w:p w14:paraId="680FB405" w14:textId="77777777" w:rsidR="00E8675F" w:rsidRPr="00466226" w:rsidRDefault="00E8675F" w:rsidP="00E8675F">
            <w:pPr>
              <w:pStyle w:val="TableParagraph"/>
              <w:spacing w:line="269" w:lineRule="exact"/>
              <w:ind w:left="107"/>
              <w:rPr>
                <w:b w:val="0"/>
                <w:bCs w:val="0"/>
                <w:sz w:val="24"/>
              </w:rPr>
            </w:pPr>
            <w:r w:rsidRPr="00466226">
              <w:rPr>
                <w:b w:val="0"/>
                <w:bCs w:val="0"/>
                <w:sz w:val="24"/>
              </w:rPr>
              <w:t>2019</w:t>
            </w:r>
          </w:p>
        </w:tc>
      </w:tr>
      <w:tr w:rsidR="00E8675F" w14:paraId="7248F25D" w14:textId="77777777" w:rsidTr="00E8675F">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5850" w:type="dxa"/>
          </w:tcPr>
          <w:p w14:paraId="10E74F73" w14:textId="77777777" w:rsidR="00E8675F" w:rsidRPr="009167C2" w:rsidRDefault="00E8675F" w:rsidP="00E8675F">
            <w:pPr>
              <w:pStyle w:val="TableParagraph"/>
              <w:spacing w:before="29"/>
              <w:ind w:left="107"/>
              <w:rPr>
                <w:sz w:val="24"/>
              </w:rPr>
            </w:pPr>
          </w:p>
        </w:tc>
        <w:tc>
          <w:tcPr>
            <w:cnfStyle w:val="000010000000" w:firstRow="0" w:lastRow="0" w:firstColumn="0" w:lastColumn="0" w:oddVBand="1" w:evenVBand="0" w:oddHBand="0" w:evenHBand="0" w:firstRowFirstColumn="0" w:firstRowLastColumn="0" w:lastRowFirstColumn="0" w:lastRowLastColumn="0"/>
            <w:tcW w:w="1344" w:type="dxa"/>
          </w:tcPr>
          <w:p w14:paraId="14DFAC39" w14:textId="77777777" w:rsidR="00E8675F" w:rsidRPr="009167C2" w:rsidRDefault="00E8675F" w:rsidP="00E8675F">
            <w:pPr>
              <w:pStyle w:val="TableParagraph"/>
              <w:spacing w:line="269" w:lineRule="exact"/>
              <w:ind w:left="107"/>
              <w:rPr>
                <w:sz w:val="24"/>
              </w:rPr>
            </w:pPr>
            <w:proofErr w:type="spellStart"/>
            <w:r w:rsidRPr="009167C2">
              <w:rPr>
                <w:sz w:val="24"/>
              </w:rPr>
              <w:t>Vlera</w:t>
            </w:r>
            <w:proofErr w:type="spellEnd"/>
            <w:r w:rsidRPr="009167C2">
              <w:rPr>
                <w:sz w:val="24"/>
              </w:rPr>
              <w:t xml:space="preserve"> </w:t>
            </w:r>
            <w:proofErr w:type="spellStart"/>
            <w:r w:rsidRPr="009167C2">
              <w:rPr>
                <w:sz w:val="24"/>
              </w:rPr>
              <w:t>baz</w:t>
            </w:r>
            <w:r>
              <w:rPr>
                <w:sz w:val="24"/>
              </w:rPr>
              <w:t>ë</w:t>
            </w:r>
            <w:proofErr w:type="spellEnd"/>
          </w:p>
        </w:tc>
        <w:tc>
          <w:tcPr>
            <w:cnfStyle w:val="000100000000" w:firstRow="0" w:lastRow="0" w:firstColumn="0" w:lastColumn="1" w:oddVBand="0" w:evenVBand="0" w:oddHBand="0" w:evenHBand="0" w:firstRowFirstColumn="0" w:firstRowLastColumn="0" w:lastRowFirstColumn="0" w:lastRowLastColumn="0"/>
            <w:tcW w:w="6126" w:type="dxa"/>
            <w:gridSpan w:val="4"/>
          </w:tcPr>
          <w:p w14:paraId="63DEB815" w14:textId="77777777" w:rsidR="00E8675F" w:rsidRPr="00466226" w:rsidRDefault="00E8675F" w:rsidP="00E8675F">
            <w:pPr>
              <w:pStyle w:val="TableParagraph"/>
              <w:spacing w:line="269" w:lineRule="exact"/>
              <w:ind w:left="107"/>
              <w:rPr>
                <w:b w:val="0"/>
                <w:sz w:val="24"/>
              </w:rPr>
            </w:pPr>
          </w:p>
        </w:tc>
      </w:tr>
      <w:tr w:rsidR="00E8675F" w:rsidRPr="00A13008" w14:paraId="2220CB60" w14:textId="77777777" w:rsidTr="00E8675F">
        <w:trPr>
          <w:trHeight w:val="293"/>
        </w:trPr>
        <w:tc>
          <w:tcPr>
            <w:cnfStyle w:val="001000000000" w:firstRow="0" w:lastRow="0" w:firstColumn="1" w:lastColumn="0" w:oddVBand="0" w:evenVBand="0" w:oddHBand="0" w:evenHBand="0" w:firstRowFirstColumn="0" w:firstRowLastColumn="0" w:lastRowFirstColumn="0" w:lastRowLastColumn="0"/>
            <w:tcW w:w="5850" w:type="dxa"/>
            <w:vMerge w:val="restart"/>
          </w:tcPr>
          <w:p w14:paraId="7386D9D6" w14:textId="77777777" w:rsidR="00E8675F" w:rsidRPr="00120B8B" w:rsidRDefault="00E8675F" w:rsidP="00E8675F">
            <w:pPr>
              <w:pStyle w:val="TableParagraph"/>
              <w:spacing w:before="29"/>
              <w:ind w:left="107"/>
              <w:rPr>
                <w:sz w:val="24"/>
                <w:lang w:val="it-IT"/>
              </w:rPr>
            </w:pPr>
            <w:r w:rsidRPr="00120B8B">
              <w:rPr>
                <w:sz w:val="24"/>
                <w:lang w:val="it-IT"/>
              </w:rPr>
              <w:t>Informacion mbi vlerat e synuara</w:t>
            </w:r>
          </w:p>
        </w:tc>
        <w:tc>
          <w:tcPr>
            <w:cnfStyle w:val="000010000000" w:firstRow="0" w:lastRow="0" w:firstColumn="0" w:lastColumn="0" w:oddVBand="1" w:evenVBand="0" w:oddHBand="0" w:evenHBand="0" w:firstRowFirstColumn="0" w:firstRowLastColumn="0" w:lastRowFirstColumn="0" w:lastRowLastColumn="0"/>
            <w:tcW w:w="1344" w:type="dxa"/>
          </w:tcPr>
          <w:p w14:paraId="175FD0EB" w14:textId="77777777" w:rsidR="00E8675F" w:rsidRPr="009167C2" w:rsidRDefault="00E8675F" w:rsidP="00E8675F">
            <w:pPr>
              <w:pStyle w:val="TableParagraph"/>
              <w:spacing w:line="269" w:lineRule="exact"/>
              <w:ind w:left="107"/>
              <w:rPr>
                <w:sz w:val="24"/>
              </w:rPr>
            </w:pPr>
            <w:r w:rsidRPr="009167C2">
              <w:rPr>
                <w:sz w:val="24"/>
              </w:rPr>
              <w:t>Viti</w:t>
            </w:r>
          </w:p>
        </w:tc>
        <w:tc>
          <w:tcPr>
            <w:tcW w:w="920" w:type="dxa"/>
          </w:tcPr>
          <w:p w14:paraId="51DE89AF" w14:textId="77777777" w:rsidR="00E8675F" w:rsidRPr="00466226" w:rsidRDefault="00E8675F" w:rsidP="00E8675F">
            <w:pPr>
              <w:pStyle w:val="TableParagraph"/>
              <w:spacing w:line="269" w:lineRule="exact"/>
              <w:ind w:left="107"/>
              <w:cnfStyle w:val="000000000000" w:firstRow="0" w:lastRow="0" w:firstColumn="0" w:lastColumn="0" w:oddVBand="0" w:evenVBand="0" w:oddHBand="0" w:evenHBand="0" w:firstRowFirstColumn="0" w:firstRowLastColumn="0" w:lastRowFirstColumn="0" w:lastRowLastColumn="0"/>
              <w:rPr>
                <w:sz w:val="24"/>
              </w:rPr>
            </w:pPr>
            <w:r w:rsidRPr="00466226">
              <w:rPr>
                <w:sz w:val="24"/>
              </w:rPr>
              <w:t>2020</w:t>
            </w:r>
          </w:p>
        </w:tc>
        <w:tc>
          <w:tcPr>
            <w:cnfStyle w:val="000010000000" w:firstRow="0" w:lastRow="0" w:firstColumn="0" w:lastColumn="0" w:oddVBand="1" w:evenVBand="0" w:oddHBand="0" w:evenHBand="0" w:firstRowFirstColumn="0" w:firstRowLastColumn="0" w:lastRowFirstColumn="0" w:lastRowLastColumn="0"/>
            <w:tcW w:w="920" w:type="dxa"/>
          </w:tcPr>
          <w:p w14:paraId="6154CEE5" w14:textId="77777777" w:rsidR="00E8675F" w:rsidRPr="00466226" w:rsidRDefault="00E8675F" w:rsidP="00E8675F">
            <w:pPr>
              <w:pStyle w:val="TableParagraph"/>
              <w:spacing w:line="269" w:lineRule="exact"/>
              <w:ind w:left="107"/>
              <w:rPr>
                <w:sz w:val="24"/>
              </w:rPr>
            </w:pPr>
            <w:r w:rsidRPr="00466226">
              <w:rPr>
                <w:sz w:val="24"/>
              </w:rPr>
              <w:t>2021</w:t>
            </w:r>
          </w:p>
        </w:tc>
        <w:tc>
          <w:tcPr>
            <w:tcW w:w="920" w:type="dxa"/>
          </w:tcPr>
          <w:p w14:paraId="0D921C9C" w14:textId="77777777" w:rsidR="00E8675F" w:rsidRPr="00466226" w:rsidRDefault="00E8675F" w:rsidP="00E8675F">
            <w:pPr>
              <w:pStyle w:val="TableParagraph"/>
              <w:spacing w:line="269" w:lineRule="exact"/>
              <w:ind w:left="107"/>
              <w:cnfStyle w:val="000000000000" w:firstRow="0" w:lastRow="0" w:firstColumn="0" w:lastColumn="0" w:oddVBand="0" w:evenVBand="0" w:oddHBand="0" w:evenHBand="0" w:firstRowFirstColumn="0" w:firstRowLastColumn="0" w:lastRowFirstColumn="0" w:lastRowLastColumn="0"/>
              <w:rPr>
                <w:sz w:val="24"/>
              </w:rPr>
            </w:pPr>
            <w:r w:rsidRPr="00466226">
              <w:rPr>
                <w:sz w:val="24"/>
              </w:rPr>
              <w:t>2022</w:t>
            </w:r>
          </w:p>
        </w:tc>
        <w:tc>
          <w:tcPr>
            <w:cnfStyle w:val="000100000000" w:firstRow="0" w:lastRow="0" w:firstColumn="0" w:lastColumn="1" w:oddVBand="0" w:evenVBand="0" w:oddHBand="0" w:evenHBand="0" w:firstRowFirstColumn="0" w:firstRowLastColumn="0" w:lastRowFirstColumn="0" w:lastRowLastColumn="0"/>
            <w:tcW w:w="3366" w:type="dxa"/>
          </w:tcPr>
          <w:p w14:paraId="396031FD" w14:textId="77777777" w:rsidR="00E8675F" w:rsidRPr="00466226" w:rsidRDefault="00E8675F" w:rsidP="00E8675F">
            <w:pPr>
              <w:pStyle w:val="TableParagraph"/>
              <w:spacing w:line="269" w:lineRule="exact"/>
              <w:ind w:left="107"/>
              <w:rPr>
                <w:b w:val="0"/>
                <w:bCs w:val="0"/>
                <w:sz w:val="24"/>
              </w:rPr>
            </w:pPr>
            <w:r w:rsidRPr="00466226">
              <w:rPr>
                <w:b w:val="0"/>
                <w:bCs w:val="0"/>
                <w:sz w:val="24"/>
              </w:rPr>
              <w:t>2023</w:t>
            </w:r>
          </w:p>
          <w:p w14:paraId="3A6A7BEB" w14:textId="77777777" w:rsidR="00E8675F" w:rsidRPr="00466226" w:rsidRDefault="00E8675F" w:rsidP="00E8675F">
            <w:pPr>
              <w:pStyle w:val="TableParagraph"/>
              <w:spacing w:line="269" w:lineRule="exact"/>
              <w:ind w:left="107"/>
              <w:rPr>
                <w:b w:val="0"/>
                <w:sz w:val="24"/>
              </w:rPr>
            </w:pPr>
          </w:p>
        </w:tc>
      </w:tr>
      <w:tr w:rsidR="00E8675F" w:rsidRPr="00A13008" w14:paraId="24A2FB79" w14:textId="77777777" w:rsidTr="00E8675F">
        <w:trPr>
          <w:cnfStyle w:val="010000000000" w:firstRow="0" w:lastRow="1"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5850" w:type="dxa"/>
            <w:vMerge/>
          </w:tcPr>
          <w:p w14:paraId="5F26F605" w14:textId="77777777" w:rsidR="00E8675F" w:rsidRDefault="00E8675F" w:rsidP="00E8675F">
            <w:pPr>
              <w:pStyle w:val="TableParagraph"/>
              <w:spacing w:before="29"/>
              <w:ind w:left="107"/>
              <w:rPr>
                <w:b w:val="0"/>
                <w:sz w:val="24"/>
              </w:rPr>
            </w:pPr>
          </w:p>
        </w:tc>
        <w:tc>
          <w:tcPr>
            <w:cnfStyle w:val="000010000000" w:firstRow="0" w:lastRow="0" w:firstColumn="0" w:lastColumn="0" w:oddVBand="1" w:evenVBand="0" w:oddHBand="0" w:evenHBand="0" w:firstRowFirstColumn="0" w:firstRowLastColumn="0" w:lastRowFirstColumn="0" w:lastRowLastColumn="0"/>
            <w:tcW w:w="1344" w:type="dxa"/>
          </w:tcPr>
          <w:p w14:paraId="74B8F6FA" w14:textId="77777777" w:rsidR="00E8675F" w:rsidRPr="009167C2" w:rsidRDefault="00E8675F" w:rsidP="00E8675F">
            <w:pPr>
              <w:pStyle w:val="TableParagraph"/>
              <w:spacing w:line="269" w:lineRule="exact"/>
              <w:ind w:left="107"/>
              <w:rPr>
                <w:b w:val="0"/>
                <w:sz w:val="24"/>
              </w:rPr>
            </w:pPr>
            <w:proofErr w:type="spellStart"/>
            <w:r w:rsidRPr="009167C2">
              <w:rPr>
                <w:b w:val="0"/>
                <w:sz w:val="24"/>
              </w:rPr>
              <w:t>Vlera</w:t>
            </w:r>
            <w:proofErr w:type="spellEnd"/>
            <w:r w:rsidRPr="009167C2">
              <w:rPr>
                <w:b w:val="0"/>
                <w:sz w:val="24"/>
              </w:rPr>
              <w:t xml:space="preserve"> e </w:t>
            </w:r>
            <w:proofErr w:type="spellStart"/>
            <w:r w:rsidRPr="009167C2">
              <w:rPr>
                <w:b w:val="0"/>
                <w:sz w:val="24"/>
              </w:rPr>
              <w:t>treguesve</w:t>
            </w:r>
            <w:proofErr w:type="spellEnd"/>
          </w:p>
        </w:tc>
        <w:tc>
          <w:tcPr>
            <w:tcW w:w="920" w:type="dxa"/>
          </w:tcPr>
          <w:p w14:paraId="76E7DADD" w14:textId="77777777" w:rsidR="00E8675F" w:rsidRDefault="00E8675F" w:rsidP="00E8675F">
            <w:pPr>
              <w:pStyle w:val="TableParagraph"/>
              <w:spacing w:line="269" w:lineRule="exact"/>
              <w:ind w:left="107"/>
              <w:cnfStyle w:val="010000000000" w:firstRow="0" w:lastRow="1" w:firstColumn="0" w:lastColumn="0" w:oddVBand="0" w:evenVBand="0" w:oddHBand="0"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920" w:type="dxa"/>
          </w:tcPr>
          <w:p w14:paraId="37C44ED7" w14:textId="77777777" w:rsidR="00E8675F" w:rsidRDefault="00E8675F" w:rsidP="00E8675F">
            <w:pPr>
              <w:pStyle w:val="TableParagraph"/>
              <w:spacing w:line="269" w:lineRule="exact"/>
              <w:ind w:left="107"/>
              <w:rPr>
                <w:sz w:val="24"/>
              </w:rPr>
            </w:pPr>
          </w:p>
        </w:tc>
        <w:tc>
          <w:tcPr>
            <w:tcW w:w="920" w:type="dxa"/>
          </w:tcPr>
          <w:p w14:paraId="01116002" w14:textId="77777777" w:rsidR="00E8675F" w:rsidRDefault="00E8675F" w:rsidP="00E8675F">
            <w:pPr>
              <w:pStyle w:val="TableParagraph"/>
              <w:spacing w:line="269" w:lineRule="exact"/>
              <w:ind w:left="107"/>
              <w:cnfStyle w:val="010000000000" w:firstRow="0" w:lastRow="1" w:firstColumn="0" w:lastColumn="0" w:oddVBand="0" w:evenVBand="0" w:oddHBand="0" w:evenHBand="0" w:firstRowFirstColumn="0" w:firstRowLastColumn="0" w:lastRowFirstColumn="0" w:lastRowLastColumn="0"/>
              <w:rPr>
                <w:sz w:val="24"/>
              </w:rPr>
            </w:pPr>
          </w:p>
        </w:tc>
        <w:tc>
          <w:tcPr>
            <w:cnfStyle w:val="000100000000" w:firstRow="0" w:lastRow="0" w:firstColumn="0" w:lastColumn="1" w:oddVBand="0" w:evenVBand="0" w:oddHBand="0" w:evenHBand="0" w:firstRowFirstColumn="0" w:firstRowLastColumn="0" w:lastRowFirstColumn="0" w:lastRowLastColumn="0"/>
            <w:tcW w:w="3366" w:type="dxa"/>
          </w:tcPr>
          <w:p w14:paraId="129CCE4C" w14:textId="77777777" w:rsidR="00E8675F" w:rsidRDefault="00E8675F" w:rsidP="00E8675F">
            <w:pPr>
              <w:pStyle w:val="TableParagraph"/>
              <w:spacing w:line="269" w:lineRule="exact"/>
              <w:ind w:left="107"/>
              <w:rPr>
                <w:sz w:val="24"/>
              </w:rPr>
            </w:pPr>
          </w:p>
        </w:tc>
      </w:tr>
    </w:tbl>
    <w:p w14:paraId="1B962956" w14:textId="77777777" w:rsidR="00E8675F" w:rsidRDefault="00E8675F" w:rsidP="00E8675F">
      <w:pPr>
        <w:rPr>
          <w:lang w:val="es-ES"/>
        </w:rPr>
      </w:pPr>
    </w:p>
    <w:p w14:paraId="6ABC984D" w14:textId="77777777" w:rsidR="00E8675F" w:rsidRDefault="00E8675F" w:rsidP="00E8675F">
      <w:pPr>
        <w:rPr>
          <w:lang w:val="es-ES"/>
        </w:rPr>
      </w:pPr>
    </w:p>
    <w:tbl>
      <w:tblPr>
        <w:tblStyle w:val="MediumGrid1-Accent5"/>
        <w:tblW w:w="13320" w:type="dxa"/>
        <w:tblLayout w:type="fixed"/>
        <w:tblLook w:val="01E0" w:firstRow="1" w:lastRow="1" w:firstColumn="1" w:lastColumn="1" w:noHBand="0" w:noVBand="0"/>
      </w:tblPr>
      <w:tblGrid>
        <w:gridCol w:w="5850"/>
        <w:gridCol w:w="1344"/>
        <w:gridCol w:w="920"/>
        <w:gridCol w:w="920"/>
        <w:gridCol w:w="920"/>
        <w:gridCol w:w="3366"/>
      </w:tblGrid>
      <w:tr w:rsidR="00E8675F" w14:paraId="568A163E" w14:textId="77777777" w:rsidTr="00E8675F">
        <w:trPr>
          <w:cnfStyle w:val="100000000000" w:firstRow="1" w:lastRow="0" w:firstColumn="0" w:lastColumn="0" w:oddVBand="0" w:evenVBand="0" w:oddHBand="0"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5850" w:type="dxa"/>
          </w:tcPr>
          <w:p w14:paraId="602BB22D" w14:textId="77777777" w:rsidR="00E8675F" w:rsidRDefault="00E8675F" w:rsidP="00E8675F">
            <w:pPr>
              <w:pStyle w:val="TableParagraph"/>
              <w:spacing w:before="7"/>
              <w:ind w:left="0"/>
              <w:rPr>
                <w:b w:val="0"/>
                <w:sz w:val="23"/>
              </w:rPr>
            </w:pPr>
          </w:p>
          <w:p w14:paraId="075F5599" w14:textId="77777777" w:rsidR="00E8675F" w:rsidRDefault="00E8675F" w:rsidP="00E8675F">
            <w:pPr>
              <w:pStyle w:val="TableParagraph"/>
              <w:spacing w:before="1"/>
              <w:ind w:left="107"/>
              <w:rPr>
                <w:b w:val="0"/>
                <w:sz w:val="24"/>
              </w:rPr>
            </w:pPr>
            <w:proofErr w:type="spellStart"/>
            <w:r>
              <w:rPr>
                <w:b w:val="0"/>
                <w:sz w:val="24"/>
              </w:rPr>
              <w:t>Titulli</w:t>
            </w:r>
            <w:proofErr w:type="spellEnd"/>
            <w:r>
              <w:rPr>
                <w:b w:val="0"/>
                <w:sz w:val="24"/>
              </w:rPr>
              <w:t xml:space="preserve"> </w:t>
            </w:r>
            <w:proofErr w:type="spellStart"/>
            <w:r>
              <w:rPr>
                <w:b w:val="0"/>
                <w:sz w:val="24"/>
              </w:rPr>
              <w:t>i</w:t>
            </w:r>
            <w:proofErr w:type="spellEnd"/>
            <w:r>
              <w:rPr>
                <w:b w:val="0"/>
                <w:sz w:val="24"/>
              </w:rPr>
              <w:t xml:space="preserve"> </w:t>
            </w:r>
            <w:proofErr w:type="spellStart"/>
            <w:r>
              <w:rPr>
                <w:b w:val="0"/>
                <w:sz w:val="24"/>
              </w:rPr>
              <w:t>indikatorit</w:t>
            </w:r>
            <w:proofErr w:type="spellEnd"/>
          </w:p>
        </w:tc>
        <w:tc>
          <w:tcPr>
            <w:cnfStyle w:val="000100000000" w:firstRow="0" w:lastRow="0" w:firstColumn="0" w:lastColumn="1" w:oddVBand="0" w:evenVBand="0" w:oddHBand="0" w:evenHBand="0" w:firstRowFirstColumn="0" w:firstRowLastColumn="0" w:lastRowFirstColumn="0" w:lastRowLastColumn="0"/>
            <w:tcW w:w="7470" w:type="dxa"/>
            <w:gridSpan w:val="5"/>
          </w:tcPr>
          <w:p w14:paraId="6F637B9D" w14:textId="77777777" w:rsidR="00E8675F" w:rsidRDefault="00E8675F" w:rsidP="00E8675F">
            <w:pPr>
              <w:pStyle w:val="TableParagraph"/>
              <w:ind w:left="107"/>
              <w:rPr>
                <w:i/>
                <w:sz w:val="24"/>
              </w:rPr>
            </w:pPr>
          </w:p>
        </w:tc>
      </w:tr>
      <w:tr w:rsidR="00E8675F" w:rsidRPr="00BC2088" w14:paraId="13095E6E" w14:textId="77777777" w:rsidTr="00E8675F">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5850" w:type="dxa"/>
            <w:vMerge w:val="restart"/>
          </w:tcPr>
          <w:p w14:paraId="0A842B0F" w14:textId="77777777" w:rsidR="00E8675F" w:rsidRPr="009167C2" w:rsidRDefault="00E8675F" w:rsidP="00E8675F">
            <w:pPr>
              <w:pStyle w:val="TableParagraph"/>
              <w:ind w:left="0"/>
              <w:rPr>
                <w:sz w:val="26"/>
              </w:rPr>
            </w:pPr>
          </w:p>
          <w:p w14:paraId="0B748C75" w14:textId="77777777" w:rsidR="00E8675F" w:rsidRPr="009167C2" w:rsidRDefault="00E8675F" w:rsidP="00E8675F">
            <w:pPr>
              <w:pStyle w:val="TableParagraph"/>
              <w:spacing w:before="5"/>
              <w:ind w:left="0"/>
              <w:rPr>
                <w:sz w:val="25"/>
              </w:rPr>
            </w:pPr>
          </w:p>
          <w:p w14:paraId="113D2C37" w14:textId="77777777" w:rsidR="00E8675F" w:rsidRPr="009167C2" w:rsidRDefault="00E8675F" w:rsidP="00E8675F">
            <w:pPr>
              <w:pStyle w:val="TableParagraph"/>
              <w:ind w:left="107" w:right="242"/>
              <w:rPr>
                <w:sz w:val="24"/>
              </w:rPr>
            </w:pPr>
            <w:proofErr w:type="spellStart"/>
            <w:r w:rsidRPr="009167C2">
              <w:rPr>
                <w:sz w:val="24"/>
              </w:rPr>
              <w:t>Objektivi</w:t>
            </w:r>
            <w:proofErr w:type="spellEnd"/>
            <w:r w:rsidRPr="009167C2">
              <w:rPr>
                <w:sz w:val="24"/>
              </w:rPr>
              <w:t xml:space="preserve"> </w:t>
            </w:r>
            <w:proofErr w:type="spellStart"/>
            <w:r w:rsidRPr="009167C2">
              <w:rPr>
                <w:sz w:val="24"/>
              </w:rPr>
              <w:t>përkatës</w:t>
            </w:r>
            <w:proofErr w:type="spellEnd"/>
            <w:r w:rsidRPr="009167C2">
              <w:rPr>
                <w:sz w:val="24"/>
              </w:rPr>
              <w:t xml:space="preserve"> </w:t>
            </w:r>
            <w:proofErr w:type="spellStart"/>
            <w:r w:rsidRPr="009167C2">
              <w:rPr>
                <w:sz w:val="24"/>
              </w:rPr>
              <w:t>i</w:t>
            </w:r>
            <w:proofErr w:type="spellEnd"/>
            <w:r w:rsidRPr="009167C2">
              <w:rPr>
                <w:sz w:val="24"/>
              </w:rPr>
              <w:t xml:space="preserve"> </w:t>
            </w:r>
            <w:proofErr w:type="spellStart"/>
            <w:r w:rsidRPr="009167C2">
              <w:rPr>
                <w:sz w:val="24"/>
              </w:rPr>
              <w:t>përgjithshëm</w:t>
            </w:r>
            <w:proofErr w:type="spellEnd"/>
            <w:r w:rsidRPr="009167C2">
              <w:rPr>
                <w:sz w:val="24"/>
              </w:rPr>
              <w:t xml:space="preserve"> </w:t>
            </w:r>
            <w:proofErr w:type="spellStart"/>
            <w:r w:rsidRPr="009167C2">
              <w:rPr>
                <w:sz w:val="24"/>
              </w:rPr>
              <w:t>ose</w:t>
            </w:r>
            <w:proofErr w:type="spellEnd"/>
            <w:r w:rsidRPr="009167C2">
              <w:rPr>
                <w:sz w:val="24"/>
              </w:rPr>
              <w:t xml:space="preserve"> </w:t>
            </w:r>
            <w:proofErr w:type="spellStart"/>
            <w:r w:rsidRPr="009167C2">
              <w:rPr>
                <w:sz w:val="24"/>
              </w:rPr>
              <w:t>i</w:t>
            </w:r>
            <w:proofErr w:type="spellEnd"/>
            <w:r w:rsidRPr="009167C2">
              <w:rPr>
                <w:sz w:val="24"/>
              </w:rPr>
              <w:t xml:space="preserve"> </w:t>
            </w:r>
            <w:proofErr w:type="spellStart"/>
            <w:r w:rsidRPr="009167C2">
              <w:rPr>
                <w:sz w:val="24"/>
              </w:rPr>
              <w:t>veçantë</w:t>
            </w:r>
            <w:proofErr w:type="spellEnd"/>
            <w:r w:rsidRPr="009167C2">
              <w:rPr>
                <w:sz w:val="24"/>
              </w:rPr>
              <w:t xml:space="preserve"> me </w:t>
            </w:r>
            <w:proofErr w:type="spellStart"/>
            <w:r w:rsidRPr="009167C2">
              <w:rPr>
                <w:sz w:val="24"/>
              </w:rPr>
              <w:t>të</w:t>
            </w:r>
            <w:proofErr w:type="spellEnd"/>
            <w:r w:rsidRPr="009167C2">
              <w:rPr>
                <w:sz w:val="24"/>
              </w:rPr>
              <w:t xml:space="preserve"> </w:t>
            </w:r>
            <w:proofErr w:type="spellStart"/>
            <w:r w:rsidRPr="009167C2">
              <w:rPr>
                <w:sz w:val="24"/>
              </w:rPr>
              <w:t>cilin</w:t>
            </w:r>
            <w:proofErr w:type="spellEnd"/>
            <w:r w:rsidRPr="009167C2">
              <w:rPr>
                <w:sz w:val="24"/>
              </w:rPr>
              <w:t xml:space="preserve"> </w:t>
            </w:r>
            <w:proofErr w:type="spellStart"/>
            <w:r w:rsidRPr="009167C2">
              <w:rPr>
                <w:sz w:val="24"/>
              </w:rPr>
              <w:t>lidhet</w:t>
            </w:r>
            <w:proofErr w:type="spellEnd"/>
          </w:p>
        </w:tc>
        <w:tc>
          <w:tcPr>
            <w:cnfStyle w:val="000100000000" w:firstRow="0" w:lastRow="0" w:firstColumn="0" w:lastColumn="1" w:oddVBand="0" w:evenVBand="0" w:oddHBand="0" w:evenHBand="0" w:firstRowFirstColumn="0" w:firstRowLastColumn="0" w:lastRowFirstColumn="0" w:lastRowLastColumn="0"/>
            <w:tcW w:w="7470" w:type="dxa"/>
            <w:gridSpan w:val="5"/>
          </w:tcPr>
          <w:p w14:paraId="72D5E6EF" w14:textId="77777777" w:rsidR="00E8675F" w:rsidRPr="00120B8B" w:rsidRDefault="00E8675F" w:rsidP="00E8675F">
            <w:pPr>
              <w:pStyle w:val="TableParagraph"/>
              <w:spacing w:line="268" w:lineRule="exact"/>
              <w:ind w:left="107"/>
              <w:rPr>
                <w:sz w:val="24"/>
                <w:lang w:val="it-IT"/>
              </w:rPr>
            </w:pPr>
            <w:r w:rsidRPr="00120B8B">
              <w:rPr>
                <w:sz w:val="24"/>
                <w:lang w:val="it-IT"/>
              </w:rPr>
              <w:lastRenderedPageBreak/>
              <w:t>Strategjia e Kombëtare për Prokurimin Publik 20</w:t>
            </w:r>
            <w:r>
              <w:rPr>
                <w:sz w:val="24"/>
                <w:lang w:val="it-IT"/>
              </w:rPr>
              <w:t>20</w:t>
            </w:r>
            <w:r w:rsidRPr="00120B8B">
              <w:rPr>
                <w:sz w:val="24"/>
                <w:lang w:val="it-IT"/>
              </w:rPr>
              <w:t>-2023</w:t>
            </w:r>
          </w:p>
        </w:tc>
      </w:tr>
      <w:tr w:rsidR="00E8675F" w:rsidRPr="00E42629" w14:paraId="0002D29C" w14:textId="77777777" w:rsidTr="00E8675F">
        <w:trPr>
          <w:trHeight w:val="1525"/>
        </w:trPr>
        <w:tc>
          <w:tcPr>
            <w:cnfStyle w:val="001000000000" w:firstRow="0" w:lastRow="0" w:firstColumn="1" w:lastColumn="0" w:oddVBand="0" w:evenVBand="0" w:oddHBand="0" w:evenHBand="0" w:firstRowFirstColumn="0" w:firstRowLastColumn="0" w:lastRowFirstColumn="0" w:lastRowLastColumn="0"/>
            <w:tcW w:w="5850" w:type="dxa"/>
            <w:vMerge/>
          </w:tcPr>
          <w:p w14:paraId="69786252" w14:textId="77777777" w:rsidR="00E8675F" w:rsidRPr="009167C2" w:rsidRDefault="00E8675F" w:rsidP="00E8675F">
            <w:pPr>
              <w:rPr>
                <w:sz w:val="2"/>
                <w:szCs w:val="2"/>
                <w:lang w:val="it-IT"/>
              </w:rPr>
            </w:pPr>
          </w:p>
        </w:tc>
        <w:tc>
          <w:tcPr>
            <w:cnfStyle w:val="000100000000" w:firstRow="0" w:lastRow="0" w:firstColumn="0" w:lastColumn="1" w:oddVBand="0" w:evenVBand="0" w:oddHBand="0" w:evenHBand="0" w:firstRowFirstColumn="0" w:firstRowLastColumn="0" w:lastRowFirstColumn="0" w:lastRowLastColumn="0"/>
            <w:tcW w:w="7470" w:type="dxa"/>
            <w:gridSpan w:val="5"/>
          </w:tcPr>
          <w:p w14:paraId="4A60E51D" w14:textId="77777777" w:rsidR="00E8675F" w:rsidRPr="00120B8B" w:rsidRDefault="00E8675F" w:rsidP="00E8675F">
            <w:pPr>
              <w:pStyle w:val="TableParagraph"/>
              <w:ind w:left="107" w:right="85"/>
              <w:jc w:val="both"/>
              <w:rPr>
                <w:i/>
                <w:sz w:val="24"/>
                <w:lang w:val="it-IT"/>
              </w:rPr>
            </w:pPr>
            <w:proofErr w:type="spellStart"/>
            <w:r>
              <w:rPr>
                <w:i/>
                <w:sz w:val="24"/>
                <w:lang w:val="es-ES"/>
              </w:rPr>
              <w:t>Qëllimi</w:t>
            </w:r>
            <w:proofErr w:type="spellEnd"/>
            <w:r>
              <w:rPr>
                <w:i/>
                <w:sz w:val="24"/>
                <w:lang w:val="es-ES"/>
              </w:rPr>
              <w:t xml:space="preserve"> i </w:t>
            </w:r>
            <w:proofErr w:type="spellStart"/>
            <w:r>
              <w:rPr>
                <w:i/>
                <w:sz w:val="24"/>
                <w:lang w:val="es-ES"/>
              </w:rPr>
              <w:t>Politikës</w:t>
            </w:r>
            <w:proofErr w:type="spellEnd"/>
            <w:r>
              <w:rPr>
                <w:i/>
                <w:sz w:val="24"/>
                <w:lang w:val="es-ES"/>
              </w:rPr>
              <w:t xml:space="preserve"> 2</w:t>
            </w:r>
            <w:r w:rsidRPr="009167C2">
              <w:rPr>
                <w:i/>
                <w:sz w:val="24"/>
                <w:lang w:val="es-ES"/>
              </w:rPr>
              <w:t xml:space="preserve">: </w:t>
            </w:r>
            <w:proofErr w:type="spellStart"/>
            <w:r w:rsidRPr="008533E2">
              <w:rPr>
                <w:i/>
                <w:sz w:val="24"/>
                <w:lang w:val="es-ES"/>
              </w:rPr>
              <w:t>Përmirësimi</w:t>
            </w:r>
            <w:proofErr w:type="spellEnd"/>
            <w:r w:rsidRPr="008533E2">
              <w:rPr>
                <w:i/>
                <w:sz w:val="24"/>
                <w:lang w:val="es-ES"/>
              </w:rPr>
              <w:t xml:space="preserve"> i </w:t>
            </w:r>
            <w:proofErr w:type="spellStart"/>
            <w:r w:rsidRPr="008533E2">
              <w:rPr>
                <w:i/>
                <w:sz w:val="24"/>
                <w:lang w:val="es-ES"/>
              </w:rPr>
              <w:t>kuadrit</w:t>
            </w:r>
            <w:proofErr w:type="spellEnd"/>
            <w:r w:rsidRPr="008533E2">
              <w:rPr>
                <w:i/>
                <w:sz w:val="24"/>
                <w:lang w:val="es-ES"/>
              </w:rPr>
              <w:t xml:space="preserve"> </w:t>
            </w:r>
            <w:proofErr w:type="spellStart"/>
            <w:r w:rsidRPr="008533E2">
              <w:rPr>
                <w:i/>
                <w:sz w:val="24"/>
                <w:lang w:val="es-ES"/>
              </w:rPr>
              <w:t>ligjor</w:t>
            </w:r>
            <w:proofErr w:type="spellEnd"/>
            <w:r w:rsidRPr="008533E2">
              <w:rPr>
                <w:i/>
                <w:sz w:val="24"/>
                <w:lang w:val="es-ES"/>
              </w:rPr>
              <w:t xml:space="preserve"> </w:t>
            </w:r>
            <w:proofErr w:type="spellStart"/>
            <w:r>
              <w:rPr>
                <w:i/>
                <w:sz w:val="24"/>
                <w:lang w:val="es-ES"/>
              </w:rPr>
              <w:t>për</w:t>
            </w:r>
            <w:proofErr w:type="spellEnd"/>
            <w:r>
              <w:rPr>
                <w:i/>
                <w:sz w:val="24"/>
                <w:lang w:val="es-ES"/>
              </w:rPr>
              <w:t xml:space="preserve"> </w:t>
            </w:r>
            <w:proofErr w:type="spellStart"/>
            <w:r>
              <w:rPr>
                <w:i/>
                <w:sz w:val="24"/>
                <w:lang w:val="es-ES"/>
              </w:rPr>
              <w:t>koncesionet</w:t>
            </w:r>
            <w:proofErr w:type="spellEnd"/>
            <w:r>
              <w:rPr>
                <w:i/>
                <w:sz w:val="24"/>
                <w:lang w:val="es-ES"/>
              </w:rPr>
              <w:t xml:space="preserve"> </w:t>
            </w:r>
            <w:proofErr w:type="spellStart"/>
            <w:r>
              <w:rPr>
                <w:i/>
                <w:sz w:val="24"/>
                <w:lang w:val="es-ES"/>
              </w:rPr>
              <w:t>dhe</w:t>
            </w:r>
            <w:proofErr w:type="spellEnd"/>
            <w:r>
              <w:rPr>
                <w:i/>
                <w:sz w:val="24"/>
                <w:lang w:val="es-ES"/>
              </w:rPr>
              <w:t xml:space="preserve"> </w:t>
            </w:r>
            <w:proofErr w:type="spellStart"/>
            <w:r>
              <w:rPr>
                <w:i/>
                <w:sz w:val="24"/>
                <w:lang w:val="es-ES"/>
              </w:rPr>
              <w:t>partneritetin</w:t>
            </w:r>
            <w:proofErr w:type="spellEnd"/>
            <w:r>
              <w:rPr>
                <w:i/>
                <w:sz w:val="24"/>
                <w:lang w:val="es-ES"/>
              </w:rPr>
              <w:t xml:space="preserve"> </w:t>
            </w:r>
            <w:proofErr w:type="spellStart"/>
            <w:r>
              <w:rPr>
                <w:i/>
                <w:sz w:val="24"/>
                <w:lang w:val="es-ES"/>
              </w:rPr>
              <w:t>publik-privat</w:t>
            </w:r>
            <w:proofErr w:type="spellEnd"/>
          </w:p>
          <w:p w14:paraId="02427702" w14:textId="77777777" w:rsidR="00E8675F" w:rsidRPr="009167C2" w:rsidRDefault="00E8675F" w:rsidP="00E8675F">
            <w:pPr>
              <w:pStyle w:val="TableParagraph"/>
              <w:ind w:left="107" w:right="85"/>
              <w:rPr>
                <w:b w:val="0"/>
                <w:i/>
                <w:lang w:val="it-IT"/>
              </w:rPr>
            </w:pPr>
            <w:proofErr w:type="spellStart"/>
            <w:r>
              <w:rPr>
                <w:b w:val="0"/>
                <w:i/>
                <w:sz w:val="24"/>
              </w:rPr>
              <w:t>Objektivi</w:t>
            </w:r>
            <w:proofErr w:type="spellEnd"/>
            <w:r>
              <w:rPr>
                <w:b w:val="0"/>
                <w:i/>
                <w:sz w:val="24"/>
              </w:rPr>
              <w:t xml:space="preserve"> </w:t>
            </w:r>
            <w:proofErr w:type="spellStart"/>
            <w:r>
              <w:rPr>
                <w:b w:val="0"/>
                <w:i/>
                <w:sz w:val="24"/>
              </w:rPr>
              <w:t>specifik</w:t>
            </w:r>
            <w:proofErr w:type="spellEnd"/>
            <w:r>
              <w:rPr>
                <w:b w:val="0"/>
                <w:i/>
                <w:sz w:val="24"/>
              </w:rPr>
              <w:t xml:space="preserve"> 2.2</w:t>
            </w:r>
            <w:r w:rsidRPr="009167C2">
              <w:rPr>
                <w:b w:val="0"/>
                <w:i/>
                <w:sz w:val="24"/>
              </w:rPr>
              <w:t>:</w:t>
            </w:r>
            <w:r w:rsidRPr="009167C2">
              <w:rPr>
                <w:rFonts w:cstheme="minorHAnsi"/>
                <w:b w:val="0"/>
                <w:lang w:val="sq-AL"/>
              </w:rPr>
              <w:t xml:space="preserve"> </w:t>
            </w:r>
            <w:r>
              <w:rPr>
                <w:b w:val="0"/>
                <w:i/>
                <w:lang w:val="sq-AL"/>
              </w:rPr>
              <w:t>Kuadri institucional</w:t>
            </w:r>
          </w:p>
          <w:p w14:paraId="4ADC49AA" w14:textId="77777777" w:rsidR="00E8675F" w:rsidRPr="00E42629" w:rsidRDefault="00E8675F" w:rsidP="00E8675F">
            <w:pPr>
              <w:pStyle w:val="TableParagraph"/>
              <w:ind w:left="107" w:right="85"/>
              <w:jc w:val="both"/>
              <w:rPr>
                <w:sz w:val="24"/>
                <w:lang w:val="it-IT"/>
              </w:rPr>
            </w:pPr>
          </w:p>
        </w:tc>
      </w:tr>
      <w:tr w:rsidR="00E8675F" w:rsidRPr="00BC2088" w14:paraId="7825F8A2" w14:textId="77777777" w:rsidTr="00E8675F">
        <w:trPr>
          <w:cnfStyle w:val="000000100000" w:firstRow="0" w:lastRow="0" w:firstColumn="0" w:lastColumn="0" w:oddVBand="0" w:evenVBand="0" w:oddHBand="1" w:evenHBand="0" w:firstRowFirstColumn="0" w:firstRowLastColumn="0" w:lastRowFirstColumn="0" w:lastRowLastColumn="0"/>
          <w:trHeight w:val="1103"/>
        </w:trPr>
        <w:tc>
          <w:tcPr>
            <w:cnfStyle w:val="001000000000" w:firstRow="0" w:lastRow="0" w:firstColumn="1" w:lastColumn="0" w:oddVBand="0" w:evenVBand="0" w:oddHBand="0" w:evenHBand="0" w:firstRowFirstColumn="0" w:firstRowLastColumn="0" w:lastRowFirstColumn="0" w:lastRowLastColumn="0"/>
            <w:tcW w:w="5850" w:type="dxa"/>
          </w:tcPr>
          <w:p w14:paraId="0756589B" w14:textId="77777777" w:rsidR="00E8675F" w:rsidRPr="00120B8B" w:rsidRDefault="00E8675F" w:rsidP="00E8675F">
            <w:pPr>
              <w:pStyle w:val="TableParagraph"/>
              <w:spacing w:before="135"/>
              <w:ind w:left="107" w:right="709"/>
              <w:rPr>
                <w:sz w:val="24"/>
                <w:lang w:val="it-IT"/>
              </w:rPr>
            </w:pPr>
            <w:r w:rsidRPr="00120B8B">
              <w:rPr>
                <w:sz w:val="24"/>
                <w:lang w:val="it-IT"/>
              </w:rPr>
              <w:t>Burimi i të dhënave për monitorimin e treguesit të performancës</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1691F30D" w14:textId="77777777" w:rsidR="00E8675F" w:rsidRPr="00120B8B" w:rsidRDefault="00E8675F" w:rsidP="00E8675F">
            <w:pPr>
              <w:pStyle w:val="TableParagraph"/>
              <w:tabs>
                <w:tab w:val="left" w:pos="449"/>
              </w:tabs>
              <w:spacing w:line="264" w:lineRule="exact"/>
              <w:ind w:left="107"/>
              <w:rPr>
                <w:b w:val="0"/>
                <w:sz w:val="24"/>
                <w:lang w:val="it-IT"/>
              </w:rPr>
            </w:pPr>
          </w:p>
        </w:tc>
      </w:tr>
      <w:tr w:rsidR="00E8675F" w:rsidRPr="00BC2088" w14:paraId="2EDA394F" w14:textId="77777777" w:rsidTr="00E8675F">
        <w:trPr>
          <w:trHeight w:val="608"/>
        </w:trPr>
        <w:tc>
          <w:tcPr>
            <w:cnfStyle w:val="001000000000" w:firstRow="0" w:lastRow="0" w:firstColumn="1" w:lastColumn="0" w:oddVBand="0" w:evenVBand="0" w:oddHBand="0" w:evenHBand="0" w:firstRowFirstColumn="0" w:firstRowLastColumn="0" w:lastRowFirstColumn="0" w:lastRowLastColumn="0"/>
            <w:tcW w:w="5850" w:type="dxa"/>
          </w:tcPr>
          <w:p w14:paraId="63C04773" w14:textId="77777777" w:rsidR="00E8675F" w:rsidRPr="00120B8B" w:rsidRDefault="00E8675F" w:rsidP="00E8675F">
            <w:pPr>
              <w:pStyle w:val="TableParagraph"/>
              <w:spacing w:before="25"/>
              <w:ind w:left="107" w:right="676"/>
              <w:rPr>
                <w:sz w:val="24"/>
                <w:lang w:val="it-IT"/>
              </w:rPr>
            </w:pPr>
            <w:r w:rsidRPr="00120B8B">
              <w:rPr>
                <w:sz w:val="24"/>
                <w:lang w:val="it-IT"/>
              </w:rPr>
              <w:t>Institucioni përgjegjës për mbledhjen e të dhënave</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6281F67E" w14:textId="77777777" w:rsidR="00E8675F" w:rsidRPr="00120B8B" w:rsidRDefault="00E8675F" w:rsidP="00E8675F">
            <w:pPr>
              <w:pStyle w:val="TableParagraph"/>
              <w:spacing w:line="270" w:lineRule="exact"/>
              <w:ind w:left="107"/>
              <w:rPr>
                <w:b w:val="0"/>
                <w:sz w:val="24"/>
                <w:lang w:val="it-IT"/>
              </w:rPr>
            </w:pPr>
            <w:r w:rsidRPr="00120B8B">
              <w:rPr>
                <w:b w:val="0"/>
                <w:sz w:val="24"/>
                <w:lang w:val="it-IT"/>
              </w:rPr>
              <w:t>ATRAKO/Agjencia e Prokurimit Publik</w:t>
            </w:r>
          </w:p>
        </w:tc>
      </w:tr>
      <w:tr w:rsidR="00E8675F" w:rsidRPr="00BC2088" w14:paraId="7A2274C1" w14:textId="77777777" w:rsidTr="00E8675F">
        <w:trPr>
          <w:cnfStyle w:val="000000100000" w:firstRow="0" w:lastRow="0" w:firstColumn="0" w:lastColumn="0" w:oddVBand="0" w:evenVBand="0" w:oddHBand="1" w:evenHBand="0" w:firstRowFirstColumn="0" w:firstRowLastColumn="0" w:lastRowFirstColumn="0" w:lastRowLastColumn="0"/>
          <w:trHeight w:val="1379"/>
        </w:trPr>
        <w:tc>
          <w:tcPr>
            <w:cnfStyle w:val="001000000000" w:firstRow="0" w:lastRow="0" w:firstColumn="1" w:lastColumn="0" w:oddVBand="0" w:evenVBand="0" w:oddHBand="0" w:evenHBand="0" w:firstRowFirstColumn="0" w:firstRowLastColumn="0" w:lastRowFirstColumn="0" w:lastRowLastColumn="0"/>
            <w:tcW w:w="5850" w:type="dxa"/>
          </w:tcPr>
          <w:p w14:paraId="04D55702" w14:textId="77777777" w:rsidR="00E8675F" w:rsidRPr="00120B8B" w:rsidRDefault="00E8675F" w:rsidP="00E8675F">
            <w:pPr>
              <w:pStyle w:val="TableParagraph"/>
              <w:spacing w:before="133"/>
              <w:ind w:left="107" w:right="242"/>
              <w:rPr>
                <w:sz w:val="24"/>
                <w:lang w:val="it-IT"/>
              </w:rPr>
            </w:pPr>
            <w:r w:rsidRPr="00120B8B">
              <w:rPr>
                <w:sz w:val="24"/>
                <w:lang w:val="it-IT"/>
              </w:rPr>
              <w:t>Indikatori dhe Objektivat e Zhvillimit t</w:t>
            </w:r>
            <w:r w:rsidRPr="009167C2">
              <w:rPr>
                <w:sz w:val="24"/>
              </w:rPr>
              <w:t>ё</w:t>
            </w:r>
            <w:r w:rsidRPr="00120B8B">
              <w:rPr>
                <w:sz w:val="24"/>
                <w:lang w:val="it-IT"/>
              </w:rPr>
              <w:t xml:space="preserve"> Qëndrueshëm. Me cilën OZHQ lidhet indikatori?</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077789E6" w14:textId="77777777" w:rsidR="00E8675F" w:rsidRPr="00120B8B" w:rsidRDefault="00E8675F" w:rsidP="00E8675F">
            <w:pPr>
              <w:pStyle w:val="TableParagraph"/>
              <w:spacing w:line="268" w:lineRule="exact"/>
              <w:ind w:left="107"/>
              <w:rPr>
                <w:b w:val="0"/>
                <w:sz w:val="24"/>
                <w:lang w:val="it-IT"/>
              </w:rPr>
            </w:pPr>
            <w:r w:rsidRPr="00120B8B">
              <w:rPr>
                <w:b w:val="0"/>
                <w:sz w:val="24"/>
                <w:lang w:val="it-IT"/>
              </w:rPr>
              <w:t>Përgjigjja është: PO</w:t>
            </w:r>
          </w:p>
          <w:p w14:paraId="0FF1E971" w14:textId="77777777" w:rsidR="00E8675F" w:rsidRPr="00120B8B" w:rsidRDefault="00E8675F" w:rsidP="00E8675F">
            <w:pPr>
              <w:pStyle w:val="TableParagraph"/>
              <w:spacing w:line="270" w:lineRule="atLeast"/>
              <w:ind w:left="107" w:right="87"/>
              <w:jc w:val="both"/>
              <w:rPr>
                <w:b w:val="0"/>
                <w:sz w:val="24"/>
                <w:lang w:val="it-IT"/>
              </w:rPr>
            </w:pPr>
          </w:p>
          <w:p w14:paraId="4E953FF5" w14:textId="77777777" w:rsidR="00E8675F" w:rsidRPr="00120B8B" w:rsidRDefault="00E8675F" w:rsidP="00E8675F">
            <w:pPr>
              <w:pStyle w:val="TableParagraph"/>
              <w:spacing w:line="270" w:lineRule="atLeast"/>
              <w:ind w:left="107" w:right="87"/>
              <w:jc w:val="both"/>
              <w:rPr>
                <w:b w:val="0"/>
                <w:sz w:val="24"/>
                <w:lang w:val="it-IT"/>
              </w:rPr>
            </w:pPr>
            <w:r w:rsidRPr="00120B8B">
              <w:rPr>
                <w:b w:val="0"/>
                <w:sz w:val="24"/>
                <w:lang w:val="it-IT"/>
              </w:rPr>
              <w:t xml:space="preserve">OZHQ 12: Sigurimi i një konsumi dhe prodhimi të qendrueshëm </w:t>
            </w:r>
          </w:p>
          <w:p w14:paraId="4EC384C7" w14:textId="77777777" w:rsidR="00E8675F" w:rsidRPr="00120B8B" w:rsidRDefault="00E8675F" w:rsidP="00E8675F">
            <w:pPr>
              <w:pStyle w:val="TableParagraph"/>
              <w:spacing w:line="270" w:lineRule="atLeast"/>
              <w:ind w:left="107" w:right="87"/>
              <w:jc w:val="both"/>
              <w:rPr>
                <w:b w:val="0"/>
                <w:sz w:val="24"/>
                <w:lang w:val="it-IT"/>
              </w:rPr>
            </w:pPr>
          </w:p>
          <w:p w14:paraId="3DC999EA" w14:textId="77777777" w:rsidR="00E8675F" w:rsidRPr="00120B8B" w:rsidRDefault="00E8675F" w:rsidP="00E8675F">
            <w:pPr>
              <w:pStyle w:val="TableParagraph"/>
              <w:spacing w:line="270" w:lineRule="atLeast"/>
              <w:ind w:left="107" w:right="87"/>
              <w:jc w:val="both"/>
              <w:rPr>
                <w:b w:val="0"/>
                <w:sz w:val="24"/>
                <w:lang w:val="it-IT"/>
              </w:rPr>
            </w:pPr>
            <w:r w:rsidRPr="00120B8B">
              <w:rPr>
                <w:b w:val="0"/>
                <w:i/>
                <w:sz w:val="24"/>
                <w:lang w:val="it-IT"/>
              </w:rPr>
              <w:t xml:space="preserve"> </w:t>
            </w:r>
            <w:r w:rsidRPr="00120B8B">
              <w:rPr>
                <w:b w:val="0"/>
                <w:sz w:val="24"/>
                <w:lang w:val="it-IT"/>
              </w:rPr>
              <w:t>12.7 Promovimi i praktikave të prokurimit publik të cilat janë të qendrueshme, në përputhje me politikat dhe prioritetet kombëtare</w:t>
            </w:r>
          </w:p>
        </w:tc>
      </w:tr>
      <w:tr w:rsidR="00E8675F" w14:paraId="7F1F4F06" w14:textId="77777777" w:rsidTr="00E8675F">
        <w:trPr>
          <w:trHeight w:val="551"/>
        </w:trPr>
        <w:tc>
          <w:tcPr>
            <w:cnfStyle w:val="001000000000" w:firstRow="0" w:lastRow="0" w:firstColumn="1" w:lastColumn="0" w:oddVBand="0" w:evenVBand="0" w:oddHBand="0" w:evenHBand="0" w:firstRowFirstColumn="0" w:firstRowLastColumn="0" w:lastRowFirstColumn="0" w:lastRowLastColumn="0"/>
            <w:tcW w:w="5850" w:type="dxa"/>
          </w:tcPr>
          <w:p w14:paraId="16E60CA6" w14:textId="77777777" w:rsidR="00E8675F" w:rsidRPr="009167C2" w:rsidRDefault="00E8675F" w:rsidP="00E8675F">
            <w:pPr>
              <w:pStyle w:val="TableParagraph"/>
              <w:spacing w:line="272" w:lineRule="exact"/>
              <w:ind w:left="107"/>
              <w:rPr>
                <w:sz w:val="24"/>
              </w:rPr>
            </w:pPr>
            <w:proofErr w:type="spellStart"/>
            <w:r w:rsidRPr="009167C2">
              <w:rPr>
                <w:sz w:val="24"/>
              </w:rPr>
              <w:t>Frekuenca</w:t>
            </w:r>
            <w:proofErr w:type="spellEnd"/>
            <w:r w:rsidRPr="009167C2">
              <w:rPr>
                <w:sz w:val="24"/>
              </w:rPr>
              <w:t xml:space="preserve"> e </w:t>
            </w:r>
            <w:proofErr w:type="spellStart"/>
            <w:r w:rsidRPr="009167C2">
              <w:rPr>
                <w:sz w:val="24"/>
              </w:rPr>
              <w:t>publikimit</w:t>
            </w:r>
            <w:proofErr w:type="spellEnd"/>
            <w:r w:rsidRPr="009167C2">
              <w:rPr>
                <w:sz w:val="24"/>
              </w:rPr>
              <w:t xml:space="preserve"> </w:t>
            </w:r>
            <w:proofErr w:type="spellStart"/>
            <w:r w:rsidRPr="009167C2">
              <w:rPr>
                <w:sz w:val="24"/>
              </w:rPr>
              <w:t>të</w:t>
            </w:r>
            <w:proofErr w:type="spellEnd"/>
            <w:r w:rsidRPr="009167C2">
              <w:rPr>
                <w:sz w:val="24"/>
              </w:rPr>
              <w:t xml:space="preserve"> </w:t>
            </w:r>
            <w:proofErr w:type="spellStart"/>
            <w:r w:rsidRPr="009167C2">
              <w:rPr>
                <w:sz w:val="24"/>
              </w:rPr>
              <w:t>të</w:t>
            </w:r>
            <w:proofErr w:type="spellEnd"/>
          </w:p>
          <w:p w14:paraId="127FEB96" w14:textId="77777777" w:rsidR="00E8675F" w:rsidRPr="009167C2" w:rsidRDefault="00E8675F" w:rsidP="00E8675F">
            <w:pPr>
              <w:pStyle w:val="TableParagraph"/>
              <w:spacing w:line="259" w:lineRule="exact"/>
              <w:ind w:left="107"/>
              <w:rPr>
                <w:sz w:val="24"/>
              </w:rPr>
            </w:pPr>
            <w:proofErr w:type="spellStart"/>
            <w:r w:rsidRPr="009167C2">
              <w:rPr>
                <w:sz w:val="24"/>
              </w:rPr>
              <w:t>dhënave</w:t>
            </w:r>
            <w:proofErr w:type="spellEnd"/>
          </w:p>
        </w:tc>
        <w:tc>
          <w:tcPr>
            <w:cnfStyle w:val="000100000000" w:firstRow="0" w:lastRow="0" w:firstColumn="0" w:lastColumn="1" w:oddVBand="0" w:evenVBand="0" w:oddHBand="0" w:evenHBand="0" w:firstRowFirstColumn="0" w:firstRowLastColumn="0" w:lastRowFirstColumn="0" w:lastRowLastColumn="0"/>
            <w:tcW w:w="7470" w:type="dxa"/>
            <w:gridSpan w:val="5"/>
          </w:tcPr>
          <w:p w14:paraId="507DA492" w14:textId="77777777" w:rsidR="00E8675F" w:rsidRPr="009167C2" w:rsidRDefault="00E8675F" w:rsidP="00E8675F">
            <w:pPr>
              <w:pStyle w:val="TableParagraph"/>
              <w:spacing w:before="130"/>
              <w:ind w:left="107"/>
              <w:rPr>
                <w:b w:val="0"/>
                <w:sz w:val="24"/>
              </w:rPr>
            </w:pPr>
            <w:r w:rsidRPr="009167C2">
              <w:rPr>
                <w:b w:val="0"/>
                <w:sz w:val="24"/>
              </w:rPr>
              <w:t xml:space="preserve">_ </w:t>
            </w:r>
            <w:proofErr w:type="spellStart"/>
            <w:r w:rsidRPr="009167C2">
              <w:rPr>
                <w:b w:val="0"/>
                <w:sz w:val="24"/>
              </w:rPr>
              <w:t>mujore</w:t>
            </w:r>
            <w:proofErr w:type="spellEnd"/>
            <w:r w:rsidRPr="009167C2">
              <w:rPr>
                <w:b w:val="0"/>
                <w:sz w:val="24"/>
              </w:rPr>
              <w:t>/</w:t>
            </w:r>
            <w:proofErr w:type="spellStart"/>
            <w:r w:rsidRPr="009167C2">
              <w:rPr>
                <w:b w:val="0"/>
                <w:sz w:val="24"/>
              </w:rPr>
              <w:t>vjetore</w:t>
            </w:r>
            <w:proofErr w:type="spellEnd"/>
          </w:p>
        </w:tc>
      </w:tr>
      <w:tr w:rsidR="00E8675F" w:rsidRPr="00BC2088" w14:paraId="55DE2835" w14:textId="77777777" w:rsidTr="00E8675F">
        <w:trPr>
          <w:cnfStyle w:val="000000100000" w:firstRow="0" w:lastRow="0" w:firstColumn="0" w:lastColumn="0" w:oddVBand="0" w:evenVBand="0" w:oddHBand="1" w:evenHBand="0" w:firstRowFirstColumn="0" w:firstRowLastColumn="0" w:lastRowFirstColumn="0" w:lastRowLastColumn="0"/>
          <w:trHeight w:val="5519"/>
        </w:trPr>
        <w:tc>
          <w:tcPr>
            <w:cnfStyle w:val="001000000000" w:firstRow="0" w:lastRow="0" w:firstColumn="1" w:lastColumn="0" w:oddVBand="0" w:evenVBand="0" w:oddHBand="0" w:evenHBand="0" w:firstRowFirstColumn="0" w:firstRowLastColumn="0" w:lastRowFirstColumn="0" w:lastRowLastColumn="0"/>
            <w:tcW w:w="5850" w:type="dxa"/>
          </w:tcPr>
          <w:p w14:paraId="6F279F26" w14:textId="77777777" w:rsidR="00E8675F" w:rsidRPr="00120B8B" w:rsidRDefault="00E8675F" w:rsidP="00E8675F">
            <w:pPr>
              <w:pStyle w:val="TableParagraph"/>
              <w:ind w:left="0"/>
              <w:rPr>
                <w:sz w:val="26"/>
                <w:lang w:val="it-IT"/>
              </w:rPr>
            </w:pPr>
          </w:p>
          <w:p w14:paraId="5E116C50" w14:textId="77777777" w:rsidR="00E8675F" w:rsidRPr="00120B8B" w:rsidRDefault="00E8675F" w:rsidP="00E8675F">
            <w:pPr>
              <w:pStyle w:val="TableParagraph"/>
              <w:ind w:left="0"/>
              <w:rPr>
                <w:sz w:val="26"/>
                <w:lang w:val="it-IT"/>
              </w:rPr>
            </w:pPr>
          </w:p>
          <w:p w14:paraId="5D752E79" w14:textId="77777777" w:rsidR="00E8675F" w:rsidRPr="00120B8B" w:rsidRDefault="00E8675F" w:rsidP="00E8675F">
            <w:pPr>
              <w:pStyle w:val="TableParagraph"/>
              <w:ind w:left="0"/>
              <w:rPr>
                <w:sz w:val="26"/>
                <w:lang w:val="it-IT"/>
              </w:rPr>
            </w:pPr>
          </w:p>
          <w:p w14:paraId="7384C9FF" w14:textId="77777777" w:rsidR="00E8675F" w:rsidRPr="00120B8B" w:rsidRDefault="00E8675F" w:rsidP="00E8675F">
            <w:pPr>
              <w:pStyle w:val="TableParagraph"/>
              <w:ind w:left="0"/>
              <w:rPr>
                <w:sz w:val="26"/>
                <w:lang w:val="it-IT"/>
              </w:rPr>
            </w:pPr>
          </w:p>
          <w:p w14:paraId="48462702" w14:textId="77777777" w:rsidR="00E8675F" w:rsidRPr="00120B8B" w:rsidRDefault="00E8675F" w:rsidP="00E8675F">
            <w:pPr>
              <w:pStyle w:val="TableParagraph"/>
              <w:ind w:left="0"/>
              <w:rPr>
                <w:sz w:val="26"/>
                <w:lang w:val="it-IT"/>
              </w:rPr>
            </w:pPr>
          </w:p>
          <w:p w14:paraId="46535CCE" w14:textId="77777777" w:rsidR="00E8675F" w:rsidRPr="00120B8B" w:rsidRDefault="00E8675F" w:rsidP="00E8675F">
            <w:pPr>
              <w:pStyle w:val="TableParagraph"/>
              <w:spacing w:before="10"/>
              <w:ind w:left="0"/>
              <w:rPr>
                <w:sz w:val="37"/>
                <w:lang w:val="it-IT"/>
              </w:rPr>
            </w:pPr>
          </w:p>
          <w:p w14:paraId="071C25F4" w14:textId="77777777" w:rsidR="00E8675F" w:rsidRPr="00120B8B" w:rsidRDefault="00E8675F" w:rsidP="00E8675F">
            <w:pPr>
              <w:pStyle w:val="TableParagraph"/>
              <w:ind w:left="107" w:right="529"/>
              <w:rPr>
                <w:sz w:val="24"/>
                <w:lang w:val="it-IT"/>
              </w:rPr>
            </w:pPr>
            <w:r w:rsidRPr="00120B8B">
              <w:rPr>
                <w:sz w:val="24"/>
                <w:lang w:val="it-IT"/>
              </w:rPr>
              <w:t>Përshkrim i shkurtër i metodologjisë së indikatorit</w:t>
            </w:r>
          </w:p>
          <w:p w14:paraId="5DE8B052" w14:textId="77777777" w:rsidR="00E8675F" w:rsidRPr="00120B8B" w:rsidRDefault="00E8675F" w:rsidP="00E8675F">
            <w:pPr>
              <w:pStyle w:val="TableParagraph"/>
              <w:spacing w:before="9"/>
              <w:ind w:left="0"/>
              <w:rPr>
                <w:sz w:val="23"/>
                <w:lang w:val="it-IT"/>
              </w:rPr>
            </w:pPr>
          </w:p>
          <w:p w14:paraId="42C119D9" w14:textId="77777777" w:rsidR="00E8675F" w:rsidRPr="00120B8B" w:rsidRDefault="00E8675F" w:rsidP="00E8675F">
            <w:pPr>
              <w:pStyle w:val="TableParagraph"/>
              <w:ind w:left="107" w:right="354"/>
              <w:jc w:val="both"/>
              <w:rPr>
                <w:sz w:val="24"/>
                <w:lang w:val="it-IT"/>
              </w:rPr>
            </w:pPr>
            <w:r w:rsidRPr="00120B8B">
              <w:rPr>
                <w:sz w:val="24"/>
                <w:lang w:val="it-IT"/>
              </w:rPr>
              <w:t>si dhe paraqitja e formulës së llogaritjes së indikatorit (nëse ka një të tillë)</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05096E6E" w14:textId="77777777" w:rsidR="00E8675F" w:rsidRPr="00120B8B" w:rsidRDefault="00E8675F" w:rsidP="00E8675F">
            <w:pPr>
              <w:pStyle w:val="TableParagraph"/>
              <w:spacing w:line="276" w:lineRule="exact"/>
              <w:ind w:left="107" w:right="86"/>
              <w:jc w:val="both"/>
              <w:rPr>
                <w:b w:val="0"/>
                <w:sz w:val="24"/>
                <w:lang w:val="it-IT"/>
              </w:rPr>
            </w:pPr>
          </w:p>
        </w:tc>
      </w:tr>
      <w:tr w:rsidR="00E8675F" w14:paraId="77000FC9" w14:textId="77777777" w:rsidTr="00E8675F">
        <w:trPr>
          <w:trHeight w:val="342"/>
        </w:trPr>
        <w:tc>
          <w:tcPr>
            <w:cnfStyle w:val="001000000000" w:firstRow="0" w:lastRow="0" w:firstColumn="1" w:lastColumn="0" w:oddVBand="0" w:evenVBand="0" w:oddHBand="0" w:evenHBand="0" w:firstRowFirstColumn="0" w:firstRowLastColumn="0" w:lastRowFirstColumn="0" w:lastRowLastColumn="0"/>
            <w:tcW w:w="5850" w:type="dxa"/>
          </w:tcPr>
          <w:p w14:paraId="46B96693" w14:textId="77777777" w:rsidR="00E8675F" w:rsidRPr="009167C2" w:rsidRDefault="00E8675F" w:rsidP="00E8675F">
            <w:pPr>
              <w:pStyle w:val="TableParagraph"/>
              <w:spacing w:before="29"/>
              <w:ind w:left="107"/>
              <w:rPr>
                <w:sz w:val="24"/>
              </w:rPr>
            </w:pPr>
            <w:proofErr w:type="spellStart"/>
            <w:r w:rsidRPr="009167C2">
              <w:rPr>
                <w:sz w:val="24"/>
              </w:rPr>
              <w:t>Informacion</w:t>
            </w:r>
            <w:proofErr w:type="spellEnd"/>
            <w:r w:rsidRPr="009167C2">
              <w:rPr>
                <w:sz w:val="24"/>
              </w:rPr>
              <w:t xml:space="preserve"> </w:t>
            </w:r>
            <w:proofErr w:type="spellStart"/>
            <w:r w:rsidRPr="009167C2">
              <w:rPr>
                <w:sz w:val="24"/>
              </w:rPr>
              <w:t>mbi</w:t>
            </w:r>
            <w:proofErr w:type="spellEnd"/>
            <w:r w:rsidRPr="009167C2">
              <w:rPr>
                <w:sz w:val="24"/>
              </w:rPr>
              <w:t xml:space="preserve"> </w:t>
            </w:r>
            <w:proofErr w:type="spellStart"/>
            <w:r w:rsidRPr="009167C2">
              <w:rPr>
                <w:sz w:val="24"/>
              </w:rPr>
              <w:t>vlerat</w:t>
            </w:r>
            <w:proofErr w:type="spellEnd"/>
            <w:r w:rsidRPr="009167C2">
              <w:rPr>
                <w:sz w:val="24"/>
              </w:rPr>
              <w:t xml:space="preserve"> </w:t>
            </w:r>
            <w:proofErr w:type="spellStart"/>
            <w:r w:rsidRPr="009167C2">
              <w:rPr>
                <w:sz w:val="24"/>
              </w:rPr>
              <w:t>bazë</w:t>
            </w:r>
            <w:proofErr w:type="spellEnd"/>
          </w:p>
        </w:tc>
        <w:tc>
          <w:tcPr>
            <w:cnfStyle w:val="000010000000" w:firstRow="0" w:lastRow="0" w:firstColumn="0" w:lastColumn="0" w:oddVBand="1" w:evenVBand="0" w:oddHBand="0" w:evenHBand="0" w:firstRowFirstColumn="0" w:firstRowLastColumn="0" w:lastRowFirstColumn="0" w:lastRowLastColumn="0"/>
            <w:tcW w:w="1344" w:type="dxa"/>
          </w:tcPr>
          <w:p w14:paraId="51A0EFC4" w14:textId="77777777" w:rsidR="00E8675F" w:rsidRPr="009167C2" w:rsidRDefault="00E8675F" w:rsidP="00E8675F">
            <w:pPr>
              <w:pStyle w:val="TableParagraph"/>
              <w:spacing w:line="269" w:lineRule="exact"/>
              <w:ind w:left="107"/>
              <w:rPr>
                <w:sz w:val="24"/>
              </w:rPr>
            </w:pPr>
            <w:r w:rsidRPr="009167C2">
              <w:rPr>
                <w:sz w:val="24"/>
              </w:rPr>
              <w:t>Viti</w:t>
            </w:r>
          </w:p>
        </w:tc>
        <w:tc>
          <w:tcPr>
            <w:cnfStyle w:val="000100000000" w:firstRow="0" w:lastRow="0" w:firstColumn="0" w:lastColumn="1" w:oddVBand="0" w:evenVBand="0" w:oddHBand="0" w:evenHBand="0" w:firstRowFirstColumn="0" w:firstRowLastColumn="0" w:lastRowFirstColumn="0" w:lastRowLastColumn="0"/>
            <w:tcW w:w="6126" w:type="dxa"/>
            <w:gridSpan w:val="4"/>
          </w:tcPr>
          <w:p w14:paraId="261B0E4B" w14:textId="77777777" w:rsidR="00E8675F" w:rsidRPr="00466226" w:rsidRDefault="00E8675F" w:rsidP="00E8675F">
            <w:pPr>
              <w:pStyle w:val="TableParagraph"/>
              <w:spacing w:line="269" w:lineRule="exact"/>
              <w:ind w:left="107"/>
              <w:rPr>
                <w:b w:val="0"/>
                <w:bCs w:val="0"/>
                <w:sz w:val="24"/>
              </w:rPr>
            </w:pPr>
            <w:r w:rsidRPr="00466226">
              <w:rPr>
                <w:b w:val="0"/>
                <w:bCs w:val="0"/>
                <w:sz w:val="24"/>
              </w:rPr>
              <w:t>2019</w:t>
            </w:r>
          </w:p>
        </w:tc>
      </w:tr>
      <w:tr w:rsidR="00E8675F" w14:paraId="65FA7045" w14:textId="77777777" w:rsidTr="00E8675F">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5850" w:type="dxa"/>
          </w:tcPr>
          <w:p w14:paraId="586A893B" w14:textId="77777777" w:rsidR="00E8675F" w:rsidRPr="009167C2" w:rsidRDefault="00E8675F" w:rsidP="00E8675F">
            <w:pPr>
              <w:pStyle w:val="TableParagraph"/>
              <w:spacing w:before="29"/>
              <w:ind w:left="107"/>
              <w:rPr>
                <w:sz w:val="24"/>
              </w:rPr>
            </w:pPr>
          </w:p>
        </w:tc>
        <w:tc>
          <w:tcPr>
            <w:cnfStyle w:val="000010000000" w:firstRow="0" w:lastRow="0" w:firstColumn="0" w:lastColumn="0" w:oddVBand="1" w:evenVBand="0" w:oddHBand="0" w:evenHBand="0" w:firstRowFirstColumn="0" w:firstRowLastColumn="0" w:lastRowFirstColumn="0" w:lastRowLastColumn="0"/>
            <w:tcW w:w="1344" w:type="dxa"/>
          </w:tcPr>
          <w:p w14:paraId="0A1F75FA" w14:textId="77777777" w:rsidR="00E8675F" w:rsidRPr="009167C2" w:rsidRDefault="00E8675F" w:rsidP="00E8675F">
            <w:pPr>
              <w:pStyle w:val="TableParagraph"/>
              <w:spacing w:line="269" w:lineRule="exact"/>
              <w:ind w:left="107"/>
              <w:rPr>
                <w:sz w:val="24"/>
              </w:rPr>
            </w:pPr>
            <w:proofErr w:type="spellStart"/>
            <w:r w:rsidRPr="009167C2">
              <w:rPr>
                <w:sz w:val="24"/>
              </w:rPr>
              <w:t>Vlera</w:t>
            </w:r>
            <w:proofErr w:type="spellEnd"/>
            <w:r w:rsidRPr="009167C2">
              <w:rPr>
                <w:sz w:val="24"/>
              </w:rPr>
              <w:t xml:space="preserve"> </w:t>
            </w:r>
            <w:proofErr w:type="spellStart"/>
            <w:r w:rsidRPr="009167C2">
              <w:rPr>
                <w:sz w:val="24"/>
              </w:rPr>
              <w:t>baz</w:t>
            </w:r>
            <w:r>
              <w:rPr>
                <w:sz w:val="24"/>
              </w:rPr>
              <w:t>ë</w:t>
            </w:r>
            <w:proofErr w:type="spellEnd"/>
          </w:p>
        </w:tc>
        <w:tc>
          <w:tcPr>
            <w:cnfStyle w:val="000100000000" w:firstRow="0" w:lastRow="0" w:firstColumn="0" w:lastColumn="1" w:oddVBand="0" w:evenVBand="0" w:oddHBand="0" w:evenHBand="0" w:firstRowFirstColumn="0" w:firstRowLastColumn="0" w:lastRowFirstColumn="0" w:lastRowLastColumn="0"/>
            <w:tcW w:w="6126" w:type="dxa"/>
            <w:gridSpan w:val="4"/>
          </w:tcPr>
          <w:p w14:paraId="73FDAD9E" w14:textId="77777777" w:rsidR="00E8675F" w:rsidRPr="00466226" w:rsidRDefault="00E8675F" w:rsidP="00E8675F">
            <w:pPr>
              <w:pStyle w:val="TableParagraph"/>
              <w:spacing w:line="269" w:lineRule="exact"/>
              <w:ind w:left="107"/>
              <w:rPr>
                <w:b w:val="0"/>
                <w:bCs w:val="0"/>
                <w:sz w:val="24"/>
              </w:rPr>
            </w:pPr>
          </w:p>
        </w:tc>
      </w:tr>
      <w:tr w:rsidR="00E8675F" w:rsidRPr="00A13008" w14:paraId="59425FD0" w14:textId="77777777" w:rsidTr="00E8675F">
        <w:trPr>
          <w:trHeight w:val="293"/>
        </w:trPr>
        <w:tc>
          <w:tcPr>
            <w:cnfStyle w:val="001000000000" w:firstRow="0" w:lastRow="0" w:firstColumn="1" w:lastColumn="0" w:oddVBand="0" w:evenVBand="0" w:oddHBand="0" w:evenHBand="0" w:firstRowFirstColumn="0" w:firstRowLastColumn="0" w:lastRowFirstColumn="0" w:lastRowLastColumn="0"/>
            <w:tcW w:w="5850" w:type="dxa"/>
            <w:vMerge w:val="restart"/>
          </w:tcPr>
          <w:p w14:paraId="53B1FA3B" w14:textId="77777777" w:rsidR="00E8675F" w:rsidRPr="00120B8B" w:rsidRDefault="00E8675F" w:rsidP="00E8675F">
            <w:pPr>
              <w:pStyle w:val="TableParagraph"/>
              <w:spacing w:before="29"/>
              <w:ind w:left="107"/>
              <w:rPr>
                <w:sz w:val="24"/>
                <w:lang w:val="it-IT"/>
              </w:rPr>
            </w:pPr>
            <w:r w:rsidRPr="00120B8B">
              <w:rPr>
                <w:sz w:val="24"/>
                <w:lang w:val="it-IT"/>
              </w:rPr>
              <w:t>Informacion mbi vlerat e synuara</w:t>
            </w:r>
          </w:p>
        </w:tc>
        <w:tc>
          <w:tcPr>
            <w:cnfStyle w:val="000010000000" w:firstRow="0" w:lastRow="0" w:firstColumn="0" w:lastColumn="0" w:oddVBand="1" w:evenVBand="0" w:oddHBand="0" w:evenHBand="0" w:firstRowFirstColumn="0" w:firstRowLastColumn="0" w:lastRowFirstColumn="0" w:lastRowLastColumn="0"/>
            <w:tcW w:w="1344" w:type="dxa"/>
          </w:tcPr>
          <w:p w14:paraId="6DD98A3D" w14:textId="77777777" w:rsidR="00E8675F" w:rsidRPr="009167C2" w:rsidRDefault="00E8675F" w:rsidP="00E8675F">
            <w:pPr>
              <w:pStyle w:val="TableParagraph"/>
              <w:spacing w:line="269" w:lineRule="exact"/>
              <w:ind w:left="107"/>
              <w:rPr>
                <w:sz w:val="24"/>
              </w:rPr>
            </w:pPr>
            <w:r w:rsidRPr="009167C2">
              <w:rPr>
                <w:sz w:val="24"/>
              </w:rPr>
              <w:t>Viti</w:t>
            </w:r>
          </w:p>
        </w:tc>
        <w:tc>
          <w:tcPr>
            <w:tcW w:w="920" w:type="dxa"/>
          </w:tcPr>
          <w:p w14:paraId="4D993A13" w14:textId="77777777" w:rsidR="00E8675F" w:rsidRPr="00466226" w:rsidRDefault="00E8675F" w:rsidP="00E8675F">
            <w:pPr>
              <w:pStyle w:val="TableParagraph"/>
              <w:spacing w:line="269" w:lineRule="exact"/>
              <w:ind w:left="107"/>
              <w:cnfStyle w:val="000000000000" w:firstRow="0" w:lastRow="0" w:firstColumn="0" w:lastColumn="0" w:oddVBand="0" w:evenVBand="0" w:oddHBand="0" w:evenHBand="0" w:firstRowFirstColumn="0" w:firstRowLastColumn="0" w:lastRowFirstColumn="0" w:lastRowLastColumn="0"/>
              <w:rPr>
                <w:sz w:val="24"/>
              </w:rPr>
            </w:pPr>
            <w:r w:rsidRPr="00466226">
              <w:rPr>
                <w:sz w:val="24"/>
              </w:rPr>
              <w:t>2020</w:t>
            </w:r>
          </w:p>
        </w:tc>
        <w:tc>
          <w:tcPr>
            <w:cnfStyle w:val="000010000000" w:firstRow="0" w:lastRow="0" w:firstColumn="0" w:lastColumn="0" w:oddVBand="1" w:evenVBand="0" w:oddHBand="0" w:evenHBand="0" w:firstRowFirstColumn="0" w:firstRowLastColumn="0" w:lastRowFirstColumn="0" w:lastRowLastColumn="0"/>
            <w:tcW w:w="920" w:type="dxa"/>
          </w:tcPr>
          <w:p w14:paraId="0A55C4BF" w14:textId="77777777" w:rsidR="00E8675F" w:rsidRPr="00466226" w:rsidRDefault="00E8675F" w:rsidP="00E8675F">
            <w:pPr>
              <w:pStyle w:val="TableParagraph"/>
              <w:spacing w:line="269" w:lineRule="exact"/>
              <w:ind w:left="107"/>
              <w:rPr>
                <w:sz w:val="24"/>
              </w:rPr>
            </w:pPr>
            <w:r w:rsidRPr="00466226">
              <w:rPr>
                <w:sz w:val="24"/>
              </w:rPr>
              <w:t>2021</w:t>
            </w:r>
          </w:p>
        </w:tc>
        <w:tc>
          <w:tcPr>
            <w:tcW w:w="920" w:type="dxa"/>
          </w:tcPr>
          <w:p w14:paraId="17697EB3" w14:textId="77777777" w:rsidR="00E8675F" w:rsidRPr="00466226" w:rsidRDefault="00E8675F" w:rsidP="00E8675F">
            <w:pPr>
              <w:pStyle w:val="TableParagraph"/>
              <w:spacing w:line="269" w:lineRule="exact"/>
              <w:ind w:left="107"/>
              <w:cnfStyle w:val="000000000000" w:firstRow="0" w:lastRow="0" w:firstColumn="0" w:lastColumn="0" w:oddVBand="0" w:evenVBand="0" w:oddHBand="0" w:evenHBand="0" w:firstRowFirstColumn="0" w:firstRowLastColumn="0" w:lastRowFirstColumn="0" w:lastRowLastColumn="0"/>
              <w:rPr>
                <w:sz w:val="24"/>
              </w:rPr>
            </w:pPr>
            <w:r w:rsidRPr="00466226">
              <w:rPr>
                <w:sz w:val="24"/>
              </w:rPr>
              <w:t>2022</w:t>
            </w:r>
          </w:p>
        </w:tc>
        <w:tc>
          <w:tcPr>
            <w:cnfStyle w:val="000100000000" w:firstRow="0" w:lastRow="0" w:firstColumn="0" w:lastColumn="1" w:oddVBand="0" w:evenVBand="0" w:oddHBand="0" w:evenHBand="0" w:firstRowFirstColumn="0" w:firstRowLastColumn="0" w:lastRowFirstColumn="0" w:lastRowLastColumn="0"/>
            <w:tcW w:w="3366" w:type="dxa"/>
          </w:tcPr>
          <w:p w14:paraId="452E4C0E" w14:textId="77777777" w:rsidR="00E8675F" w:rsidRPr="00466226" w:rsidRDefault="00E8675F" w:rsidP="00E8675F">
            <w:pPr>
              <w:pStyle w:val="TableParagraph"/>
              <w:spacing w:line="269" w:lineRule="exact"/>
              <w:ind w:left="107"/>
              <w:rPr>
                <w:b w:val="0"/>
                <w:bCs w:val="0"/>
                <w:sz w:val="24"/>
              </w:rPr>
            </w:pPr>
            <w:r w:rsidRPr="00466226">
              <w:rPr>
                <w:b w:val="0"/>
                <w:bCs w:val="0"/>
                <w:sz w:val="24"/>
              </w:rPr>
              <w:t>2023</w:t>
            </w:r>
          </w:p>
          <w:p w14:paraId="1C288350" w14:textId="77777777" w:rsidR="00E8675F" w:rsidRPr="00466226" w:rsidRDefault="00E8675F" w:rsidP="00E8675F">
            <w:pPr>
              <w:pStyle w:val="TableParagraph"/>
              <w:spacing w:line="269" w:lineRule="exact"/>
              <w:ind w:left="107"/>
              <w:rPr>
                <w:b w:val="0"/>
                <w:bCs w:val="0"/>
                <w:sz w:val="24"/>
              </w:rPr>
            </w:pPr>
          </w:p>
        </w:tc>
      </w:tr>
      <w:tr w:rsidR="00E8675F" w:rsidRPr="00A13008" w14:paraId="6D90E6DA" w14:textId="77777777" w:rsidTr="00E8675F">
        <w:trPr>
          <w:cnfStyle w:val="010000000000" w:firstRow="0" w:lastRow="1"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5850" w:type="dxa"/>
            <w:vMerge/>
          </w:tcPr>
          <w:p w14:paraId="6262A0E7" w14:textId="77777777" w:rsidR="00E8675F" w:rsidRDefault="00E8675F" w:rsidP="00E8675F">
            <w:pPr>
              <w:pStyle w:val="TableParagraph"/>
              <w:spacing w:before="29"/>
              <w:ind w:left="107"/>
              <w:rPr>
                <w:b w:val="0"/>
                <w:sz w:val="24"/>
              </w:rPr>
            </w:pPr>
          </w:p>
        </w:tc>
        <w:tc>
          <w:tcPr>
            <w:cnfStyle w:val="000010000000" w:firstRow="0" w:lastRow="0" w:firstColumn="0" w:lastColumn="0" w:oddVBand="1" w:evenVBand="0" w:oddHBand="0" w:evenHBand="0" w:firstRowFirstColumn="0" w:firstRowLastColumn="0" w:lastRowFirstColumn="0" w:lastRowLastColumn="0"/>
            <w:tcW w:w="1344" w:type="dxa"/>
          </w:tcPr>
          <w:p w14:paraId="7CC39ECC" w14:textId="77777777" w:rsidR="00E8675F" w:rsidRPr="009167C2" w:rsidRDefault="00E8675F" w:rsidP="00E8675F">
            <w:pPr>
              <w:pStyle w:val="TableParagraph"/>
              <w:spacing w:line="269" w:lineRule="exact"/>
              <w:ind w:left="107"/>
              <w:rPr>
                <w:b w:val="0"/>
                <w:sz w:val="24"/>
              </w:rPr>
            </w:pPr>
            <w:proofErr w:type="spellStart"/>
            <w:r w:rsidRPr="009167C2">
              <w:rPr>
                <w:b w:val="0"/>
                <w:sz w:val="24"/>
              </w:rPr>
              <w:t>Vlera</w:t>
            </w:r>
            <w:proofErr w:type="spellEnd"/>
            <w:r w:rsidRPr="009167C2">
              <w:rPr>
                <w:b w:val="0"/>
                <w:sz w:val="24"/>
              </w:rPr>
              <w:t xml:space="preserve"> e </w:t>
            </w:r>
            <w:proofErr w:type="spellStart"/>
            <w:r w:rsidRPr="009167C2">
              <w:rPr>
                <w:b w:val="0"/>
                <w:sz w:val="24"/>
              </w:rPr>
              <w:t>treguesve</w:t>
            </w:r>
            <w:proofErr w:type="spellEnd"/>
          </w:p>
        </w:tc>
        <w:tc>
          <w:tcPr>
            <w:tcW w:w="920" w:type="dxa"/>
          </w:tcPr>
          <w:p w14:paraId="77AFF2FD" w14:textId="77777777" w:rsidR="00E8675F" w:rsidRDefault="00E8675F" w:rsidP="00E8675F">
            <w:pPr>
              <w:pStyle w:val="TableParagraph"/>
              <w:spacing w:line="269" w:lineRule="exact"/>
              <w:ind w:left="107"/>
              <w:cnfStyle w:val="010000000000" w:firstRow="0" w:lastRow="1" w:firstColumn="0" w:lastColumn="0" w:oddVBand="0" w:evenVBand="0" w:oddHBand="0"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920" w:type="dxa"/>
          </w:tcPr>
          <w:p w14:paraId="3409CFEB" w14:textId="77777777" w:rsidR="00E8675F" w:rsidRDefault="00E8675F" w:rsidP="00E8675F">
            <w:pPr>
              <w:pStyle w:val="TableParagraph"/>
              <w:spacing w:line="269" w:lineRule="exact"/>
              <w:ind w:left="107"/>
              <w:rPr>
                <w:sz w:val="24"/>
              </w:rPr>
            </w:pPr>
          </w:p>
        </w:tc>
        <w:tc>
          <w:tcPr>
            <w:tcW w:w="920" w:type="dxa"/>
          </w:tcPr>
          <w:p w14:paraId="777A3585" w14:textId="77777777" w:rsidR="00E8675F" w:rsidRDefault="00E8675F" w:rsidP="00E8675F">
            <w:pPr>
              <w:pStyle w:val="TableParagraph"/>
              <w:spacing w:line="269" w:lineRule="exact"/>
              <w:ind w:left="107"/>
              <w:cnfStyle w:val="010000000000" w:firstRow="0" w:lastRow="1" w:firstColumn="0" w:lastColumn="0" w:oddVBand="0" w:evenVBand="0" w:oddHBand="0" w:evenHBand="0" w:firstRowFirstColumn="0" w:firstRowLastColumn="0" w:lastRowFirstColumn="0" w:lastRowLastColumn="0"/>
              <w:rPr>
                <w:sz w:val="24"/>
              </w:rPr>
            </w:pPr>
          </w:p>
        </w:tc>
        <w:tc>
          <w:tcPr>
            <w:cnfStyle w:val="000100000000" w:firstRow="0" w:lastRow="0" w:firstColumn="0" w:lastColumn="1" w:oddVBand="0" w:evenVBand="0" w:oddHBand="0" w:evenHBand="0" w:firstRowFirstColumn="0" w:firstRowLastColumn="0" w:lastRowFirstColumn="0" w:lastRowLastColumn="0"/>
            <w:tcW w:w="3366" w:type="dxa"/>
          </w:tcPr>
          <w:p w14:paraId="266436A4" w14:textId="77777777" w:rsidR="00E8675F" w:rsidRDefault="00E8675F" w:rsidP="00E8675F">
            <w:pPr>
              <w:pStyle w:val="TableParagraph"/>
              <w:spacing w:line="269" w:lineRule="exact"/>
              <w:ind w:left="107"/>
              <w:rPr>
                <w:sz w:val="24"/>
              </w:rPr>
            </w:pPr>
          </w:p>
        </w:tc>
      </w:tr>
    </w:tbl>
    <w:p w14:paraId="6AF518A7" w14:textId="77777777" w:rsidR="00E8675F" w:rsidRDefault="00E8675F" w:rsidP="00E8675F">
      <w:pPr>
        <w:rPr>
          <w:lang w:val="es-ES"/>
        </w:rPr>
      </w:pPr>
    </w:p>
    <w:tbl>
      <w:tblPr>
        <w:tblStyle w:val="MediumGrid1-Accent5"/>
        <w:tblW w:w="13320" w:type="dxa"/>
        <w:tblLayout w:type="fixed"/>
        <w:tblLook w:val="01E0" w:firstRow="1" w:lastRow="1" w:firstColumn="1" w:lastColumn="1" w:noHBand="0" w:noVBand="0"/>
      </w:tblPr>
      <w:tblGrid>
        <w:gridCol w:w="5850"/>
        <w:gridCol w:w="1344"/>
        <w:gridCol w:w="920"/>
        <w:gridCol w:w="920"/>
        <w:gridCol w:w="920"/>
        <w:gridCol w:w="3366"/>
      </w:tblGrid>
      <w:tr w:rsidR="00E8675F" w14:paraId="30AF9B2B" w14:textId="77777777" w:rsidTr="00E8675F">
        <w:trPr>
          <w:cnfStyle w:val="100000000000" w:firstRow="1" w:lastRow="0" w:firstColumn="0" w:lastColumn="0" w:oddVBand="0" w:evenVBand="0" w:oddHBand="0"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5850" w:type="dxa"/>
          </w:tcPr>
          <w:p w14:paraId="57BFA864" w14:textId="77777777" w:rsidR="00E8675F" w:rsidRDefault="00E8675F" w:rsidP="00E8675F">
            <w:pPr>
              <w:pStyle w:val="TableParagraph"/>
              <w:spacing w:before="7"/>
              <w:ind w:left="0"/>
              <w:rPr>
                <w:b w:val="0"/>
                <w:sz w:val="23"/>
              </w:rPr>
            </w:pPr>
          </w:p>
          <w:p w14:paraId="6EABE98E" w14:textId="77777777" w:rsidR="00E8675F" w:rsidRDefault="00E8675F" w:rsidP="00E8675F">
            <w:pPr>
              <w:pStyle w:val="TableParagraph"/>
              <w:spacing w:before="1"/>
              <w:ind w:left="107"/>
              <w:rPr>
                <w:b w:val="0"/>
                <w:sz w:val="24"/>
              </w:rPr>
            </w:pPr>
            <w:proofErr w:type="spellStart"/>
            <w:r>
              <w:rPr>
                <w:b w:val="0"/>
                <w:sz w:val="24"/>
              </w:rPr>
              <w:t>Titulli</w:t>
            </w:r>
            <w:proofErr w:type="spellEnd"/>
            <w:r>
              <w:rPr>
                <w:b w:val="0"/>
                <w:sz w:val="24"/>
              </w:rPr>
              <w:t xml:space="preserve"> </w:t>
            </w:r>
            <w:proofErr w:type="spellStart"/>
            <w:r>
              <w:rPr>
                <w:b w:val="0"/>
                <w:sz w:val="24"/>
              </w:rPr>
              <w:t>i</w:t>
            </w:r>
            <w:proofErr w:type="spellEnd"/>
            <w:r>
              <w:rPr>
                <w:b w:val="0"/>
                <w:sz w:val="24"/>
              </w:rPr>
              <w:t xml:space="preserve"> </w:t>
            </w:r>
            <w:proofErr w:type="spellStart"/>
            <w:r>
              <w:rPr>
                <w:b w:val="0"/>
                <w:sz w:val="24"/>
              </w:rPr>
              <w:t>indikatorit</w:t>
            </w:r>
            <w:proofErr w:type="spellEnd"/>
          </w:p>
        </w:tc>
        <w:tc>
          <w:tcPr>
            <w:cnfStyle w:val="000100000000" w:firstRow="0" w:lastRow="0" w:firstColumn="0" w:lastColumn="1" w:oddVBand="0" w:evenVBand="0" w:oddHBand="0" w:evenHBand="0" w:firstRowFirstColumn="0" w:firstRowLastColumn="0" w:lastRowFirstColumn="0" w:lastRowLastColumn="0"/>
            <w:tcW w:w="7470" w:type="dxa"/>
            <w:gridSpan w:val="5"/>
          </w:tcPr>
          <w:p w14:paraId="542BD5A2" w14:textId="77777777" w:rsidR="00E8675F" w:rsidRDefault="00E8675F" w:rsidP="00E8675F">
            <w:pPr>
              <w:pStyle w:val="TableParagraph"/>
              <w:spacing w:line="264" w:lineRule="exact"/>
              <w:ind w:left="107"/>
              <w:rPr>
                <w:i/>
                <w:sz w:val="24"/>
              </w:rPr>
            </w:pPr>
          </w:p>
        </w:tc>
      </w:tr>
      <w:tr w:rsidR="00E8675F" w:rsidRPr="00BC2088" w14:paraId="1233DE23" w14:textId="77777777" w:rsidTr="00E8675F">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5850" w:type="dxa"/>
            <w:vMerge w:val="restart"/>
          </w:tcPr>
          <w:p w14:paraId="5BE08900" w14:textId="77777777" w:rsidR="00E8675F" w:rsidRPr="009167C2" w:rsidRDefault="00E8675F" w:rsidP="00E8675F">
            <w:pPr>
              <w:pStyle w:val="TableParagraph"/>
              <w:ind w:left="0"/>
              <w:rPr>
                <w:sz w:val="26"/>
              </w:rPr>
            </w:pPr>
          </w:p>
          <w:p w14:paraId="4FF4B0AC" w14:textId="77777777" w:rsidR="00E8675F" w:rsidRPr="009167C2" w:rsidRDefault="00E8675F" w:rsidP="00E8675F">
            <w:pPr>
              <w:pStyle w:val="TableParagraph"/>
              <w:spacing w:before="5"/>
              <w:ind w:left="0"/>
              <w:rPr>
                <w:sz w:val="25"/>
              </w:rPr>
            </w:pPr>
          </w:p>
          <w:p w14:paraId="792A90FF" w14:textId="77777777" w:rsidR="00E8675F" w:rsidRPr="009167C2" w:rsidRDefault="00E8675F" w:rsidP="00E8675F">
            <w:pPr>
              <w:pStyle w:val="TableParagraph"/>
              <w:ind w:left="107" w:right="242"/>
              <w:rPr>
                <w:sz w:val="24"/>
              </w:rPr>
            </w:pPr>
            <w:proofErr w:type="spellStart"/>
            <w:r w:rsidRPr="009167C2">
              <w:rPr>
                <w:sz w:val="24"/>
              </w:rPr>
              <w:t>Objektivi</w:t>
            </w:r>
            <w:proofErr w:type="spellEnd"/>
            <w:r w:rsidRPr="009167C2">
              <w:rPr>
                <w:sz w:val="24"/>
              </w:rPr>
              <w:t xml:space="preserve"> </w:t>
            </w:r>
            <w:proofErr w:type="spellStart"/>
            <w:r w:rsidRPr="009167C2">
              <w:rPr>
                <w:sz w:val="24"/>
              </w:rPr>
              <w:t>përkatës</w:t>
            </w:r>
            <w:proofErr w:type="spellEnd"/>
            <w:r w:rsidRPr="009167C2">
              <w:rPr>
                <w:sz w:val="24"/>
              </w:rPr>
              <w:t xml:space="preserve"> </w:t>
            </w:r>
            <w:proofErr w:type="spellStart"/>
            <w:r w:rsidRPr="009167C2">
              <w:rPr>
                <w:sz w:val="24"/>
              </w:rPr>
              <w:t>i</w:t>
            </w:r>
            <w:proofErr w:type="spellEnd"/>
            <w:r w:rsidRPr="009167C2">
              <w:rPr>
                <w:sz w:val="24"/>
              </w:rPr>
              <w:t xml:space="preserve"> </w:t>
            </w:r>
            <w:proofErr w:type="spellStart"/>
            <w:r w:rsidRPr="009167C2">
              <w:rPr>
                <w:sz w:val="24"/>
              </w:rPr>
              <w:t>përgjithshëm</w:t>
            </w:r>
            <w:proofErr w:type="spellEnd"/>
            <w:r w:rsidRPr="009167C2">
              <w:rPr>
                <w:sz w:val="24"/>
              </w:rPr>
              <w:t xml:space="preserve"> </w:t>
            </w:r>
            <w:proofErr w:type="spellStart"/>
            <w:r w:rsidRPr="009167C2">
              <w:rPr>
                <w:sz w:val="24"/>
              </w:rPr>
              <w:t>ose</w:t>
            </w:r>
            <w:proofErr w:type="spellEnd"/>
            <w:r w:rsidRPr="009167C2">
              <w:rPr>
                <w:sz w:val="24"/>
              </w:rPr>
              <w:t xml:space="preserve"> </w:t>
            </w:r>
            <w:proofErr w:type="spellStart"/>
            <w:r w:rsidRPr="009167C2">
              <w:rPr>
                <w:sz w:val="24"/>
              </w:rPr>
              <w:t>i</w:t>
            </w:r>
            <w:proofErr w:type="spellEnd"/>
            <w:r w:rsidRPr="009167C2">
              <w:rPr>
                <w:sz w:val="24"/>
              </w:rPr>
              <w:t xml:space="preserve"> </w:t>
            </w:r>
            <w:proofErr w:type="spellStart"/>
            <w:r w:rsidRPr="009167C2">
              <w:rPr>
                <w:sz w:val="24"/>
              </w:rPr>
              <w:t>veçantë</w:t>
            </w:r>
            <w:proofErr w:type="spellEnd"/>
            <w:r w:rsidRPr="009167C2">
              <w:rPr>
                <w:sz w:val="24"/>
              </w:rPr>
              <w:t xml:space="preserve"> me </w:t>
            </w:r>
            <w:proofErr w:type="spellStart"/>
            <w:r w:rsidRPr="009167C2">
              <w:rPr>
                <w:sz w:val="24"/>
              </w:rPr>
              <w:t>të</w:t>
            </w:r>
            <w:proofErr w:type="spellEnd"/>
            <w:r w:rsidRPr="009167C2">
              <w:rPr>
                <w:sz w:val="24"/>
              </w:rPr>
              <w:t xml:space="preserve"> </w:t>
            </w:r>
            <w:proofErr w:type="spellStart"/>
            <w:r w:rsidRPr="009167C2">
              <w:rPr>
                <w:sz w:val="24"/>
              </w:rPr>
              <w:t>cilin</w:t>
            </w:r>
            <w:proofErr w:type="spellEnd"/>
            <w:r w:rsidRPr="009167C2">
              <w:rPr>
                <w:sz w:val="24"/>
              </w:rPr>
              <w:t xml:space="preserve"> </w:t>
            </w:r>
            <w:proofErr w:type="spellStart"/>
            <w:r w:rsidRPr="009167C2">
              <w:rPr>
                <w:sz w:val="24"/>
              </w:rPr>
              <w:t>lidhet</w:t>
            </w:r>
            <w:proofErr w:type="spellEnd"/>
          </w:p>
        </w:tc>
        <w:tc>
          <w:tcPr>
            <w:cnfStyle w:val="000100000000" w:firstRow="0" w:lastRow="0" w:firstColumn="0" w:lastColumn="1" w:oddVBand="0" w:evenVBand="0" w:oddHBand="0" w:evenHBand="0" w:firstRowFirstColumn="0" w:firstRowLastColumn="0" w:lastRowFirstColumn="0" w:lastRowLastColumn="0"/>
            <w:tcW w:w="7470" w:type="dxa"/>
            <w:gridSpan w:val="5"/>
          </w:tcPr>
          <w:p w14:paraId="710970A8" w14:textId="77777777" w:rsidR="00E8675F" w:rsidRPr="00120B8B" w:rsidRDefault="00E8675F" w:rsidP="00E8675F">
            <w:pPr>
              <w:pStyle w:val="TableParagraph"/>
              <w:spacing w:line="268" w:lineRule="exact"/>
              <w:ind w:left="107"/>
              <w:rPr>
                <w:sz w:val="24"/>
                <w:lang w:val="it-IT"/>
              </w:rPr>
            </w:pPr>
            <w:r w:rsidRPr="00120B8B">
              <w:rPr>
                <w:sz w:val="24"/>
                <w:lang w:val="it-IT"/>
              </w:rPr>
              <w:lastRenderedPageBreak/>
              <w:t>Strategjia e Kombëtare për Prokurimin Publik 20</w:t>
            </w:r>
            <w:r>
              <w:rPr>
                <w:sz w:val="24"/>
                <w:lang w:val="it-IT"/>
              </w:rPr>
              <w:t>20</w:t>
            </w:r>
            <w:r w:rsidRPr="00120B8B">
              <w:rPr>
                <w:sz w:val="24"/>
                <w:lang w:val="it-IT"/>
              </w:rPr>
              <w:t>-2023</w:t>
            </w:r>
          </w:p>
        </w:tc>
      </w:tr>
      <w:tr w:rsidR="00E8675F" w:rsidRPr="00BC2088" w14:paraId="3098A3BB" w14:textId="77777777" w:rsidTr="00E8675F">
        <w:trPr>
          <w:trHeight w:val="1525"/>
        </w:trPr>
        <w:tc>
          <w:tcPr>
            <w:cnfStyle w:val="001000000000" w:firstRow="0" w:lastRow="0" w:firstColumn="1" w:lastColumn="0" w:oddVBand="0" w:evenVBand="0" w:oddHBand="0" w:evenHBand="0" w:firstRowFirstColumn="0" w:firstRowLastColumn="0" w:lastRowFirstColumn="0" w:lastRowLastColumn="0"/>
            <w:tcW w:w="5850" w:type="dxa"/>
            <w:vMerge/>
          </w:tcPr>
          <w:p w14:paraId="6ADD96FD" w14:textId="77777777" w:rsidR="00E8675F" w:rsidRPr="009167C2" w:rsidRDefault="00E8675F" w:rsidP="00E8675F">
            <w:pPr>
              <w:rPr>
                <w:sz w:val="2"/>
                <w:szCs w:val="2"/>
                <w:lang w:val="it-IT"/>
              </w:rPr>
            </w:pPr>
          </w:p>
        </w:tc>
        <w:tc>
          <w:tcPr>
            <w:cnfStyle w:val="000100000000" w:firstRow="0" w:lastRow="0" w:firstColumn="0" w:lastColumn="1" w:oddVBand="0" w:evenVBand="0" w:oddHBand="0" w:evenHBand="0" w:firstRowFirstColumn="0" w:firstRowLastColumn="0" w:lastRowFirstColumn="0" w:lastRowLastColumn="0"/>
            <w:tcW w:w="7470" w:type="dxa"/>
            <w:gridSpan w:val="5"/>
          </w:tcPr>
          <w:p w14:paraId="51F6638B" w14:textId="77777777" w:rsidR="00E8675F" w:rsidRPr="008533E2" w:rsidRDefault="00E8675F" w:rsidP="00E8675F">
            <w:pPr>
              <w:pStyle w:val="TableParagraph"/>
              <w:ind w:left="107" w:right="85"/>
              <w:rPr>
                <w:i/>
                <w:sz w:val="24"/>
                <w:lang w:val="sq-AL"/>
              </w:rPr>
            </w:pPr>
            <w:proofErr w:type="spellStart"/>
            <w:r>
              <w:rPr>
                <w:i/>
                <w:sz w:val="24"/>
                <w:lang w:val="es-ES"/>
              </w:rPr>
              <w:t>Qëllimi</w:t>
            </w:r>
            <w:proofErr w:type="spellEnd"/>
            <w:r>
              <w:rPr>
                <w:i/>
                <w:sz w:val="24"/>
                <w:lang w:val="es-ES"/>
              </w:rPr>
              <w:t xml:space="preserve"> i </w:t>
            </w:r>
            <w:proofErr w:type="spellStart"/>
            <w:r>
              <w:rPr>
                <w:i/>
                <w:sz w:val="24"/>
                <w:lang w:val="es-ES"/>
              </w:rPr>
              <w:t>Politikës</w:t>
            </w:r>
            <w:proofErr w:type="spellEnd"/>
            <w:r>
              <w:rPr>
                <w:i/>
                <w:sz w:val="24"/>
                <w:lang w:val="es-ES"/>
              </w:rPr>
              <w:t xml:space="preserve"> 3</w:t>
            </w:r>
            <w:r w:rsidRPr="009167C2">
              <w:rPr>
                <w:i/>
                <w:sz w:val="24"/>
                <w:lang w:val="es-ES"/>
              </w:rPr>
              <w:t xml:space="preserve">: </w:t>
            </w:r>
            <w:r w:rsidRPr="008533E2">
              <w:rPr>
                <w:i/>
                <w:sz w:val="24"/>
                <w:lang w:val="sq-AL"/>
              </w:rPr>
              <w:t>Riorganizimi i Prokurimeve në fushën e Mbrojtjes dhe Sigurisë</w:t>
            </w:r>
          </w:p>
          <w:p w14:paraId="74559A3E" w14:textId="77777777" w:rsidR="00E8675F" w:rsidRPr="00120B8B" w:rsidRDefault="00E8675F" w:rsidP="00E8675F">
            <w:pPr>
              <w:pStyle w:val="TableParagraph"/>
              <w:ind w:left="107" w:right="85"/>
              <w:jc w:val="both"/>
              <w:rPr>
                <w:i/>
                <w:sz w:val="24"/>
                <w:lang w:val="it-IT"/>
              </w:rPr>
            </w:pPr>
          </w:p>
          <w:p w14:paraId="130B390F" w14:textId="77777777" w:rsidR="00E8675F" w:rsidRPr="00E42629" w:rsidRDefault="00E8675F" w:rsidP="00E8675F">
            <w:pPr>
              <w:pStyle w:val="TableParagraph"/>
              <w:ind w:left="107" w:right="85"/>
              <w:rPr>
                <w:sz w:val="24"/>
                <w:lang w:val="it-IT"/>
              </w:rPr>
            </w:pPr>
          </w:p>
        </w:tc>
      </w:tr>
      <w:tr w:rsidR="00E8675F" w:rsidRPr="00BC2088" w14:paraId="57FF1FF3" w14:textId="77777777" w:rsidTr="00E8675F">
        <w:trPr>
          <w:cnfStyle w:val="000000100000" w:firstRow="0" w:lastRow="0" w:firstColumn="0" w:lastColumn="0" w:oddVBand="0" w:evenVBand="0" w:oddHBand="1" w:evenHBand="0" w:firstRowFirstColumn="0" w:firstRowLastColumn="0" w:lastRowFirstColumn="0" w:lastRowLastColumn="0"/>
          <w:trHeight w:val="1103"/>
        </w:trPr>
        <w:tc>
          <w:tcPr>
            <w:cnfStyle w:val="001000000000" w:firstRow="0" w:lastRow="0" w:firstColumn="1" w:lastColumn="0" w:oddVBand="0" w:evenVBand="0" w:oddHBand="0" w:evenHBand="0" w:firstRowFirstColumn="0" w:firstRowLastColumn="0" w:lastRowFirstColumn="0" w:lastRowLastColumn="0"/>
            <w:tcW w:w="5850" w:type="dxa"/>
          </w:tcPr>
          <w:p w14:paraId="6ACE0802" w14:textId="77777777" w:rsidR="00E8675F" w:rsidRPr="00120B8B" w:rsidRDefault="00E8675F" w:rsidP="00E8675F">
            <w:pPr>
              <w:pStyle w:val="TableParagraph"/>
              <w:spacing w:before="135"/>
              <w:ind w:left="107" w:right="709"/>
              <w:rPr>
                <w:sz w:val="24"/>
                <w:lang w:val="it-IT"/>
              </w:rPr>
            </w:pPr>
            <w:r w:rsidRPr="00120B8B">
              <w:rPr>
                <w:sz w:val="24"/>
                <w:lang w:val="it-IT"/>
              </w:rPr>
              <w:t>Burimi i të dhënave për monitorimin e treguesit të performancës</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7D163513" w14:textId="77777777" w:rsidR="00E8675F" w:rsidRPr="00120B8B" w:rsidRDefault="00E8675F" w:rsidP="00E8675F">
            <w:pPr>
              <w:pStyle w:val="TableParagraph"/>
              <w:tabs>
                <w:tab w:val="left" w:pos="449"/>
              </w:tabs>
              <w:spacing w:line="264" w:lineRule="exact"/>
              <w:ind w:left="107"/>
              <w:rPr>
                <w:b w:val="0"/>
                <w:sz w:val="24"/>
                <w:lang w:val="it-IT"/>
              </w:rPr>
            </w:pPr>
          </w:p>
        </w:tc>
      </w:tr>
      <w:tr w:rsidR="00E8675F" w:rsidRPr="00BC2088" w14:paraId="1255AFD6" w14:textId="77777777" w:rsidTr="00E8675F">
        <w:trPr>
          <w:trHeight w:val="608"/>
        </w:trPr>
        <w:tc>
          <w:tcPr>
            <w:cnfStyle w:val="001000000000" w:firstRow="0" w:lastRow="0" w:firstColumn="1" w:lastColumn="0" w:oddVBand="0" w:evenVBand="0" w:oddHBand="0" w:evenHBand="0" w:firstRowFirstColumn="0" w:firstRowLastColumn="0" w:lastRowFirstColumn="0" w:lastRowLastColumn="0"/>
            <w:tcW w:w="5850" w:type="dxa"/>
          </w:tcPr>
          <w:p w14:paraId="71798577" w14:textId="77777777" w:rsidR="00E8675F" w:rsidRPr="00120B8B" w:rsidRDefault="00E8675F" w:rsidP="00E8675F">
            <w:pPr>
              <w:pStyle w:val="TableParagraph"/>
              <w:spacing w:before="25"/>
              <w:ind w:left="107" w:right="676"/>
              <w:rPr>
                <w:sz w:val="24"/>
                <w:lang w:val="it-IT"/>
              </w:rPr>
            </w:pPr>
            <w:r w:rsidRPr="00120B8B">
              <w:rPr>
                <w:sz w:val="24"/>
                <w:lang w:val="it-IT"/>
              </w:rPr>
              <w:t>Institucioni përgjegjës për mbledhjen e të dhënave</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5E021E6A" w14:textId="77777777" w:rsidR="00E8675F" w:rsidRPr="00120B8B" w:rsidRDefault="00E8675F" w:rsidP="00E8675F">
            <w:pPr>
              <w:pStyle w:val="TableParagraph"/>
              <w:spacing w:line="270" w:lineRule="exact"/>
              <w:ind w:left="107"/>
              <w:rPr>
                <w:b w:val="0"/>
                <w:sz w:val="24"/>
                <w:lang w:val="it-IT"/>
              </w:rPr>
            </w:pPr>
            <w:r w:rsidRPr="00120B8B">
              <w:rPr>
                <w:b w:val="0"/>
                <w:sz w:val="24"/>
                <w:lang w:val="it-IT"/>
              </w:rPr>
              <w:t>Ministria e Mbrojtjes/Ministria e Brendshme/Agjencia e Prokurimit Publik</w:t>
            </w:r>
          </w:p>
        </w:tc>
      </w:tr>
      <w:tr w:rsidR="00E8675F" w:rsidRPr="00BC2088" w14:paraId="0336633D" w14:textId="77777777" w:rsidTr="00E8675F">
        <w:trPr>
          <w:cnfStyle w:val="000000100000" w:firstRow="0" w:lastRow="0" w:firstColumn="0" w:lastColumn="0" w:oddVBand="0" w:evenVBand="0" w:oddHBand="1" w:evenHBand="0" w:firstRowFirstColumn="0" w:firstRowLastColumn="0" w:lastRowFirstColumn="0" w:lastRowLastColumn="0"/>
          <w:trHeight w:val="1379"/>
        </w:trPr>
        <w:tc>
          <w:tcPr>
            <w:cnfStyle w:val="001000000000" w:firstRow="0" w:lastRow="0" w:firstColumn="1" w:lastColumn="0" w:oddVBand="0" w:evenVBand="0" w:oddHBand="0" w:evenHBand="0" w:firstRowFirstColumn="0" w:firstRowLastColumn="0" w:lastRowFirstColumn="0" w:lastRowLastColumn="0"/>
            <w:tcW w:w="5850" w:type="dxa"/>
          </w:tcPr>
          <w:p w14:paraId="7C476AB9" w14:textId="77777777" w:rsidR="00E8675F" w:rsidRPr="00120B8B" w:rsidRDefault="00E8675F" w:rsidP="00E8675F">
            <w:pPr>
              <w:pStyle w:val="TableParagraph"/>
              <w:spacing w:before="133"/>
              <w:ind w:left="107" w:right="242"/>
              <w:rPr>
                <w:sz w:val="24"/>
                <w:lang w:val="it-IT"/>
              </w:rPr>
            </w:pPr>
            <w:r w:rsidRPr="00120B8B">
              <w:rPr>
                <w:sz w:val="24"/>
                <w:lang w:val="it-IT"/>
              </w:rPr>
              <w:t>Indikatori dhe Objektivat e Zhvillimit t</w:t>
            </w:r>
            <w:r w:rsidRPr="009167C2">
              <w:rPr>
                <w:sz w:val="24"/>
              </w:rPr>
              <w:t>ё</w:t>
            </w:r>
            <w:r w:rsidRPr="00120B8B">
              <w:rPr>
                <w:sz w:val="24"/>
                <w:lang w:val="it-IT"/>
              </w:rPr>
              <w:t xml:space="preserve"> Qëndrueshëm. Me cilën OZHQ lidhet indikatori?</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5AD62E12" w14:textId="77777777" w:rsidR="00E8675F" w:rsidRPr="00120B8B" w:rsidRDefault="00E8675F" w:rsidP="00E8675F">
            <w:pPr>
              <w:pStyle w:val="TableParagraph"/>
              <w:spacing w:line="268" w:lineRule="exact"/>
              <w:ind w:left="107"/>
              <w:rPr>
                <w:b w:val="0"/>
                <w:sz w:val="24"/>
                <w:lang w:val="it-IT"/>
              </w:rPr>
            </w:pPr>
            <w:r w:rsidRPr="00120B8B">
              <w:rPr>
                <w:b w:val="0"/>
                <w:sz w:val="24"/>
                <w:lang w:val="it-IT"/>
              </w:rPr>
              <w:t>Përgjigjja është: PO</w:t>
            </w:r>
          </w:p>
          <w:p w14:paraId="65B253E9" w14:textId="77777777" w:rsidR="00E8675F" w:rsidRPr="00120B8B" w:rsidRDefault="00E8675F" w:rsidP="00E8675F">
            <w:pPr>
              <w:pStyle w:val="TableParagraph"/>
              <w:spacing w:line="270" w:lineRule="atLeast"/>
              <w:ind w:left="107" w:right="87"/>
              <w:jc w:val="both"/>
              <w:rPr>
                <w:b w:val="0"/>
                <w:sz w:val="24"/>
                <w:lang w:val="it-IT"/>
              </w:rPr>
            </w:pPr>
          </w:p>
          <w:p w14:paraId="0549F6A7" w14:textId="77777777" w:rsidR="00E8675F" w:rsidRPr="00120B8B" w:rsidRDefault="00E8675F" w:rsidP="00E8675F">
            <w:pPr>
              <w:pStyle w:val="TableParagraph"/>
              <w:spacing w:line="270" w:lineRule="atLeast"/>
              <w:ind w:left="107" w:right="87"/>
              <w:jc w:val="both"/>
              <w:rPr>
                <w:b w:val="0"/>
                <w:sz w:val="24"/>
                <w:lang w:val="it-IT"/>
              </w:rPr>
            </w:pPr>
            <w:r w:rsidRPr="00120B8B">
              <w:rPr>
                <w:b w:val="0"/>
                <w:sz w:val="24"/>
                <w:lang w:val="it-IT"/>
              </w:rPr>
              <w:t xml:space="preserve">OZHQ 12: Sigurimi i një konsumi dhe prodhimi të qendrueshëm </w:t>
            </w:r>
          </w:p>
          <w:p w14:paraId="01881274" w14:textId="77777777" w:rsidR="00E8675F" w:rsidRPr="00120B8B" w:rsidRDefault="00E8675F" w:rsidP="00E8675F">
            <w:pPr>
              <w:pStyle w:val="TableParagraph"/>
              <w:spacing w:line="270" w:lineRule="atLeast"/>
              <w:ind w:left="107" w:right="87"/>
              <w:jc w:val="both"/>
              <w:rPr>
                <w:b w:val="0"/>
                <w:sz w:val="24"/>
                <w:lang w:val="it-IT"/>
              </w:rPr>
            </w:pPr>
          </w:p>
          <w:p w14:paraId="5C389EF1" w14:textId="77777777" w:rsidR="00E8675F" w:rsidRPr="00120B8B" w:rsidRDefault="00E8675F" w:rsidP="00E8675F">
            <w:pPr>
              <w:pStyle w:val="TableParagraph"/>
              <w:spacing w:line="270" w:lineRule="atLeast"/>
              <w:ind w:left="107" w:right="87"/>
              <w:jc w:val="both"/>
              <w:rPr>
                <w:b w:val="0"/>
                <w:sz w:val="24"/>
                <w:lang w:val="it-IT"/>
              </w:rPr>
            </w:pPr>
            <w:r w:rsidRPr="00120B8B">
              <w:rPr>
                <w:b w:val="0"/>
                <w:i/>
                <w:sz w:val="24"/>
                <w:lang w:val="it-IT"/>
              </w:rPr>
              <w:t xml:space="preserve"> </w:t>
            </w:r>
            <w:r w:rsidRPr="00120B8B">
              <w:rPr>
                <w:b w:val="0"/>
                <w:sz w:val="24"/>
                <w:lang w:val="it-IT"/>
              </w:rPr>
              <w:t>12.7 Promovimi i praktikave të prokurimit publik të cilat janë të qendrueshme, në përputhje me politikat dhe prioritetet kombëtare</w:t>
            </w:r>
          </w:p>
        </w:tc>
      </w:tr>
      <w:tr w:rsidR="00E8675F" w14:paraId="5ED9CF70" w14:textId="77777777" w:rsidTr="00E8675F">
        <w:trPr>
          <w:trHeight w:val="551"/>
        </w:trPr>
        <w:tc>
          <w:tcPr>
            <w:cnfStyle w:val="001000000000" w:firstRow="0" w:lastRow="0" w:firstColumn="1" w:lastColumn="0" w:oddVBand="0" w:evenVBand="0" w:oddHBand="0" w:evenHBand="0" w:firstRowFirstColumn="0" w:firstRowLastColumn="0" w:lastRowFirstColumn="0" w:lastRowLastColumn="0"/>
            <w:tcW w:w="5850" w:type="dxa"/>
          </w:tcPr>
          <w:p w14:paraId="5889D860" w14:textId="77777777" w:rsidR="00E8675F" w:rsidRPr="009167C2" w:rsidRDefault="00E8675F" w:rsidP="00E8675F">
            <w:pPr>
              <w:pStyle w:val="TableParagraph"/>
              <w:spacing w:line="272" w:lineRule="exact"/>
              <w:ind w:left="107"/>
              <w:rPr>
                <w:sz w:val="24"/>
              </w:rPr>
            </w:pPr>
            <w:proofErr w:type="spellStart"/>
            <w:r w:rsidRPr="009167C2">
              <w:rPr>
                <w:sz w:val="24"/>
              </w:rPr>
              <w:t>Frekuenca</w:t>
            </w:r>
            <w:proofErr w:type="spellEnd"/>
            <w:r w:rsidRPr="009167C2">
              <w:rPr>
                <w:sz w:val="24"/>
              </w:rPr>
              <w:t xml:space="preserve"> e </w:t>
            </w:r>
            <w:proofErr w:type="spellStart"/>
            <w:r w:rsidRPr="009167C2">
              <w:rPr>
                <w:sz w:val="24"/>
              </w:rPr>
              <w:t>publikimit</w:t>
            </w:r>
            <w:proofErr w:type="spellEnd"/>
            <w:r w:rsidRPr="009167C2">
              <w:rPr>
                <w:sz w:val="24"/>
              </w:rPr>
              <w:t xml:space="preserve"> </w:t>
            </w:r>
            <w:proofErr w:type="spellStart"/>
            <w:r w:rsidRPr="009167C2">
              <w:rPr>
                <w:sz w:val="24"/>
              </w:rPr>
              <w:t>të</w:t>
            </w:r>
            <w:proofErr w:type="spellEnd"/>
            <w:r w:rsidRPr="009167C2">
              <w:rPr>
                <w:sz w:val="24"/>
              </w:rPr>
              <w:t xml:space="preserve"> </w:t>
            </w:r>
            <w:proofErr w:type="spellStart"/>
            <w:r w:rsidRPr="009167C2">
              <w:rPr>
                <w:sz w:val="24"/>
              </w:rPr>
              <w:t>të</w:t>
            </w:r>
            <w:proofErr w:type="spellEnd"/>
          </w:p>
          <w:p w14:paraId="3B3EC414" w14:textId="77777777" w:rsidR="00E8675F" w:rsidRPr="009167C2" w:rsidRDefault="00E8675F" w:rsidP="00E8675F">
            <w:pPr>
              <w:pStyle w:val="TableParagraph"/>
              <w:spacing w:line="259" w:lineRule="exact"/>
              <w:ind w:left="107"/>
              <w:rPr>
                <w:sz w:val="24"/>
              </w:rPr>
            </w:pPr>
            <w:proofErr w:type="spellStart"/>
            <w:r w:rsidRPr="009167C2">
              <w:rPr>
                <w:sz w:val="24"/>
              </w:rPr>
              <w:t>dhënave</w:t>
            </w:r>
            <w:proofErr w:type="spellEnd"/>
          </w:p>
        </w:tc>
        <w:tc>
          <w:tcPr>
            <w:cnfStyle w:val="000100000000" w:firstRow="0" w:lastRow="0" w:firstColumn="0" w:lastColumn="1" w:oddVBand="0" w:evenVBand="0" w:oddHBand="0" w:evenHBand="0" w:firstRowFirstColumn="0" w:firstRowLastColumn="0" w:lastRowFirstColumn="0" w:lastRowLastColumn="0"/>
            <w:tcW w:w="7470" w:type="dxa"/>
            <w:gridSpan w:val="5"/>
          </w:tcPr>
          <w:p w14:paraId="71F4FEA4" w14:textId="77777777" w:rsidR="00E8675F" w:rsidRPr="009167C2" w:rsidRDefault="00E8675F" w:rsidP="00E8675F">
            <w:pPr>
              <w:pStyle w:val="TableParagraph"/>
              <w:spacing w:before="130"/>
              <w:ind w:left="107"/>
              <w:rPr>
                <w:b w:val="0"/>
                <w:sz w:val="24"/>
              </w:rPr>
            </w:pPr>
            <w:r w:rsidRPr="009167C2">
              <w:rPr>
                <w:b w:val="0"/>
                <w:sz w:val="24"/>
              </w:rPr>
              <w:t xml:space="preserve">_ </w:t>
            </w:r>
            <w:proofErr w:type="spellStart"/>
            <w:r w:rsidRPr="009167C2">
              <w:rPr>
                <w:b w:val="0"/>
                <w:sz w:val="24"/>
              </w:rPr>
              <w:t>mujore</w:t>
            </w:r>
            <w:proofErr w:type="spellEnd"/>
            <w:r w:rsidRPr="009167C2">
              <w:rPr>
                <w:b w:val="0"/>
                <w:sz w:val="24"/>
              </w:rPr>
              <w:t>/</w:t>
            </w:r>
            <w:proofErr w:type="spellStart"/>
            <w:r w:rsidRPr="009167C2">
              <w:rPr>
                <w:b w:val="0"/>
                <w:sz w:val="24"/>
              </w:rPr>
              <w:t>vjetore</w:t>
            </w:r>
            <w:proofErr w:type="spellEnd"/>
          </w:p>
        </w:tc>
      </w:tr>
      <w:tr w:rsidR="00E8675F" w:rsidRPr="00BC2088" w14:paraId="775A8859" w14:textId="77777777" w:rsidTr="00E8675F">
        <w:trPr>
          <w:cnfStyle w:val="000000100000" w:firstRow="0" w:lastRow="0" w:firstColumn="0" w:lastColumn="0" w:oddVBand="0" w:evenVBand="0" w:oddHBand="1" w:evenHBand="0" w:firstRowFirstColumn="0" w:firstRowLastColumn="0" w:lastRowFirstColumn="0" w:lastRowLastColumn="0"/>
          <w:trHeight w:val="5560"/>
        </w:trPr>
        <w:tc>
          <w:tcPr>
            <w:cnfStyle w:val="001000000000" w:firstRow="0" w:lastRow="0" w:firstColumn="1" w:lastColumn="0" w:oddVBand="0" w:evenVBand="0" w:oddHBand="0" w:evenHBand="0" w:firstRowFirstColumn="0" w:firstRowLastColumn="0" w:lastRowFirstColumn="0" w:lastRowLastColumn="0"/>
            <w:tcW w:w="0" w:type="dxa"/>
          </w:tcPr>
          <w:p w14:paraId="64F7F140" w14:textId="77777777" w:rsidR="00E8675F" w:rsidRPr="00120B8B" w:rsidRDefault="00E8675F" w:rsidP="00E8675F">
            <w:pPr>
              <w:pStyle w:val="TableParagraph"/>
              <w:ind w:left="0"/>
              <w:rPr>
                <w:sz w:val="26"/>
                <w:lang w:val="it-IT"/>
              </w:rPr>
            </w:pPr>
          </w:p>
          <w:p w14:paraId="16EEFDDE" w14:textId="77777777" w:rsidR="00E8675F" w:rsidRPr="00120B8B" w:rsidRDefault="00E8675F" w:rsidP="00E8675F">
            <w:pPr>
              <w:pStyle w:val="TableParagraph"/>
              <w:ind w:left="0"/>
              <w:rPr>
                <w:sz w:val="26"/>
                <w:lang w:val="it-IT"/>
              </w:rPr>
            </w:pPr>
          </w:p>
          <w:p w14:paraId="698DEA6A" w14:textId="77777777" w:rsidR="00E8675F" w:rsidRPr="00120B8B" w:rsidRDefault="00E8675F" w:rsidP="00E8675F">
            <w:pPr>
              <w:pStyle w:val="TableParagraph"/>
              <w:ind w:left="0"/>
              <w:rPr>
                <w:sz w:val="26"/>
                <w:lang w:val="it-IT"/>
              </w:rPr>
            </w:pPr>
          </w:p>
          <w:p w14:paraId="0466CA44" w14:textId="77777777" w:rsidR="00E8675F" w:rsidRPr="00120B8B" w:rsidRDefault="00E8675F" w:rsidP="00E8675F">
            <w:pPr>
              <w:pStyle w:val="TableParagraph"/>
              <w:ind w:left="0"/>
              <w:rPr>
                <w:sz w:val="26"/>
                <w:lang w:val="it-IT"/>
              </w:rPr>
            </w:pPr>
          </w:p>
          <w:p w14:paraId="766A3970" w14:textId="77777777" w:rsidR="00E8675F" w:rsidRPr="00120B8B" w:rsidRDefault="00E8675F" w:rsidP="00E8675F">
            <w:pPr>
              <w:pStyle w:val="TableParagraph"/>
              <w:ind w:left="0"/>
              <w:rPr>
                <w:sz w:val="26"/>
                <w:lang w:val="it-IT"/>
              </w:rPr>
            </w:pPr>
          </w:p>
          <w:p w14:paraId="642A7A5E" w14:textId="77777777" w:rsidR="00E8675F" w:rsidRPr="00120B8B" w:rsidRDefault="00E8675F" w:rsidP="00E8675F">
            <w:pPr>
              <w:pStyle w:val="TableParagraph"/>
              <w:spacing w:before="10"/>
              <w:ind w:left="0"/>
              <w:rPr>
                <w:sz w:val="37"/>
                <w:lang w:val="it-IT"/>
              </w:rPr>
            </w:pPr>
          </w:p>
          <w:p w14:paraId="4CA54B94" w14:textId="77777777" w:rsidR="00E8675F" w:rsidRPr="00120B8B" w:rsidRDefault="00E8675F" w:rsidP="00E8675F">
            <w:pPr>
              <w:pStyle w:val="TableParagraph"/>
              <w:ind w:left="107" w:right="529"/>
              <w:rPr>
                <w:sz w:val="24"/>
                <w:lang w:val="it-IT"/>
              </w:rPr>
            </w:pPr>
            <w:r w:rsidRPr="00120B8B">
              <w:rPr>
                <w:sz w:val="24"/>
                <w:lang w:val="it-IT"/>
              </w:rPr>
              <w:t>Përshkrim i shkurtër i metodologjisë së indikatorit</w:t>
            </w:r>
          </w:p>
          <w:p w14:paraId="7C514806" w14:textId="77777777" w:rsidR="00E8675F" w:rsidRPr="00120B8B" w:rsidRDefault="00E8675F" w:rsidP="00E8675F">
            <w:pPr>
              <w:pStyle w:val="TableParagraph"/>
              <w:spacing w:before="9"/>
              <w:ind w:left="0"/>
              <w:rPr>
                <w:sz w:val="23"/>
                <w:lang w:val="it-IT"/>
              </w:rPr>
            </w:pPr>
          </w:p>
          <w:p w14:paraId="55451786" w14:textId="77777777" w:rsidR="00E8675F" w:rsidRPr="00120B8B" w:rsidRDefault="00E8675F" w:rsidP="00E8675F">
            <w:pPr>
              <w:pStyle w:val="TableParagraph"/>
              <w:ind w:left="107" w:right="354"/>
              <w:jc w:val="both"/>
              <w:rPr>
                <w:sz w:val="24"/>
                <w:lang w:val="it-IT"/>
              </w:rPr>
            </w:pPr>
            <w:r w:rsidRPr="00120B8B">
              <w:rPr>
                <w:sz w:val="24"/>
                <w:lang w:val="it-IT"/>
              </w:rPr>
              <w:t>si dhe paraqitja e formulës së llogaritjes së indikatorit (nëse ka një të tillë)</w:t>
            </w:r>
          </w:p>
        </w:tc>
        <w:tc>
          <w:tcPr>
            <w:cnfStyle w:val="000100000000" w:firstRow="0" w:lastRow="0" w:firstColumn="0" w:lastColumn="1" w:oddVBand="0" w:evenVBand="0" w:oddHBand="0" w:evenHBand="0" w:firstRowFirstColumn="0" w:firstRowLastColumn="0" w:lastRowFirstColumn="0" w:lastRowLastColumn="0"/>
            <w:tcW w:w="0" w:type="dxa"/>
            <w:gridSpan w:val="5"/>
          </w:tcPr>
          <w:p w14:paraId="56A44792" w14:textId="77777777" w:rsidR="00E8675F" w:rsidRPr="00120B8B" w:rsidRDefault="00E8675F" w:rsidP="00E8675F">
            <w:pPr>
              <w:pStyle w:val="TableParagraph"/>
              <w:spacing w:line="276" w:lineRule="exact"/>
              <w:ind w:left="107" w:right="86"/>
              <w:jc w:val="both"/>
              <w:rPr>
                <w:b w:val="0"/>
                <w:sz w:val="24"/>
                <w:lang w:val="it-IT"/>
              </w:rPr>
            </w:pPr>
          </w:p>
        </w:tc>
      </w:tr>
      <w:tr w:rsidR="00E8675F" w14:paraId="0ABB4F76" w14:textId="77777777" w:rsidTr="00E8675F">
        <w:trPr>
          <w:trHeight w:val="342"/>
        </w:trPr>
        <w:tc>
          <w:tcPr>
            <w:cnfStyle w:val="001000000000" w:firstRow="0" w:lastRow="0" w:firstColumn="1" w:lastColumn="0" w:oddVBand="0" w:evenVBand="0" w:oddHBand="0" w:evenHBand="0" w:firstRowFirstColumn="0" w:firstRowLastColumn="0" w:lastRowFirstColumn="0" w:lastRowLastColumn="0"/>
            <w:tcW w:w="5850" w:type="dxa"/>
          </w:tcPr>
          <w:p w14:paraId="672DB624" w14:textId="77777777" w:rsidR="00E8675F" w:rsidRPr="009167C2" w:rsidRDefault="00E8675F" w:rsidP="00E8675F">
            <w:pPr>
              <w:pStyle w:val="TableParagraph"/>
              <w:spacing w:before="29"/>
              <w:ind w:left="107"/>
              <w:rPr>
                <w:sz w:val="24"/>
              </w:rPr>
            </w:pPr>
            <w:proofErr w:type="spellStart"/>
            <w:r w:rsidRPr="009167C2">
              <w:rPr>
                <w:sz w:val="24"/>
              </w:rPr>
              <w:t>Informacion</w:t>
            </w:r>
            <w:proofErr w:type="spellEnd"/>
            <w:r w:rsidRPr="009167C2">
              <w:rPr>
                <w:sz w:val="24"/>
              </w:rPr>
              <w:t xml:space="preserve"> </w:t>
            </w:r>
            <w:proofErr w:type="spellStart"/>
            <w:r w:rsidRPr="009167C2">
              <w:rPr>
                <w:sz w:val="24"/>
              </w:rPr>
              <w:t>mbi</w:t>
            </w:r>
            <w:proofErr w:type="spellEnd"/>
            <w:r w:rsidRPr="009167C2">
              <w:rPr>
                <w:sz w:val="24"/>
              </w:rPr>
              <w:t xml:space="preserve"> </w:t>
            </w:r>
            <w:proofErr w:type="spellStart"/>
            <w:r w:rsidRPr="009167C2">
              <w:rPr>
                <w:sz w:val="24"/>
              </w:rPr>
              <w:t>vlerat</w:t>
            </w:r>
            <w:proofErr w:type="spellEnd"/>
            <w:r w:rsidRPr="009167C2">
              <w:rPr>
                <w:sz w:val="24"/>
              </w:rPr>
              <w:t xml:space="preserve"> </w:t>
            </w:r>
            <w:proofErr w:type="spellStart"/>
            <w:r w:rsidRPr="009167C2">
              <w:rPr>
                <w:sz w:val="24"/>
              </w:rPr>
              <w:t>bazë</w:t>
            </w:r>
            <w:proofErr w:type="spellEnd"/>
          </w:p>
        </w:tc>
        <w:tc>
          <w:tcPr>
            <w:cnfStyle w:val="000010000000" w:firstRow="0" w:lastRow="0" w:firstColumn="0" w:lastColumn="0" w:oddVBand="1" w:evenVBand="0" w:oddHBand="0" w:evenHBand="0" w:firstRowFirstColumn="0" w:firstRowLastColumn="0" w:lastRowFirstColumn="0" w:lastRowLastColumn="0"/>
            <w:tcW w:w="1344" w:type="dxa"/>
          </w:tcPr>
          <w:p w14:paraId="5FB16E00" w14:textId="77777777" w:rsidR="00E8675F" w:rsidRPr="009167C2" w:rsidRDefault="00E8675F" w:rsidP="00E8675F">
            <w:pPr>
              <w:pStyle w:val="TableParagraph"/>
              <w:spacing w:line="269" w:lineRule="exact"/>
              <w:ind w:left="107"/>
              <w:rPr>
                <w:sz w:val="24"/>
              </w:rPr>
            </w:pPr>
            <w:r w:rsidRPr="009167C2">
              <w:rPr>
                <w:sz w:val="24"/>
              </w:rPr>
              <w:t>Viti</w:t>
            </w:r>
          </w:p>
        </w:tc>
        <w:tc>
          <w:tcPr>
            <w:cnfStyle w:val="000100000000" w:firstRow="0" w:lastRow="0" w:firstColumn="0" w:lastColumn="1" w:oddVBand="0" w:evenVBand="0" w:oddHBand="0" w:evenHBand="0" w:firstRowFirstColumn="0" w:firstRowLastColumn="0" w:lastRowFirstColumn="0" w:lastRowLastColumn="0"/>
            <w:tcW w:w="6126" w:type="dxa"/>
            <w:gridSpan w:val="4"/>
          </w:tcPr>
          <w:p w14:paraId="34D5D78F" w14:textId="77777777" w:rsidR="00E8675F" w:rsidRPr="00466226" w:rsidRDefault="00E8675F" w:rsidP="00E8675F">
            <w:pPr>
              <w:pStyle w:val="TableParagraph"/>
              <w:spacing w:line="269" w:lineRule="exact"/>
              <w:ind w:left="107"/>
              <w:rPr>
                <w:b w:val="0"/>
                <w:bCs w:val="0"/>
                <w:sz w:val="24"/>
              </w:rPr>
            </w:pPr>
            <w:r w:rsidRPr="00466226">
              <w:rPr>
                <w:b w:val="0"/>
                <w:bCs w:val="0"/>
                <w:sz w:val="24"/>
              </w:rPr>
              <w:t>2019</w:t>
            </w:r>
          </w:p>
        </w:tc>
      </w:tr>
      <w:tr w:rsidR="00E8675F" w14:paraId="48362E69" w14:textId="77777777" w:rsidTr="00E8675F">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5850" w:type="dxa"/>
          </w:tcPr>
          <w:p w14:paraId="4EE4126C" w14:textId="77777777" w:rsidR="00E8675F" w:rsidRPr="009167C2" w:rsidRDefault="00E8675F" w:rsidP="00E8675F">
            <w:pPr>
              <w:pStyle w:val="TableParagraph"/>
              <w:spacing w:before="29"/>
              <w:ind w:left="107"/>
              <w:rPr>
                <w:sz w:val="24"/>
              </w:rPr>
            </w:pPr>
          </w:p>
        </w:tc>
        <w:tc>
          <w:tcPr>
            <w:cnfStyle w:val="000010000000" w:firstRow="0" w:lastRow="0" w:firstColumn="0" w:lastColumn="0" w:oddVBand="1" w:evenVBand="0" w:oddHBand="0" w:evenHBand="0" w:firstRowFirstColumn="0" w:firstRowLastColumn="0" w:lastRowFirstColumn="0" w:lastRowLastColumn="0"/>
            <w:tcW w:w="1344" w:type="dxa"/>
          </w:tcPr>
          <w:p w14:paraId="1EA387B0" w14:textId="77777777" w:rsidR="00E8675F" w:rsidRPr="009167C2" w:rsidRDefault="00E8675F" w:rsidP="00E8675F">
            <w:pPr>
              <w:pStyle w:val="TableParagraph"/>
              <w:spacing w:line="269" w:lineRule="exact"/>
              <w:ind w:left="107"/>
              <w:rPr>
                <w:sz w:val="24"/>
              </w:rPr>
            </w:pPr>
            <w:proofErr w:type="spellStart"/>
            <w:r w:rsidRPr="009167C2">
              <w:rPr>
                <w:sz w:val="24"/>
              </w:rPr>
              <w:t>Vlera</w:t>
            </w:r>
            <w:proofErr w:type="spellEnd"/>
            <w:r w:rsidRPr="009167C2">
              <w:rPr>
                <w:sz w:val="24"/>
              </w:rPr>
              <w:t xml:space="preserve"> </w:t>
            </w:r>
            <w:proofErr w:type="spellStart"/>
            <w:r w:rsidRPr="009167C2">
              <w:rPr>
                <w:sz w:val="24"/>
              </w:rPr>
              <w:t>baz</w:t>
            </w:r>
            <w:r>
              <w:rPr>
                <w:sz w:val="24"/>
              </w:rPr>
              <w:t>ë</w:t>
            </w:r>
            <w:proofErr w:type="spellEnd"/>
          </w:p>
        </w:tc>
        <w:tc>
          <w:tcPr>
            <w:cnfStyle w:val="000100000000" w:firstRow="0" w:lastRow="0" w:firstColumn="0" w:lastColumn="1" w:oddVBand="0" w:evenVBand="0" w:oddHBand="0" w:evenHBand="0" w:firstRowFirstColumn="0" w:firstRowLastColumn="0" w:lastRowFirstColumn="0" w:lastRowLastColumn="0"/>
            <w:tcW w:w="6126" w:type="dxa"/>
            <w:gridSpan w:val="4"/>
          </w:tcPr>
          <w:p w14:paraId="0299253C" w14:textId="77777777" w:rsidR="00E8675F" w:rsidRPr="00466226" w:rsidRDefault="00E8675F" w:rsidP="00E8675F">
            <w:pPr>
              <w:pStyle w:val="TableParagraph"/>
              <w:spacing w:line="269" w:lineRule="exact"/>
              <w:ind w:left="107"/>
              <w:rPr>
                <w:b w:val="0"/>
                <w:bCs w:val="0"/>
                <w:sz w:val="24"/>
              </w:rPr>
            </w:pPr>
          </w:p>
        </w:tc>
      </w:tr>
      <w:tr w:rsidR="00E8675F" w:rsidRPr="00A13008" w14:paraId="6E033D1D" w14:textId="77777777" w:rsidTr="00E8675F">
        <w:trPr>
          <w:trHeight w:val="293"/>
        </w:trPr>
        <w:tc>
          <w:tcPr>
            <w:cnfStyle w:val="001000000000" w:firstRow="0" w:lastRow="0" w:firstColumn="1" w:lastColumn="0" w:oddVBand="0" w:evenVBand="0" w:oddHBand="0" w:evenHBand="0" w:firstRowFirstColumn="0" w:firstRowLastColumn="0" w:lastRowFirstColumn="0" w:lastRowLastColumn="0"/>
            <w:tcW w:w="5850" w:type="dxa"/>
            <w:vMerge w:val="restart"/>
          </w:tcPr>
          <w:p w14:paraId="619F5427" w14:textId="77777777" w:rsidR="00E8675F" w:rsidRPr="00120B8B" w:rsidRDefault="00E8675F" w:rsidP="00E8675F">
            <w:pPr>
              <w:pStyle w:val="TableParagraph"/>
              <w:spacing w:before="29"/>
              <w:ind w:left="107"/>
              <w:rPr>
                <w:sz w:val="24"/>
                <w:lang w:val="it-IT"/>
              </w:rPr>
            </w:pPr>
            <w:r w:rsidRPr="00120B8B">
              <w:rPr>
                <w:sz w:val="24"/>
                <w:lang w:val="it-IT"/>
              </w:rPr>
              <w:t>Informacion mbi vlerat e synuara</w:t>
            </w:r>
          </w:p>
        </w:tc>
        <w:tc>
          <w:tcPr>
            <w:cnfStyle w:val="000010000000" w:firstRow="0" w:lastRow="0" w:firstColumn="0" w:lastColumn="0" w:oddVBand="1" w:evenVBand="0" w:oddHBand="0" w:evenHBand="0" w:firstRowFirstColumn="0" w:firstRowLastColumn="0" w:lastRowFirstColumn="0" w:lastRowLastColumn="0"/>
            <w:tcW w:w="1344" w:type="dxa"/>
          </w:tcPr>
          <w:p w14:paraId="386C3D20" w14:textId="77777777" w:rsidR="00E8675F" w:rsidRPr="009167C2" w:rsidRDefault="00E8675F" w:rsidP="00E8675F">
            <w:pPr>
              <w:pStyle w:val="TableParagraph"/>
              <w:spacing w:line="269" w:lineRule="exact"/>
              <w:ind w:left="107"/>
              <w:rPr>
                <w:sz w:val="24"/>
              </w:rPr>
            </w:pPr>
            <w:r w:rsidRPr="009167C2">
              <w:rPr>
                <w:sz w:val="24"/>
              </w:rPr>
              <w:t>Viti</w:t>
            </w:r>
          </w:p>
        </w:tc>
        <w:tc>
          <w:tcPr>
            <w:tcW w:w="920" w:type="dxa"/>
          </w:tcPr>
          <w:p w14:paraId="2B71D01D" w14:textId="77777777" w:rsidR="00E8675F" w:rsidRPr="00466226" w:rsidRDefault="00E8675F" w:rsidP="00E8675F">
            <w:pPr>
              <w:pStyle w:val="TableParagraph"/>
              <w:spacing w:line="269" w:lineRule="exact"/>
              <w:ind w:left="107"/>
              <w:cnfStyle w:val="000000000000" w:firstRow="0" w:lastRow="0" w:firstColumn="0" w:lastColumn="0" w:oddVBand="0" w:evenVBand="0" w:oddHBand="0" w:evenHBand="0" w:firstRowFirstColumn="0" w:firstRowLastColumn="0" w:lastRowFirstColumn="0" w:lastRowLastColumn="0"/>
              <w:rPr>
                <w:sz w:val="24"/>
              </w:rPr>
            </w:pPr>
            <w:r w:rsidRPr="00466226">
              <w:rPr>
                <w:sz w:val="24"/>
              </w:rPr>
              <w:t>2020</w:t>
            </w:r>
          </w:p>
        </w:tc>
        <w:tc>
          <w:tcPr>
            <w:cnfStyle w:val="000010000000" w:firstRow="0" w:lastRow="0" w:firstColumn="0" w:lastColumn="0" w:oddVBand="1" w:evenVBand="0" w:oddHBand="0" w:evenHBand="0" w:firstRowFirstColumn="0" w:firstRowLastColumn="0" w:lastRowFirstColumn="0" w:lastRowLastColumn="0"/>
            <w:tcW w:w="920" w:type="dxa"/>
          </w:tcPr>
          <w:p w14:paraId="4849BA0F" w14:textId="77777777" w:rsidR="00E8675F" w:rsidRPr="00466226" w:rsidRDefault="00E8675F" w:rsidP="00E8675F">
            <w:pPr>
              <w:pStyle w:val="TableParagraph"/>
              <w:spacing w:line="269" w:lineRule="exact"/>
              <w:ind w:left="107"/>
              <w:rPr>
                <w:sz w:val="24"/>
              </w:rPr>
            </w:pPr>
            <w:r w:rsidRPr="00466226">
              <w:rPr>
                <w:sz w:val="24"/>
              </w:rPr>
              <w:t>2021</w:t>
            </w:r>
          </w:p>
        </w:tc>
        <w:tc>
          <w:tcPr>
            <w:tcW w:w="920" w:type="dxa"/>
          </w:tcPr>
          <w:p w14:paraId="4F739CE7" w14:textId="77777777" w:rsidR="00E8675F" w:rsidRPr="00466226" w:rsidRDefault="00E8675F" w:rsidP="00E8675F">
            <w:pPr>
              <w:pStyle w:val="TableParagraph"/>
              <w:spacing w:line="269" w:lineRule="exact"/>
              <w:ind w:left="107"/>
              <w:cnfStyle w:val="000000000000" w:firstRow="0" w:lastRow="0" w:firstColumn="0" w:lastColumn="0" w:oddVBand="0" w:evenVBand="0" w:oddHBand="0" w:evenHBand="0" w:firstRowFirstColumn="0" w:firstRowLastColumn="0" w:lastRowFirstColumn="0" w:lastRowLastColumn="0"/>
              <w:rPr>
                <w:sz w:val="24"/>
              </w:rPr>
            </w:pPr>
            <w:r w:rsidRPr="00466226">
              <w:rPr>
                <w:sz w:val="24"/>
              </w:rPr>
              <w:t>2022</w:t>
            </w:r>
          </w:p>
        </w:tc>
        <w:tc>
          <w:tcPr>
            <w:cnfStyle w:val="000100000000" w:firstRow="0" w:lastRow="0" w:firstColumn="0" w:lastColumn="1" w:oddVBand="0" w:evenVBand="0" w:oddHBand="0" w:evenHBand="0" w:firstRowFirstColumn="0" w:firstRowLastColumn="0" w:lastRowFirstColumn="0" w:lastRowLastColumn="0"/>
            <w:tcW w:w="3366" w:type="dxa"/>
          </w:tcPr>
          <w:p w14:paraId="21572063" w14:textId="77777777" w:rsidR="00E8675F" w:rsidRPr="00466226" w:rsidRDefault="00E8675F" w:rsidP="00E8675F">
            <w:pPr>
              <w:pStyle w:val="TableParagraph"/>
              <w:spacing w:line="269" w:lineRule="exact"/>
              <w:ind w:left="107"/>
              <w:rPr>
                <w:b w:val="0"/>
                <w:bCs w:val="0"/>
                <w:sz w:val="24"/>
              </w:rPr>
            </w:pPr>
            <w:r w:rsidRPr="00466226">
              <w:rPr>
                <w:b w:val="0"/>
                <w:bCs w:val="0"/>
                <w:sz w:val="24"/>
              </w:rPr>
              <w:t>2023</w:t>
            </w:r>
          </w:p>
          <w:p w14:paraId="268240F8" w14:textId="77777777" w:rsidR="00E8675F" w:rsidRPr="00466226" w:rsidRDefault="00E8675F" w:rsidP="00E8675F">
            <w:pPr>
              <w:pStyle w:val="TableParagraph"/>
              <w:spacing w:line="269" w:lineRule="exact"/>
              <w:ind w:left="107"/>
              <w:rPr>
                <w:b w:val="0"/>
                <w:bCs w:val="0"/>
                <w:sz w:val="24"/>
              </w:rPr>
            </w:pPr>
          </w:p>
        </w:tc>
      </w:tr>
      <w:tr w:rsidR="00E8675F" w:rsidRPr="00A13008" w14:paraId="3A7F4BEA" w14:textId="77777777" w:rsidTr="00E8675F">
        <w:trPr>
          <w:cnfStyle w:val="010000000000" w:firstRow="0" w:lastRow="1"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5850" w:type="dxa"/>
            <w:vMerge/>
          </w:tcPr>
          <w:p w14:paraId="0D4C6545" w14:textId="77777777" w:rsidR="00E8675F" w:rsidRDefault="00E8675F" w:rsidP="00E8675F">
            <w:pPr>
              <w:pStyle w:val="TableParagraph"/>
              <w:spacing w:before="29"/>
              <w:ind w:left="107"/>
              <w:rPr>
                <w:b w:val="0"/>
                <w:sz w:val="24"/>
              </w:rPr>
            </w:pPr>
          </w:p>
        </w:tc>
        <w:tc>
          <w:tcPr>
            <w:cnfStyle w:val="000010000000" w:firstRow="0" w:lastRow="0" w:firstColumn="0" w:lastColumn="0" w:oddVBand="1" w:evenVBand="0" w:oddHBand="0" w:evenHBand="0" w:firstRowFirstColumn="0" w:firstRowLastColumn="0" w:lastRowFirstColumn="0" w:lastRowLastColumn="0"/>
            <w:tcW w:w="1344" w:type="dxa"/>
          </w:tcPr>
          <w:p w14:paraId="46D5B28D" w14:textId="77777777" w:rsidR="00E8675F" w:rsidRPr="009167C2" w:rsidRDefault="00E8675F" w:rsidP="00E8675F">
            <w:pPr>
              <w:pStyle w:val="TableParagraph"/>
              <w:spacing w:line="269" w:lineRule="exact"/>
              <w:ind w:left="107"/>
              <w:rPr>
                <w:b w:val="0"/>
                <w:sz w:val="24"/>
              </w:rPr>
            </w:pPr>
            <w:proofErr w:type="spellStart"/>
            <w:r w:rsidRPr="009167C2">
              <w:rPr>
                <w:b w:val="0"/>
                <w:sz w:val="24"/>
              </w:rPr>
              <w:t>Vlera</w:t>
            </w:r>
            <w:proofErr w:type="spellEnd"/>
            <w:r w:rsidRPr="009167C2">
              <w:rPr>
                <w:b w:val="0"/>
                <w:sz w:val="24"/>
              </w:rPr>
              <w:t xml:space="preserve"> e </w:t>
            </w:r>
            <w:proofErr w:type="spellStart"/>
            <w:r w:rsidRPr="009167C2">
              <w:rPr>
                <w:b w:val="0"/>
                <w:sz w:val="24"/>
              </w:rPr>
              <w:t>treguesve</w:t>
            </w:r>
            <w:proofErr w:type="spellEnd"/>
          </w:p>
        </w:tc>
        <w:tc>
          <w:tcPr>
            <w:tcW w:w="920" w:type="dxa"/>
          </w:tcPr>
          <w:p w14:paraId="0F2FA4B1" w14:textId="77777777" w:rsidR="00E8675F" w:rsidRDefault="00E8675F" w:rsidP="00E8675F">
            <w:pPr>
              <w:pStyle w:val="TableParagraph"/>
              <w:spacing w:line="269" w:lineRule="exact"/>
              <w:ind w:left="107"/>
              <w:cnfStyle w:val="010000000000" w:firstRow="0" w:lastRow="1" w:firstColumn="0" w:lastColumn="0" w:oddVBand="0" w:evenVBand="0" w:oddHBand="0"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920" w:type="dxa"/>
          </w:tcPr>
          <w:p w14:paraId="31CDC922" w14:textId="77777777" w:rsidR="00E8675F" w:rsidRDefault="00E8675F" w:rsidP="00E8675F">
            <w:pPr>
              <w:pStyle w:val="TableParagraph"/>
              <w:spacing w:line="269" w:lineRule="exact"/>
              <w:ind w:left="107"/>
              <w:rPr>
                <w:sz w:val="24"/>
              </w:rPr>
            </w:pPr>
          </w:p>
        </w:tc>
        <w:tc>
          <w:tcPr>
            <w:tcW w:w="920" w:type="dxa"/>
          </w:tcPr>
          <w:p w14:paraId="3EA9E4FC" w14:textId="77777777" w:rsidR="00E8675F" w:rsidRDefault="00E8675F" w:rsidP="00E8675F">
            <w:pPr>
              <w:pStyle w:val="TableParagraph"/>
              <w:spacing w:line="269" w:lineRule="exact"/>
              <w:ind w:left="107"/>
              <w:cnfStyle w:val="010000000000" w:firstRow="0" w:lastRow="1" w:firstColumn="0" w:lastColumn="0" w:oddVBand="0" w:evenVBand="0" w:oddHBand="0" w:evenHBand="0" w:firstRowFirstColumn="0" w:firstRowLastColumn="0" w:lastRowFirstColumn="0" w:lastRowLastColumn="0"/>
              <w:rPr>
                <w:sz w:val="24"/>
              </w:rPr>
            </w:pPr>
          </w:p>
        </w:tc>
        <w:tc>
          <w:tcPr>
            <w:cnfStyle w:val="000100000000" w:firstRow="0" w:lastRow="0" w:firstColumn="0" w:lastColumn="1" w:oddVBand="0" w:evenVBand="0" w:oddHBand="0" w:evenHBand="0" w:firstRowFirstColumn="0" w:firstRowLastColumn="0" w:lastRowFirstColumn="0" w:lastRowLastColumn="0"/>
            <w:tcW w:w="3366" w:type="dxa"/>
          </w:tcPr>
          <w:p w14:paraId="16C263E7" w14:textId="77777777" w:rsidR="00E8675F" w:rsidRDefault="00E8675F" w:rsidP="00E8675F">
            <w:pPr>
              <w:pStyle w:val="TableParagraph"/>
              <w:spacing w:line="269" w:lineRule="exact"/>
              <w:ind w:left="107"/>
              <w:rPr>
                <w:sz w:val="24"/>
              </w:rPr>
            </w:pPr>
          </w:p>
        </w:tc>
      </w:tr>
    </w:tbl>
    <w:p w14:paraId="40903649" w14:textId="77777777" w:rsidR="00E8675F" w:rsidRDefault="00E8675F" w:rsidP="00E8675F">
      <w:pPr>
        <w:rPr>
          <w:lang w:val="es-ES"/>
        </w:rPr>
      </w:pPr>
    </w:p>
    <w:tbl>
      <w:tblPr>
        <w:tblStyle w:val="MediumGrid1-Accent5"/>
        <w:tblW w:w="13320" w:type="dxa"/>
        <w:tblLayout w:type="fixed"/>
        <w:tblLook w:val="01E0" w:firstRow="1" w:lastRow="1" w:firstColumn="1" w:lastColumn="1" w:noHBand="0" w:noVBand="0"/>
      </w:tblPr>
      <w:tblGrid>
        <w:gridCol w:w="5850"/>
        <w:gridCol w:w="1344"/>
        <w:gridCol w:w="920"/>
        <w:gridCol w:w="920"/>
        <w:gridCol w:w="920"/>
        <w:gridCol w:w="3366"/>
      </w:tblGrid>
      <w:tr w:rsidR="00E8675F" w14:paraId="22CB4F0F" w14:textId="77777777" w:rsidTr="00E8675F">
        <w:trPr>
          <w:cnfStyle w:val="100000000000" w:firstRow="1" w:lastRow="0" w:firstColumn="0" w:lastColumn="0" w:oddVBand="0" w:evenVBand="0" w:oddHBand="0"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5850" w:type="dxa"/>
          </w:tcPr>
          <w:p w14:paraId="777F6608" w14:textId="77777777" w:rsidR="00E8675F" w:rsidRDefault="00E8675F" w:rsidP="00E8675F">
            <w:pPr>
              <w:pStyle w:val="TableParagraph"/>
              <w:spacing w:before="7"/>
              <w:ind w:left="0"/>
              <w:rPr>
                <w:b w:val="0"/>
                <w:sz w:val="23"/>
              </w:rPr>
            </w:pPr>
          </w:p>
          <w:p w14:paraId="6D7A471A" w14:textId="77777777" w:rsidR="00E8675F" w:rsidRDefault="00E8675F" w:rsidP="00E8675F">
            <w:pPr>
              <w:pStyle w:val="TableParagraph"/>
              <w:spacing w:before="1"/>
              <w:ind w:left="107"/>
              <w:rPr>
                <w:b w:val="0"/>
                <w:sz w:val="24"/>
              </w:rPr>
            </w:pPr>
            <w:proofErr w:type="spellStart"/>
            <w:r>
              <w:rPr>
                <w:b w:val="0"/>
                <w:sz w:val="24"/>
              </w:rPr>
              <w:t>Titulli</w:t>
            </w:r>
            <w:proofErr w:type="spellEnd"/>
            <w:r>
              <w:rPr>
                <w:b w:val="0"/>
                <w:sz w:val="24"/>
              </w:rPr>
              <w:t xml:space="preserve"> </w:t>
            </w:r>
            <w:proofErr w:type="spellStart"/>
            <w:r>
              <w:rPr>
                <w:b w:val="0"/>
                <w:sz w:val="24"/>
              </w:rPr>
              <w:t>i</w:t>
            </w:r>
            <w:proofErr w:type="spellEnd"/>
            <w:r>
              <w:rPr>
                <w:b w:val="0"/>
                <w:sz w:val="24"/>
              </w:rPr>
              <w:t xml:space="preserve"> </w:t>
            </w:r>
            <w:proofErr w:type="spellStart"/>
            <w:r>
              <w:rPr>
                <w:b w:val="0"/>
                <w:sz w:val="24"/>
              </w:rPr>
              <w:t>indikatorit</w:t>
            </w:r>
            <w:proofErr w:type="spellEnd"/>
          </w:p>
        </w:tc>
        <w:tc>
          <w:tcPr>
            <w:cnfStyle w:val="000100000000" w:firstRow="0" w:lastRow="0" w:firstColumn="0" w:lastColumn="1" w:oddVBand="0" w:evenVBand="0" w:oddHBand="0" w:evenHBand="0" w:firstRowFirstColumn="0" w:firstRowLastColumn="0" w:lastRowFirstColumn="0" w:lastRowLastColumn="0"/>
            <w:tcW w:w="7470" w:type="dxa"/>
            <w:gridSpan w:val="5"/>
          </w:tcPr>
          <w:p w14:paraId="07069694" w14:textId="77777777" w:rsidR="00E8675F" w:rsidRDefault="00E8675F" w:rsidP="00E8675F">
            <w:pPr>
              <w:pStyle w:val="TableParagraph"/>
              <w:spacing w:line="264" w:lineRule="exact"/>
              <w:rPr>
                <w:i/>
                <w:sz w:val="24"/>
              </w:rPr>
            </w:pPr>
          </w:p>
        </w:tc>
      </w:tr>
      <w:tr w:rsidR="00E8675F" w:rsidRPr="00BC2088" w14:paraId="3FB69F81" w14:textId="77777777" w:rsidTr="00E8675F">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5850" w:type="dxa"/>
            <w:vMerge w:val="restart"/>
          </w:tcPr>
          <w:p w14:paraId="6CA4BB21" w14:textId="77777777" w:rsidR="00E8675F" w:rsidRPr="009167C2" w:rsidRDefault="00E8675F" w:rsidP="00E8675F">
            <w:pPr>
              <w:pStyle w:val="TableParagraph"/>
              <w:ind w:left="0"/>
              <w:rPr>
                <w:sz w:val="26"/>
              </w:rPr>
            </w:pPr>
          </w:p>
          <w:p w14:paraId="06ABC22D" w14:textId="77777777" w:rsidR="00E8675F" w:rsidRPr="009167C2" w:rsidRDefault="00E8675F" w:rsidP="00E8675F">
            <w:pPr>
              <w:pStyle w:val="TableParagraph"/>
              <w:spacing w:before="5"/>
              <w:ind w:left="0"/>
              <w:rPr>
                <w:sz w:val="25"/>
              </w:rPr>
            </w:pPr>
          </w:p>
          <w:p w14:paraId="0644DC18" w14:textId="77777777" w:rsidR="00E8675F" w:rsidRPr="009167C2" w:rsidRDefault="00E8675F" w:rsidP="00E8675F">
            <w:pPr>
              <w:pStyle w:val="TableParagraph"/>
              <w:ind w:left="107" w:right="242"/>
              <w:rPr>
                <w:sz w:val="24"/>
              </w:rPr>
            </w:pPr>
            <w:proofErr w:type="spellStart"/>
            <w:r w:rsidRPr="009167C2">
              <w:rPr>
                <w:sz w:val="24"/>
              </w:rPr>
              <w:t>Objektivi</w:t>
            </w:r>
            <w:proofErr w:type="spellEnd"/>
            <w:r w:rsidRPr="009167C2">
              <w:rPr>
                <w:sz w:val="24"/>
              </w:rPr>
              <w:t xml:space="preserve"> </w:t>
            </w:r>
            <w:proofErr w:type="spellStart"/>
            <w:r w:rsidRPr="009167C2">
              <w:rPr>
                <w:sz w:val="24"/>
              </w:rPr>
              <w:t>përkatës</w:t>
            </w:r>
            <w:proofErr w:type="spellEnd"/>
            <w:r w:rsidRPr="009167C2">
              <w:rPr>
                <w:sz w:val="24"/>
              </w:rPr>
              <w:t xml:space="preserve"> </w:t>
            </w:r>
            <w:proofErr w:type="spellStart"/>
            <w:r w:rsidRPr="009167C2">
              <w:rPr>
                <w:sz w:val="24"/>
              </w:rPr>
              <w:t>i</w:t>
            </w:r>
            <w:proofErr w:type="spellEnd"/>
            <w:r w:rsidRPr="009167C2">
              <w:rPr>
                <w:sz w:val="24"/>
              </w:rPr>
              <w:t xml:space="preserve"> </w:t>
            </w:r>
            <w:proofErr w:type="spellStart"/>
            <w:r w:rsidRPr="009167C2">
              <w:rPr>
                <w:sz w:val="24"/>
              </w:rPr>
              <w:t>përgjithshëm</w:t>
            </w:r>
            <w:proofErr w:type="spellEnd"/>
            <w:r w:rsidRPr="009167C2">
              <w:rPr>
                <w:sz w:val="24"/>
              </w:rPr>
              <w:t xml:space="preserve"> </w:t>
            </w:r>
            <w:proofErr w:type="spellStart"/>
            <w:r w:rsidRPr="009167C2">
              <w:rPr>
                <w:sz w:val="24"/>
              </w:rPr>
              <w:t>ose</w:t>
            </w:r>
            <w:proofErr w:type="spellEnd"/>
            <w:r w:rsidRPr="009167C2">
              <w:rPr>
                <w:sz w:val="24"/>
              </w:rPr>
              <w:t xml:space="preserve"> </w:t>
            </w:r>
            <w:proofErr w:type="spellStart"/>
            <w:r w:rsidRPr="009167C2">
              <w:rPr>
                <w:sz w:val="24"/>
              </w:rPr>
              <w:t>i</w:t>
            </w:r>
            <w:proofErr w:type="spellEnd"/>
            <w:r w:rsidRPr="009167C2">
              <w:rPr>
                <w:sz w:val="24"/>
              </w:rPr>
              <w:t xml:space="preserve"> </w:t>
            </w:r>
            <w:proofErr w:type="spellStart"/>
            <w:r w:rsidRPr="009167C2">
              <w:rPr>
                <w:sz w:val="24"/>
              </w:rPr>
              <w:t>veçantë</w:t>
            </w:r>
            <w:proofErr w:type="spellEnd"/>
            <w:r w:rsidRPr="009167C2">
              <w:rPr>
                <w:sz w:val="24"/>
              </w:rPr>
              <w:t xml:space="preserve"> me </w:t>
            </w:r>
            <w:proofErr w:type="spellStart"/>
            <w:r w:rsidRPr="009167C2">
              <w:rPr>
                <w:sz w:val="24"/>
              </w:rPr>
              <w:t>të</w:t>
            </w:r>
            <w:proofErr w:type="spellEnd"/>
            <w:r w:rsidRPr="009167C2">
              <w:rPr>
                <w:sz w:val="24"/>
              </w:rPr>
              <w:t xml:space="preserve"> </w:t>
            </w:r>
            <w:proofErr w:type="spellStart"/>
            <w:r w:rsidRPr="009167C2">
              <w:rPr>
                <w:sz w:val="24"/>
              </w:rPr>
              <w:t>cilin</w:t>
            </w:r>
            <w:proofErr w:type="spellEnd"/>
            <w:r w:rsidRPr="009167C2">
              <w:rPr>
                <w:sz w:val="24"/>
              </w:rPr>
              <w:t xml:space="preserve"> </w:t>
            </w:r>
            <w:proofErr w:type="spellStart"/>
            <w:r w:rsidRPr="009167C2">
              <w:rPr>
                <w:sz w:val="24"/>
              </w:rPr>
              <w:t>lidhet</w:t>
            </w:r>
            <w:proofErr w:type="spellEnd"/>
          </w:p>
        </w:tc>
        <w:tc>
          <w:tcPr>
            <w:cnfStyle w:val="000100000000" w:firstRow="0" w:lastRow="0" w:firstColumn="0" w:lastColumn="1" w:oddVBand="0" w:evenVBand="0" w:oddHBand="0" w:evenHBand="0" w:firstRowFirstColumn="0" w:firstRowLastColumn="0" w:lastRowFirstColumn="0" w:lastRowLastColumn="0"/>
            <w:tcW w:w="7470" w:type="dxa"/>
            <w:gridSpan w:val="5"/>
          </w:tcPr>
          <w:p w14:paraId="1ABC2A7C" w14:textId="77777777" w:rsidR="00E8675F" w:rsidRPr="00120B8B" w:rsidRDefault="00E8675F" w:rsidP="00E8675F">
            <w:pPr>
              <w:pStyle w:val="TableParagraph"/>
              <w:spacing w:line="268" w:lineRule="exact"/>
              <w:ind w:left="107"/>
              <w:rPr>
                <w:sz w:val="24"/>
                <w:lang w:val="it-IT"/>
              </w:rPr>
            </w:pPr>
            <w:r w:rsidRPr="00120B8B">
              <w:rPr>
                <w:sz w:val="24"/>
                <w:lang w:val="it-IT"/>
              </w:rPr>
              <w:lastRenderedPageBreak/>
              <w:t>Strategjia e Kombëtare për Prokurimin Publik 20</w:t>
            </w:r>
            <w:r>
              <w:rPr>
                <w:sz w:val="24"/>
                <w:lang w:val="it-IT"/>
              </w:rPr>
              <w:t>20</w:t>
            </w:r>
            <w:r w:rsidRPr="00120B8B">
              <w:rPr>
                <w:sz w:val="24"/>
                <w:lang w:val="it-IT"/>
              </w:rPr>
              <w:t>-2023</w:t>
            </w:r>
          </w:p>
        </w:tc>
      </w:tr>
      <w:tr w:rsidR="00E8675F" w:rsidRPr="00E42629" w14:paraId="4401C8DD" w14:textId="77777777" w:rsidTr="00E8675F">
        <w:trPr>
          <w:trHeight w:val="1525"/>
        </w:trPr>
        <w:tc>
          <w:tcPr>
            <w:cnfStyle w:val="001000000000" w:firstRow="0" w:lastRow="0" w:firstColumn="1" w:lastColumn="0" w:oddVBand="0" w:evenVBand="0" w:oddHBand="0" w:evenHBand="0" w:firstRowFirstColumn="0" w:firstRowLastColumn="0" w:lastRowFirstColumn="0" w:lastRowLastColumn="0"/>
            <w:tcW w:w="5850" w:type="dxa"/>
            <w:vMerge/>
          </w:tcPr>
          <w:p w14:paraId="5C11E424" w14:textId="77777777" w:rsidR="00E8675F" w:rsidRPr="009167C2" w:rsidRDefault="00E8675F" w:rsidP="00E8675F">
            <w:pPr>
              <w:rPr>
                <w:sz w:val="2"/>
                <w:szCs w:val="2"/>
                <w:lang w:val="it-IT"/>
              </w:rPr>
            </w:pPr>
          </w:p>
        </w:tc>
        <w:tc>
          <w:tcPr>
            <w:cnfStyle w:val="000100000000" w:firstRow="0" w:lastRow="0" w:firstColumn="0" w:lastColumn="1" w:oddVBand="0" w:evenVBand="0" w:oddHBand="0" w:evenHBand="0" w:firstRowFirstColumn="0" w:firstRowLastColumn="0" w:lastRowFirstColumn="0" w:lastRowLastColumn="0"/>
            <w:tcW w:w="7470" w:type="dxa"/>
            <w:gridSpan w:val="5"/>
          </w:tcPr>
          <w:p w14:paraId="356A0F79" w14:textId="77777777" w:rsidR="00E8675F" w:rsidRPr="00120B8B" w:rsidRDefault="00E8675F" w:rsidP="00E8675F">
            <w:pPr>
              <w:pStyle w:val="TableParagraph"/>
              <w:ind w:left="107" w:right="85"/>
              <w:jc w:val="both"/>
              <w:rPr>
                <w:i/>
                <w:sz w:val="24"/>
                <w:lang w:val="it-IT"/>
              </w:rPr>
            </w:pPr>
            <w:proofErr w:type="spellStart"/>
            <w:r>
              <w:rPr>
                <w:i/>
                <w:sz w:val="24"/>
                <w:lang w:val="es-ES"/>
              </w:rPr>
              <w:t>Qëllimi</w:t>
            </w:r>
            <w:proofErr w:type="spellEnd"/>
            <w:r>
              <w:rPr>
                <w:i/>
                <w:sz w:val="24"/>
                <w:lang w:val="es-ES"/>
              </w:rPr>
              <w:t xml:space="preserve"> i </w:t>
            </w:r>
            <w:proofErr w:type="spellStart"/>
            <w:r>
              <w:rPr>
                <w:i/>
                <w:sz w:val="24"/>
                <w:lang w:val="es-ES"/>
              </w:rPr>
              <w:t>Politikës</w:t>
            </w:r>
            <w:proofErr w:type="spellEnd"/>
            <w:r>
              <w:rPr>
                <w:i/>
                <w:sz w:val="24"/>
                <w:lang w:val="es-ES"/>
              </w:rPr>
              <w:t xml:space="preserve"> 3</w:t>
            </w:r>
            <w:r w:rsidRPr="009167C2">
              <w:rPr>
                <w:i/>
                <w:sz w:val="24"/>
                <w:lang w:val="es-ES"/>
              </w:rPr>
              <w:t xml:space="preserve">: </w:t>
            </w:r>
            <w:proofErr w:type="spellStart"/>
            <w:r>
              <w:rPr>
                <w:i/>
                <w:sz w:val="24"/>
                <w:lang w:val="es-ES"/>
              </w:rPr>
              <w:t>Prioritetet</w:t>
            </w:r>
            <w:proofErr w:type="spellEnd"/>
            <w:r>
              <w:rPr>
                <w:i/>
                <w:sz w:val="24"/>
                <w:lang w:val="es-ES"/>
              </w:rPr>
              <w:t xml:space="preserve"> </w:t>
            </w:r>
            <w:proofErr w:type="spellStart"/>
            <w:r>
              <w:rPr>
                <w:i/>
                <w:sz w:val="24"/>
                <w:lang w:val="es-ES"/>
              </w:rPr>
              <w:t>për</w:t>
            </w:r>
            <w:proofErr w:type="spellEnd"/>
            <w:r>
              <w:rPr>
                <w:i/>
                <w:sz w:val="24"/>
                <w:lang w:val="es-ES"/>
              </w:rPr>
              <w:t xml:space="preserve"> </w:t>
            </w:r>
            <w:proofErr w:type="spellStart"/>
            <w:r>
              <w:rPr>
                <w:i/>
                <w:sz w:val="24"/>
                <w:lang w:val="es-ES"/>
              </w:rPr>
              <w:t>Prokurimet</w:t>
            </w:r>
            <w:proofErr w:type="spellEnd"/>
            <w:r>
              <w:rPr>
                <w:i/>
                <w:sz w:val="24"/>
                <w:lang w:val="es-ES"/>
              </w:rPr>
              <w:t xml:space="preserve"> </w:t>
            </w:r>
            <w:proofErr w:type="spellStart"/>
            <w:r>
              <w:rPr>
                <w:i/>
                <w:sz w:val="24"/>
                <w:lang w:val="es-ES"/>
              </w:rPr>
              <w:t>në</w:t>
            </w:r>
            <w:proofErr w:type="spellEnd"/>
            <w:r>
              <w:rPr>
                <w:i/>
                <w:sz w:val="24"/>
                <w:lang w:val="es-ES"/>
              </w:rPr>
              <w:t xml:space="preserve"> </w:t>
            </w:r>
            <w:proofErr w:type="spellStart"/>
            <w:r>
              <w:rPr>
                <w:i/>
                <w:sz w:val="24"/>
                <w:lang w:val="es-ES"/>
              </w:rPr>
              <w:t>fushën</w:t>
            </w:r>
            <w:proofErr w:type="spellEnd"/>
            <w:r>
              <w:rPr>
                <w:i/>
                <w:sz w:val="24"/>
                <w:lang w:val="es-ES"/>
              </w:rPr>
              <w:t xml:space="preserve"> e </w:t>
            </w:r>
            <w:proofErr w:type="spellStart"/>
            <w:r>
              <w:rPr>
                <w:i/>
                <w:sz w:val="24"/>
                <w:lang w:val="es-ES"/>
              </w:rPr>
              <w:t>Mbrojtjes</w:t>
            </w:r>
            <w:proofErr w:type="spellEnd"/>
            <w:r>
              <w:rPr>
                <w:i/>
                <w:sz w:val="24"/>
                <w:lang w:val="es-ES"/>
              </w:rPr>
              <w:t xml:space="preserve"> </w:t>
            </w:r>
            <w:proofErr w:type="spellStart"/>
            <w:r>
              <w:rPr>
                <w:i/>
                <w:sz w:val="24"/>
                <w:lang w:val="es-ES"/>
              </w:rPr>
              <w:t>dhe</w:t>
            </w:r>
            <w:proofErr w:type="spellEnd"/>
            <w:r>
              <w:rPr>
                <w:i/>
                <w:sz w:val="24"/>
                <w:lang w:val="es-ES"/>
              </w:rPr>
              <w:t xml:space="preserve"> </w:t>
            </w:r>
            <w:proofErr w:type="spellStart"/>
            <w:r>
              <w:rPr>
                <w:i/>
                <w:sz w:val="24"/>
                <w:lang w:val="es-ES"/>
              </w:rPr>
              <w:t>Sigurisë</w:t>
            </w:r>
            <w:proofErr w:type="spellEnd"/>
          </w:p>
          <w:p w14:paraId="40E058FE" w14:textId="77777777" w:rsidR="00E8675F" w:rsidRPr="009167C2" w:rsidRDefault="00E8675F" w:rsidP="00E8675F">
            <w:pPr>
              <w:pStyle w:val="TableParagraph"/>
              <w:ind w:left="107" w:right="85"/>
              <w:rPr>
                <w:b w:val="0"/>
                <w:i/>
                <w:lang w:val="it-IT"/>
              </w:rPr>
            </w:pPr>
            <w:proofErr w:type="spellStart"/>
            <w:r>
              <w:rPr>
                <w:b w:val="0"/>
                <w:i/>
                <w:sz w:val="24"/>
              </w:rPr>
              <w:t>Objektivi</w:t>
            </w:r>
            <w:proofErr w:type="spellEnd"/>
            <w:r>
              <w:rPr>
                <w:b w:val="0"/>
                <w:i/>
                <w:sz w:val="24"/>
              </w:rPr>
              <w:t xml:space="preserve"> </w:t>
            </w:r>
            <w:proofErr w:type="spellStart"/>
            <w:r>
              <w:rPr>
                <w:b w:val="0"/>
                <w:i/>
                <w:sz w:val="24"/>
              </w:rPr>
              <w:t>specifik</w:t>
            </w:r>
            <w:proofErr w:type="spellEnd"/>
            <w:r>
              <w:rPr>
                <w:b w:val="0"/>
                <w:i/>
                <w:sz w:val="24"/>
              </w:rPr>
              <w:t xml:space="preserve"> 3.1</w:t>
            </w:r>
            <w:r w:rsidRPr="009167C2">
              <w:rPr>
                <w:b w:val="0"/>
                <w:i/>
                <w:sz w:val="24"/>
              </w:rPr>
              <w:t>:</w:t>
            </w:r>
            <w:r w:rsidRPr="009167C2">
              <w:rPr>
                <w:rFonts w:cstheme="minorHAnsi"/>
                <w:b w:val="0"/>
                <w:lang w:val="sq-AL"/>
              </w:rPr>
              <w:t xml:space="preserve"> </w:t>
            </w:r>
            <w:r>
              <w:rPr>
                <w:b w:val="0"/>
                <w:i/>
                <w:lang w:val="sq-AL"/>
              </w:rPr>
              <w:t>Reforma rregullatore</w:t>
            </w:r>
          </w:p>
          <w:p w14:paraId="79C2DF69" w14:textId="77777777" w:rsidR="00E8675F" w:rsidRPr="00E42629" w:rsidRDefault="00E8675F" w:rsidP="00E8675F">
            <w:pPr>
              <w:pStyle w:val="TableParagraph"/>
              <w:ind w:left="107" w:right="85"/>
              <w:jc w:val="both"/>
              <w:rPr>
                <w:sz w:val="24"/>
                <w:lang w:val="it-IT"/>
              </w:rPr>
            </w:pPr>
          </w:p>
        </w:tc>
      </w:tr>
      <w:tr w:rsidR="00E8675F" w:rsidRPr="00BC2088" w14:paraId="69771DDE" w14:textId="77777777" w:rsidTr="00E8675F">
        <w:trPr>
          <w:cnfStyle w:val="000000100000" w:firstRow="0" w:lastRow="0" w:firstColumn="0" w:lastColumn="0" w:oddVBand="0" w:evenVBand="0" w:oddHBand="1" w:evenHBand="0" w:firstRowFirstColumn="0" w:firstRowLastColumn="0" w:lastRowFirstColumn="0" w:lastRowLastColumn="0"/>
          <w:trHeight w:val="1103"/>
        </w:trPr>
        <w:tc>
          <w:tcPr>
            <w:cnfStyle w:val="001000000000" w:firstRow="0" w:lastRow="0" w:firstColumn="1" w:lastColumn="0" w:oddVBand="0" w:evenVBand="0" w:oddHBand="0" w:evenHBand="0" w:firstRowFirstColumn="0" w:firstRowLastColumn="0" w:lastRowFirstColumn="0" w:lastRowLastColumn="0"/>
            <w:tcW w:w="5850" w:type="dxa"/>
          </w:tcPr>
          <w:p w14:paraId="13839ABB" w14:textId="77777777" w:rsidR="00E8675F" w:rsidRPr="00120B8B" w:rsidRDefault="00E8675F" w:rsidP="00E8675F">
            <w:pPr>
              <w:pStyle w:val="TableParagraph"/>
              <w:spacing w:before="135"/>
              <w:ind w:left="107" w:right="709"/>
              <w:rPr>
                <w:sz w:val="24"/>
                <w:lang w:val="it-IT"/>
              </w:rPr>
            </w:pPr>
            <w:r w:rsidRPr="00120B8B">
              <w:rPr>
                <w:sz w:val="24"/>
                <w:lang w:val="it-IT"/>
              </w:rPr>
              <w:t>Burimi i të dhënave për monitorimin e treguesit të performancës</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3AD3C69C" w14:textId="77777777" w:rsidR="00E8675F" w:rsidRPr="00120B8B" w:rsidRDefault="00E8675F" w:rsidP="00E8675F">
            <w:pPr>
              <w:pStyle w:val="TableParagraph"/>
              <w:tabs>
                <w:tab w:val="left" w:pos="449"/>
              </w:tabs>
              <w:spacing w:line="264" w:lineRule="exact"/>
              <w:ind w:left="107"/>
              <w:rPr>
                <w:b w:val="0"/>
                <w:sz w:val="24"/>
                <w:lang w:val="it-IT"/>
              </w:rPr>
            </w:pPr>
          </w:p>
        </w:tc>
      </w:tr>
      <w:tr w:rsidR="00E8675F" w:rsidRPr="00BC2088" w14:paraId="30CBE15E" w14:textId="77777777" w:rsidTr="00E8675F">
        <w:trPr>
          <w:trHeight w:val="608"/>
        </w:trPr>
        <w:tc>
          <w:tcPr>
            <w:cnfStyle w:val="001000000000" w:firstRow="0" w:lastRow="0" w:firstColumn="1" w:lastColumn="0" w:oddVBand="0" w:evenVBand="0" w:oddHBand="0" w:evenHBand="0" w:firstRowFirstColumn="0" w:firstRowLastColumn="0" w:lastRowFirstColumn="0" w:lastRowLastColumn="0"/>
            <w:tcW w:w="5850" w:type="dxa"/>
          </w:tcPr>
          <w:p w14:paraId="19C1CDA1" w14:textId="77777777" w:rsidR="00E8675F" w:rsidRPr="00120B8B" w:rsidRDefault="00E8675F" w:rsidP="00E8675F">
            <w:pPr>
              <w:pStyle w:val="TableParagraph"/>
              <w:spacing w:before="25"/>
              <w:ind w:left="107" w:right="676"/>
              <w:rPr>
                <w:sz w:val="24"/>
                <w:lang w:val="it-IT"/>
              </w:rPr>
            </w:pPr>
            <w:r w:rsidRPr="00120B8B">
              <w:rPr>
                <w:sz w:val="24"/>
                <w:lang w:val="it-IT"/>
              </w:rPr>
              <w:t>Institucioni përgjegjës për mbledhjen e të dhënave</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3AFA5641" w14:textId="77777777" w:rsidR="00E8675F" w:rsidRPr="00120B8B" w:rsidRDefault="00E8675F" w:rsidP="00E8675F">
            <w:pPr>
              <w:pStyle w:val="TableParagraph"/>
              <w:spacing w:line="270" w:lineRule="exact"/>
              <w:ind w:left="107"/>
              <w:rPr>
                <w:b w:val="0"/>
                <w:sz w:val="24"/>
                <w:lang w:val="it-IT"/>
              </w:rPr>
            </w:pPr>
            <w:r w:rsidRPr="00120B8B">
              <w:rPr>
                <w:b w:val="0"/>
                <w:sz w:val="24"/>
                <w:lang w:val="it-IT"/>
              </w:rPr>
              <w:t>Ministria e Mbrojtjes/Ministria e Brendshme/Agjencia e Prokurimit Publik</w:t>
            </w:r>
          </w:p>
        </w:tc>
      </w:tr>
      <w:tr w:rsidR="00E8675F" w:rsidRPr="00BC2088" w14:paraId="0AD0B67B" w14:textId="77777777" w:rsidTr="00E8675F">
        <w:trPr>
          <w:cnfStyle w:val="000000100000" w:firstRow="0" w:lastRow="0" w:firstColumn="0" w:lastColumn="0" w:oddVBand="0" w:evenVBand="0" w:oddHBand="1" w:evenHBand="0" w:firstRowFirstColumn="0" w:firstRowLastColumn="0" w:lastRowFirstColumn="0" w:lastRowLastColumn="0"/>
          <w:trHeight w:val="1379"/>
        </w:trPr>
        <w:tc>
          <w:tcPr>
            <w:cnfStyle w:val="001000000000" w:firstRow="0" w:lastRow="0" w:firstColumn="1" w:lastColumn="0" w:oddVBand="0" w:evenVBand="0" w:oddHBand="0" w:evenHBand="0" w:firstRowFirstColumn="0" w:firstRowLastColumn="0" w:lastRowFirstColumn="0" w:lastRowLastColumn="0"/>
            <w:tcW w:w="5850" w:type="dxa"/>
          </w:tcPr>
          <w:p w14:paraId="1891A041" w14:textId="77777777" w:rsidR="00E8675F" w:rsidRPr="00120B8B" w:rsidRDefault="00E8675F" w:rsidP="00E8675F">
            <w:pPr>
              <w:pStyle w:val="TableParagraph"/>
              <w:spacing w:before="133"/>
              <w:ind w:left="107" w:right="242"/>
              <w:rPr>
                <w:sz w:val="24"/>
                <w:lang w:val="it-IT"/>
              </w:rPr>
            </w:pPr>
            <w:r w:rsidRPr="00120B8B">
              <w:rPr>
                <w:sz w:val="24"/>
                <w:lang w:val="it-IT"/>
              </w:rPr>
              <w:t>Indikatori dhe Objektivat e Zhvillimit t</w:t>
            </w:r>
            <w:r w:rsidRPr="009167C2">
              <w:rPr>
                <w:sz w:val="24"/>
              </w:rPr>
              <w:t>ё</w:t>
            </w:r>
            <w:r w:rsidRPr="00120B8B">
              <w:rPr>
                <w:sz w:val="24"/>
                <w:lang w:val="it-IT"/>
              </w:rPr>
              <w:t xml:space="preserve"> Qëndrueshëm. Me cilën OZHQ lidhet indikatori?</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25BD8D92" w14:textId="77777777" w:rsidR="00E8675F" w:rsidRPr="00120B8B" w:rsidRDefault="00E8675F" w:rsidP="00E8675F">
            <w:pPr>
              <w:pStyle w:val="TableParagraph"/>
              <w:spacing w:line="268" w:lineRule="exact"/>
              <w:ind w:left="107"/>
              <w:rPr>
                <w:b w:val="0"/>
                <w:sz w:val="24"/>
                <w:lang w:val="it-IT"/>
              </w:rPr>
            </w:pPr>
            <w:r w:rsidRPr="00120B8B">
              <w:rPr>
                <w:b w:val="0"/>
                <w:sz w:val="24"/>
                <w:lang w:val="it-IT"/>
              </w:rPr>
              <w:t>Përgjigjja është: PO</w:t>
            </w:r>
          </w:p>
          <w:p w14:paraId="73ECD71A" w14:textId="77777777" w:rsidR="00E8675F" w:rsidRPr="00120B8B" w:rsidRDefault="00E8675F" w:rsidP="00E8675F">
            <w:pPr>
              <w:pStyle w:val="TableParagraph"/>
              <w:spacing w:line="270" w:lineRule="atLeast"/>
              <w:ind w:left="107" w:right="87"/>
              <w:jc w:val="both"/>
              <w:rPr>
                <w:b w:val="0"/>
                <w:sz w:val="24"/>
                <w:lang w:val="it-IT"/>
              </w:rPr>
            </w:pPr>
          </w:p>
          <w:p w14:paraId="60050212" w14:textId="77777777" w:rsidR="00E8675F" w:rsidRPr="00120B8B" w:rsidRDefault="00E8675F" w:rsidP="00E8675F">
            <w:pPr>
              <w:pStyle w:val="TableParagraph"/>
              <w:spacing w:line="270" w:lineRule="atLeast"/>
              <w:ind w:left="107" w:right="87"/>
              <w:jc w:val="both"/>
              <w:rPr>
                <w:b w:val="0"/>
                <w:sz w:val="24"/>
                <w:lang w:val="it-IT"/>
              </w:rPr>
            </w:pPr>
            <w:r w:rsidRPr="00120B8B">
              <w:rPr>
                <w:b w:val="0"/>
                <w:sz w:val="24"/>
                <w:lang w:val="it-IT"/>
              </w:rPr>
              <w:t xml:space="preserve">OZHQ 12: Sigurimi i një konsumi dhe prodhimi të qendrueshëm </w:t>
            </w:r>
          </w:p>
          <w:p w14:paraId="3B2D4FAB" w14:textId="77777777" w:rsidR="00E8675F" w:rsidRPr="00120B8B" w:rsidRDefault="00E8675F" w:rsidP="00E8675F">
            <w:pPr>
              <w:pStyle w:val="TableParagraph"/>
              <w:spacing w:line="270" w:lineRule="atLeast"/>
              <w:ind w:left="107" w:right="87"/>
              <w:jc w:val="both"/>
              <w:rPr>
                <w:b w:val="0"/>
                <w:sz w:val="24"/>
                <w:lang w:val="it-IT"/>
              </w:rPr>
            </w:pPr>
          </w:p>
          <w:p w14:paraId="545638DF" w14:textId="77777777" w:rsidR="00E8675F" w:rsidRPr="00120B8B" w:rsidRDefault="00E8675F" w:rsidP="00E8675F">
            <w:pPr>
              <w:pStyle w:val="TableParagraph"/>
              <w:spacing w:line="270" w:lineRule="atLeast"/>
              <w:ind w:left="107" w:right="87"/>
              <w:jc w:val="both"/>
              <w:rPr>
                <w:b w:val="0"/>
                <w:sz w:val="24"/>
                <w:lang w:val="it-IT"/>
              </w:rPr>
            </w:pPr>
            <w:r w:rsidRPr="00120B8B">
              <w:rPr>
                <w:b w:val="0"/>
                <w:i/>
                <w:sz w:val="24"/>
                <w:lang w:val="it-IT"/>
              </w:rPr>
              <w:t xml:space="preserve"> </w:t>
            </w:r>
            <w:r w:rsidRPr="00120B8B">
              <w:rPr>
                <w:b w:val="0"/>
                <w:sz w:val="24"/>
                <w:lang w:val="it-IT"/>
              </w:rPr>
              <w:t>12.7 Promovimi i praktikave të prokurimit publik të cilat janë të qendrueshme, në përputhje me politikat dhe prioritetet kombëtare</w:t>
            </w:r>
          </w:p>
        </w:tc>
      </w:tr>
      <w:tr w:rsidR="00E8675F" w14:paraId="36DFCB06" w14:textId="77777777" w:rsidTr="00E8675F">
        <w:trPr>
          <w:trHeight w:val="551"/>
        </w:trPr>
        <w:tc>
          <w:tcPr>
            <w:cnfStyle w:val="001000000000" w:firstRow="0" w:lastRow="0" w:firstColumn="1" w:lastColumn="0" w:oddVBand="0" w:evenVBand="0" w:oddHBand="0" w:evenHBand="0" w:firstRowFirstColumn="0" w:firstRowLastColumn="0" w:lastRowFirstColumn="0" w:lastRowLastColumn="0"/>
            <w:tcW w:w="5850" w:type="dxa"/>
          </w:tcPr>
          <w:p w14:paraId="03F53CA4" w14:textId="77777777" w:rsidR="00E8675F" w:rsidRPr="009167C2" w:rsidRDefault="00E8675F" w:rsidP="00E8675F">
            <w:pPr>
              <w:pStyle w:val="TableParagraph"/>
              <w:spacing w:line="272" w:lineRule="exact"/>
              <w:ind w:left="107"/>
              <w:rPr>
                <w:sz w:val="24"/>
              </w:rPr>
            </w:pPr>
            <w:proofErr w:type="spellStart"/>
            <w:r w:rsidRPr="009167C2">
              <w:rPr>
                <w:sz w:val="24"/>
              </w:rPr>
              <w:t>Frekuenca</w:t>
            </w:r>
            <w:proofErr w:type="spellEnd"/>
            <w:r w:rsidRPr="009167C2">
              <w:rPr>
                <w:sz w:val="24"/>
              </w:rPr>
              <w:t xml:space="preserve"> e </w:t>
            </w:r>
            <w:proofErr w:type="spellStart"/>
            <w:r w:rsidRPr="009167C2">
              <w:rPr>
                <w:sz w:val="24"/>
              </w:rPr>
              <w:t>publikimit</w:t>
            </w:r>
            <w:proofErr w:type="spellEnd"/>
            <w:r w:rsidRPr="009167C2">
              <w:rPr>
                <w:sz w:val="24"/>
              </w:rPr>
              <w:t xml:space="preserve"> </w:t>
            </w:r>
            <w:proofErr w:type="spellStart"/>
            <w:r w:rsidRPr="009167C2">
              <w:rPr>
                <w:sz w:val="24"/>
              </w:rPr>
              <w:t>të</w:t>
            </w:r>
            <w:proofErr w:type="spellEnd"/>
            <w:r w:rsidRPr="009167C2">
              <w:rPr>
                <w:sz w:val="24"/>
              </w:rPr>
              <w:t xml:space="preserve"> </w:t>
            </w:r>
            <w:proofErr w:type="spellStart"/>
            <w:r w:rsidRPr="009167C2">
              <w:rPr>
                <w:sz w:val="24"/>
              </w:rPr>
              <w:t>të</w:t>
            </w:r>
            <w:proofErr w:type="spellEnd"/>
          </w:p>
          <w:p w14:paraId="72241CA4" w14:textId="77777777" w:rsidR="00E8675F" w:rsidRPr="009167C2" w:rsidRDefault="00E8675F" w:rsidP="00E8675F">
            <w:pPr>
              <w:pStyle w:val="TableParagraph"/>
              <w:spacing w:line="259" w:lineRule="exact"/>
              <w:ind w:left="107"/>
              <w:rPr>
                <w:sz w:val="24"/>
              </w:rPr>
            </w:pPr>
            <w:proofErr w:type="spellStart"/>
            <w:r w:rsidRPr="009167C2">
              <w:rPr>
                <w:sz w:val="24"/>
              </w:rPr>
              <w:t>dhënave</w:t>
            </w:r>
            <w:proofErr w:type="spellEnd"/>
          </w:p>
        </w:tc>
        <w:tc>
          <w:tcPr>
            <w:cnfStyle w:val="000100000000" w:firstRow="0" w:lastRow="0" w:firstColumn="0" w:lastColumn="1" w:oddVBand="0" w:evenVBand="0" w:oddHBand="0" w:evenHBand="0" w:firstRowFirstColumn="0" w:firstRowLastColumn="0" w:lastRowFirstColumn="0" w:lastRowLastColumn="0"/>
            <w:tcW w:w="7470" w:type="dxa"/>
            <w:gridSpan w:val="5"/>
          </w:tcPr>
          <w:p w14:paraId="6E6BC134" w14:textId="77777777" w:rsidR="00E8675F" w:rsidRPr="009167C2" w:rsidRDefault="00E8675F" w:rsidP="00E8675F">
            <w:pPr>
              <w:pStyle w:val="TableParagraph"/>
              <w:spacing w:before="130"/>
              <w:ind w:left="107"/>
              <w:rPr>
                <w:b w:val="0"/>
                <w:sz w:val="24"/>
              </w:rPr>
            </w:pPr>
            <w:r w:rsidRPr="009167C2">
              <w:rPr>
                <w:b w:val="0"/>
                <w:sz w:val="24"/>
              </w:rPr>
              <w:t xml:space="preserve">_ </w:t>
            </w:r>
            <w:proofErr w:type="spellStart"/>
            <w:r w:rsidRPr="009167C2">
              <w:rPr>
                <w:b w:val="0"/>
                <w:sz w:val="24"/>
              </w:rPr>
              <w:t>mujore</w:t>
            </w:r>
            <w:proofErr w:type="spellEnd"/>
            <w:r w:rsidRPr="009167C2">
              <w:rPr>
                <w:b w:val="0"/>
                <w:sz w:val="24"/>
              </w:rPr>
              <w:t>/</w:t>
            </w:r>
            <w:proofErr w:type="spellStart"/>
            <w:r w:rsidRPr="009167C2">
              <w:rPr>
                <w:b w:val="0"/>
                <w:sz w:val="24"/>
              </w:rPr>
              <w:t>vjetore</w:t>
            </w:r>
            <w:proofErr w:type="spellEnd"/>
          </w:p>
        </w:tc>
      </w:tr>
      <w:tr w:rsidR="00E8675F" w:rsidRPr="00BC2088" w14:paraId="65A2C0B9" w14:textId="77777777" w:rsidTr="00E8675F">
        <w:trPr>
          <w:cnfStyle w:val="000000100000" w:firstRow="0" w:lastRow="0" w:firstColumn="0" w:lastColumn="0" w:oddVBand="0" w:evenVBand="0" w:oddHBand="1" w:evenHBand="0" w:firstRowFirstColumn="0" w:firstRowLastColumn="0" w:lastRowFirstColumn="0" w:lastRowLastColumn="0"/>
          <w:trHeight w:val="5519"/>
        </w:trPr>
        <w:tc>
          <w:tcPr>
            <w:cnfStyle w:val="001000000000" w:firstRow="0" w:lastRow="0" w:firstColumn="1" w:lastColumn="0" w:oddVBand="0" w:evenVBand="0" w:oddHBand="0" w:evenHBand="0" w:firstRowFirstColumn="0" w:firstRowLastColumn="0" w:lastRowFirstColumn="0" w:lastRowLastColumn="0"/>
            <w:tcW w:w="5850" w:type="dxa"/>
          </w:tcPr>
          <w:p w14:paraId="427C64A5" w14:textId="77777777" w:rsidR="00E8675F" w:rsidRPr="00120B8B" w:rsidRDefault="00E8675F" w:rsidP="00E8675F">
            <w:pPr>
              <w:pStyle w:val="TableParagraph"/>
              <w:ind w:left="0"/>
              <w:rPr>
                <w:sz w:val="26"/>
                <w:lang w:val="it-IT"/>
              </w:rPr>
            </w:pPr>
          </w:p>
          <w:p w14:paraId="392DE203" w14:textId="77777777" w:rsidR="00E8675F" w:rsidRPr="00120B8B" w:rsidRDefault="00E8675F" w:rsidP="00E8675F">
            <w:pPr>
              <w:pStyle w:val="TableParagraph"/>
              <w:ind w:left="0"/>
              <w:rPr>
                <w:sz w:val="26"/>
                <w:lang w:val="it-IT"/>
              </w:rPr>
            </w:pPr>
          </w:p>
          <w:p w14:paraId="30445F4A" w14:textId="77777777" w:rsidR="00E8675F" w:rsidRPr="00120B8B" w:rsidRDefault="00E8675F" w:rsidP="00E8675F">
            <w:pPr>
              <w:pStyle w:val="TableParagraph"/>
              <w:ind w:left="0"/>
              <w:rPr>
                <w:sz w:val="26"/>
                <w:lang w:val="it-IT"/>
              </w:rPr>
            </w:pPr>
          </w:p>
          <w:p w14:paraId="4A085753" w14:textId="77777777" w:rsidR="00E8675F" w:rsidRPr="00120B8B" w:rsidRDefault="00E8675F" w:rsidP="00E8675F">
            <w:pPr>
              <w:pStyle w:val="TableParagraph"/>
              <w:ind w:left="0"/>
              <w:rPr>
                <w:sz w:val="26"/>
                <w:lang w:val="it-IT"/>
              </w:rPr>
            </w:pPr>
          </w:p>
          <w:p w14:paraId="3D0AE2E5" w14:textId="77777777" w:rsidR="00E8675F" w:rsidRPr="00120B8B" w:rsidRDefault="00E8675F" w:rsidP="00E8675F">
            <w:pPr>
              <w:pStyle w:val="TableParagraph"/>
              <w:ind w:left="0"/>
              <w:rPr>
                <w:sz w:val="26"/>
                <w:lang w:val="it-IT"/>
              </w:rPr>
            </w:pPr>
          </w:p>
          <w:p w14:paraId="65AF3990" w14:textId="77777777" w:rsidR="00E8675F" w:rsidRPr="00120B8B" w:rsidRDefault="00E8675F" w:rsidP="00E8675F">
            <w:pPr>
              <w:pStyle w:val="TableParagraph"/>
              <w:spacing w:before="10"/>
              <w:ind w:left="0"/>
              <w:rPr>
                <w:sz w:val="37"/>
                <w:lang w:val="it-IT"/>
              </w:rPr>
            </w:pPr>
          </w:p>
          <w:p w14:paraId="0E40495E" w14:textId="77777777" w:rsidR="00E8675F" w:rsidRPr="00120B8B" w:rsidRDefault="00E8675F" w:rsidP="00E8675F">
            <w:pPr>
              <w:pStyle w:val="TableParagraph"/>
              <w:ind w:left="107" w:right="529"/>
              <w:rPr>
                <w:sz w:val="24"/>
                <w:lang w:val="it-IT"/>
              </w:rPr>
            </w:pPr>
            <w:r w:rsidRPr="00120B8B">
              <w:rPr>
                <w:sz w:val="24"/>
                <w:lang w:val="it-IT"/>
              </w:rPr>
              <w:t>Përshkrim i shkurtër i metodologjisë së indikatorit</w:t>
            </w:r>
          </w:p>
          <w:p w14:paraId="534B5EE2" w14:textId="77777777" w:rsidR="00E8675F" w:rsidRPr="00120B8B" w:rsidRDefault="00E8675F" w:rsidP="00E8675F">
            <w:pPr>
              <w:pStyle w:val="TableParagraph"/>
              <w:spacing w:before="9"/>
              <w:ind w:left="0"/>
              <w:rPr>
                <w:sz w:val="23"/>
                <w:lang w:val="it-IT"/>
              </w:rPr>
            </w:pPr>
          </w:p>
          <w:p w14:paraId="0D83E5BD" w14:textId="77777777" w:rsidR="00E8675F" w:rsidRPr="00120B8B" w:rsidRDefault="00E8675F" w:rsidP="00E8675F">
            <w:pPr>
              <w:pStyle w:val="TableParagraph"/>
              <w:ind w:left="107" w:right="354"/>
              <w:jc w:val="both"/>
              <w:rPr>
                <w:sz w:val="24"/>
                <w:lang w:val="it-IT"/>
              </w:rPr>
            </w:pPr>
            <w:r w:rsidRPr="00120B8B">
              <w:rPr>
                <w:sz w:val="24"/>
                <w:lang w:val="it-IT"/>
              </w:rPr>
              <w:t>si dhe paraqitja e formulës së llogaritjes së indikatorit (nëse ka një të tillë)</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18112AC7" w14:textId="77777777" w:rsidR="00E8675F" w:rsidRPr="00120B8B" w:rsidRDefault="00E8675F" w:rsidP="00E8675F">
            <w:pPr>
              <w:pStyle w:val="TableParagraph"/>
              <w:spacing w:line="276" w:lineRule="exact"/>
              <w:ind w:left="107" w:right="86"/>
              <w:jc w:val="both"/>
              <w:rPr>
                <w:b w:val="0"/>
                <w:sz w:val="24"/>
                <w:lang w:val="it-IT"/>
              </w:rPr>
            </w:pPr>
          </w:p>
        </w:tc>
      </w:tr>
      <w:tr w:rsidR="00E8675F" w14:paraId="7CAA94D7" w14:textId="77777777" w:rsidTr="00E8675F">
        <w:trPr>
          <w:trHeight w:val="342"/>
        </w:trPr>
        <w:tc>
          <w:tcPr>
            <w:cnfStyle w:val="001000000000" w:firstRow="0" w:lastRow="0" w:firstColumn="1" w:lastColumn="0" w:oddVBand="0" w:evenVBand="0" w:oddHBand="0" w:evenHBand="0" w:firstRowFirstColumn="0" w:firstRowLastColumn="0" w:lastRowFirstColumn="0" w:lastRowLastColumn="0"/>
            <w:tcW w:w="5850" w:type="dxa"/>
          </w:tcPr>
          <w:p w14:paraId="2FC86E65" w14:textId="77777777" w:rsidR="00E8675F" w:rsidRPr="009167C2" w:rsidRDefault="00E8675F" w:rsidP="00E8675F">
            <w:pPr>
              <w:pStyle w:val="TableParagraph"/>
              <w:spacing w:before="29"/>
              <w:ind w:left="107"/>
              <w:rPr>
                <w:sz w:val="24"/>
              </w:rPr>
            </w:pPr>
            <w:proofErr w:type="spellStart"/>
            <w:r w:rsidRPr="009167C2">
              <w:rPr>
                <w:sz w:val="24"/>
              </w:rPr>
              <w:t>Informacion</w:t>
            </w:r>
            <w:proofErr w:type="spellEnd"/>
            <w:r w:rsidRPr="009167C2">
              <w:rPr>
                <w:sz w:val="24"/>
              </w:rPr>
              <w:t xml:space="preserve"> </w:t>
            </w:r>
            <w:proofErr w:type="spellStart"/>
            <w:r w:rsidRPr="009167C2">
              <w:rPr>
                <w:sz w:val="24"/>
              </w:rPr>
              <w:t>mbi</w:t>
            </w:r>
            <w:proofErr w:type="spellEnd"/>
            <w:r w:rsidRPr="009167C2">
              <w:rPr>
                <w:sz w:val="24"/>
              </w:rPr>
              <w:t xml:space="preserve"> </w:t>
            </w:r>
            <w:proofErr w:type="spellStart"/>
            <w:r w:rsidRPr="009167C2">
              <w:rPr>
                <w:sz w:val="24"/>
              </w:rPr>
              <w:t>vlerat</w:t>
            </w:r>
            <w:proofErr w:type="spellEnd"/>
            <w:r w:rsidRPr="009167C2">
              <w:rPr>
                <w:sz w:val="24"/>
              </w:rPr>
              <w:t xml:space="preserve"> </w:t>
            </w:r>
            <w:proofErr w:type="spellStart"/>
            <w:r w:rsidRPr="009167C2">
              <w:rPr>
                <w:sz w:val="24"/>
              </w:rPr>
              <w:t>bazë</w:t>
            </w:r>
            <w:proofErr w:type="spellEnd"/>
          </w:p>
        </w:tc>
        <w:tc>
          <w:tcPr>
            <w:cnfStyle w:val="000010000000" w:firstRow="0" w:lastRow="0" w:firstColumn="0" w:lastColumn="0" w:oddVBand="1" w:evenVBand="0" w:oddHBand="0" w:evenHBand="0" w:firstRowFirstColumn="0" w:firstRowLastColumn="0" w:lastRowFirstColumn="0" w:lastRowLastColumn="0"/>
            <w:tcW w:w="1344" w:type="dxa"/>
          </w:tcPr>
          <w:p w14:paraId="373FF5D4" w14:textId="77777777" w:rsidR="00E8675F" w:rsidRPr="009167C2" w:rsidRDefault="00E8675F" w:rsidP="00E8675F">
            <w:pPr>
              <w:pStyle w:val="TableParagraph"/>
              <w:spacing w:line="269" w:lineRule="exact"/>
              <w:ind w:left="107"/>
              <w:rPr>
                <w:sz w:val="24"/>
              </w:rPr>
            </w:pPr>
            <w:r w:rsidRPr="009167C2">
              <w:rPr>
                <w:sz w:val="24"/>
              </w:rPr>
              <w:t>Viti</w:t>
            </w:r>
          </w:p>
        </w:tc>
        <w:tc>
          <w:tcPr>
            <w:cnfStyle w:val="000100000000" w:firstRow="0" w:lastRow="0" w:firstColumn="0" w:lastColumn="1" w:oddVBand="0" w:evenVBand="0" w:oddHBand="0" w:evenHBand="0" w:firstRowFirstColumn="0" w:firstRowLastColumn="0" w:lastRowFirstColumn="0" w:lastRowLastColumn="0"/>
            <w:tcW w:w="6126" w:type="dxa"/>
            <w:gridSpan w:val="4"/>
          </w:tcPr>
          <w:p w14:paraId="2BC69764" w14:textId="77777777" w:rsidR="00E8675F" w:rsidRPr="00466226" w:rsidRDefault="00E8675F" w:rsidP="00E8675F">
            <w:pPr>
              <w:pStyle w:val="TableParagraph"/>
              <w:spacing w:line="269" w:lineRule="exact"/>
              <w:ind w:left="107"/>
              <w:rPr>
                <w:b w:val="0"/>
                <w:bCs w:val="0"/>
                <w:sz w:val="24"/>
              </w:rPr>
            </w:pPr>
            <w:r w:rsidRPr="00466226">
              <w:rPr>
                <w:b w:val="0"/>
                <w:bCs w:val="0"/>
                <w:sz w:val="24"/>
              </w:rPr>
              <w:t>2019</w:t>
            </w:r>
          </w:p>
        </w:tc>
      </w:tr>
      <w:tr w:rsidR="00E8675F" w14:paraId="0E593E7A" w14:textId="77777777" w:rsidTr="00E8675F">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5850" w:type="dxa"/>
          </w:tcPr>
          <w:p w14:paraId="371D012E" w14:textId="77777777" w:rsidR="00E8675F" w:rsidRPr="009167C2" w:rsidRDefault="00E8675F" w:rsidP="00E8675F">
            <w:pPr>
              <w:pStyle w:val="TableParagraph"/>
              <w:spacing w:before="29"/>
              <w:ind w:left="107"/>
              <w:rPr>
                <w:sz w:val="24"/>
              </w:rPr>
            </w:pPr>
          </w:p>
        </w:tc>
        <w:tc>
          <w:tcPr>
            <w:cnfStyle w:val="000010000000" w:firstRow="0" w:lastRow="0" w:firstColumn="0" w:lastColumn="0" w:oddVBand="1" w:evenVBand="0" w:oddHBand="0" w:evenHBand="0" w:firstRowFirstColumn="0" w:firstRowLastColumn="0" w:lastRowFirstColumn="0" w:lastRowLastColumn="0"/>
            <w:tcW w:w="1344" w:type="dxa"/>
          </w:tcPr>
          <w:p w14:paraId="6EC30BF6" w14:textId="77777777" w:rsidR="00E8675F" w:rsidRPr="009167C2" w:rsidRDefault="00E8675F" w:rsidP="00E8675F">
            <w:pPr>
              <w:pStyle w:val="TableParagraph"/>
              <w:spacing w:line="269" w:lineRule="exact"/>
              <w:ind w:left="107"/>
              <w:rPr>
                <w:sz w:val="24"/>
              </w:rPr>
            </w:pPr>
            <w:proofErr w:type="spellStart"/>
            <w:r w:rsidRPr="009167C2">
              <w:rPr>
                <w:sz w:val="24"/>
              </w:rPr>
              <w:t>Vlera</w:t>
            </w:r>
            <w:proofErr w:type="spellEnd"/>
            <w:r w:rsidRPr="009167C2">
              <w:rPr>
                <w:sz w:val="24"/>
              </w:rPr>
              <w:t xml:space="preserve"> </w:t>
            </w:r>
            <w:proofErr w:type="spellStart"/>
            <w:r w:rsidRPr="009167C2">
              <w:rPr>
                <w:sz w:val="24"/>
              </w:rPr>
              <w:t>baz</w:t>
            </w:r>
            <w:r>
              <w:rPr>
                <w:sz w:val="24"/>
              </w:rPr>
              <w:t>ë</w:t>
            </w:r>
            <w:proofErr w:type="spellEnd"/>
          </w:p>
        </w:tc>
        <w:tc>
          <w:tcPr>
            <w:cnfStyle w:val="000100000000" w:firstRow="0" w:lastRow="0" w:firstColumn="0" w:lastColumn="1" w:oddVBand="0" w:evenVBand="0" w:oddHBand="0" w:evenHBand="0" w:firstRowFirstColumn="0" w:firstRowLastColumn="0" w:lastRowFirstColumn="0" w:lastRowLastColumn="0"/>
            <w:tcW w:w="6126" w:type="dxa"/>
            <w:gridSpan w:val="4"/>
          </w:tcPr>
          <w:p w14:paraId="4BAEDCCB" w14:textId="77777777" w:rsidR="00E8675F" w:rsidRPr="00466226" w:rsidRDefault="00E8675F" w:rsidP="00E8675F">
            <w:pPr>
              <w:pStyle w:val="TableParagraph"/>
              <w:spacing w:line="269" w:lineRule="exact"/>
              <w:ind w:left="107"/>
              <w:rPr>
                <w:b w:val="0"/>
                <w:bCs w:val="0"/>
                <w:sz w:val="24"/>
              </w:rPr>
            </w:pPr>
          </w:p>
        </w:tc>
      </w:tr>
      <w:tr w:rsidR="00E8675F" w:rsidRPr="00A13008" w14:paraId="7B89E8FC" w14:textId="77777777" w:rsidTr="00E8675F">
        <w:trPr>
          <w:trHeight w:val="293"/>
        </w:trPr>
        <w:tc>
          <w:tcPr>
            <w:cnfStyle w:val="001000000000" w:firstRow="0" w:lastRow="0" w:firstColumn="1" w:lastColumn="0" w:oddVBand="0" w:evenVBand="0" w:oddHBand="0" w:evenHBand="0" w:firstRowFirstColumn="0" w:firstRowLastColumn="0" w:lastRowFirstColumn="0" w:lastRowLastColumn="0"/>
            <w:tcW w:w="5850" w:type="dxa"/>
            <w:vMerge w:val="restart"/>
          </w:tcPr>
          <w:p w14:paraId="10BE82EC" w14:textId="77777777" w:rsidR="00E8675F" w:rsidRPr="00120B8B" w:rsidRDefault="00E8675F" w:rsidP="00E8675F">
            <w:pPr>
              <w:pStyle w:val="TableParagraph"/>
              <w:spacing w:before="29"/>
              <w:ind w:left="107"/>
              <w:rPr>
                <w:sz w:val="24"/>
                <w:lang w:val="it-IT"/>
              </w:rPr>
            </w:pPr>
            <w:r w:rsidRPr="00120B8B">
              <w:rPr>
                <w:sz w:val="24"/>
                <w:lang w:val="it-IT"/>
              </w:rPr>
              <w:t>Informacion mbi vlerat e synuara</w:t>
            </w:r>
          </w:p>
        </w:tc>
        <w:tc>
          <w:tcPr>
            <w:cnfStyle w:val="000010000000" w:firstRow="0" w:lastRow="0" w:firstColumn="0" w:lastColumn="0" w:oddVBand="1" w:evenVBand="0" w:oddHBand="0" w:evenHBand="0" w:firstRowFirstColumn="0" w:firstRowLastColumn="0" w:lastRowFirstColumn="0" w:lastRowLastColumn="0"/>
            <w:tcW w:w="1344" w:type="dxa"/>
          </w:tcPr>
          <w:p w14:paraId="77B15ED7" w14:textId="77777777" w:rsidR="00E8675F" w:rsidRPr="009167C2" w:rsidRDefault="00E8675F" w:rsidP="00E8675F">
            <w:pPr>
              <w:pStyle w:val="TableParagraph"/>
              <w:spacing w:line="269" w:lineRule="exact"/>
              <w:ind w:left="107"/>
              <w:rPr>
                <w:sz w:val="24"/>
              </w:rPr>
            </w:pPr>
            <w:r w:rsidRPr="009167C2">
              <w:rPr>
                <w:sz w:val="24"/>
              </w:rPr>
              <w:t>Viti</w:t>
            </w:r>
          </w:p>
        </w:tc>
        <w:tc>
          <w:tcPr>
            <w:tcW w:w="920" w:type="dxa"/>
          </w:tcPr>
          <w:p w14:paraId="6A904667" w14:textId="77777777" w:rsidR="00E8675F" w:rsidRPr="00466226" w:rsidRDefault="00E8675F" w:rsidP="00E8675F">
            <w:pPr>
              <w:pStyle w:val="TableParagraph"/>
              <w:spacing w:line="269" w:lineRule="exact"/>
              <w:ind w:left="107"/>
              <w:cnfStyle w:val="000000000000" w:firstRow="0" w:lastRow="0" w:firstColumn="0" w:lastColumn="0" w:oddVBand="0" w:evenVBand="0" w:oddHBand="0" w:evenHBand="0" w:firstRowFirstColumn="0" w:firstRowLastColumn="0" w:lastRowFirstColumn="0" w:lastRowLastColumn="0"/>
              <w:rPr>
                <w:sz w:val="24"/>
              </w:rPr>
            </w:pPr>
            <w:r w:rsidRPr="00466226">
              <w:rPr>
                <w:sz w:val="24"/>
              </w:rPr>
              <w:t>2020</w:t>
            </w:r>
          </w:p>
        </w:tc>
        <w:tc>
          <w:tcPr>
            <w:cnfStyle w:val="000010000000" w:firstRow="0" w:lastRow="0" w:firstColumn="0" w:lastColumn="0" w:oddVBand="1" w:evenVBand="0" w:oddHBand="0" w:evenHBand="0" w:firstRowFirstColumn="0" w:firstRowLastColumn="0" w:lastRowFirstColumn="0" w:lastRowLastColumn="0"/>
            <w:tcW w:w="920" w:type="dxa"/>
          </w:tcPr>
          <w:p w14:paraId="3BE9D7A0" w14:textId="77777777" w:rsidR="00E8675F" w:rsidRPr="00466226" w:rsidRDefault="00E8675F" w:rsidP="00E8675F">
            <w:pPr>
              <w:pStyle w:val="TableParagraph"/>
              <w:spacing w:line="269" w:lineRule="exact"/>
              <w:ind w:left="107"/>
              <w:rPr>
                <w:sz w:val="24"/>
              </w:rPr>
            </w:pPr>
            <w:r w:rsidRPr="00466226">
              <w:rPr>
                <w:sz w:val="24"/>
              </w:rPr>
              <w:t>2021</w:t>
            </w:r>
          </w:p>
        </w:tc>
        <w:tc>
          <w:tcPr>
            <w:tcW w:w="920" w:type="dxa"/>
          </w:tcPr>
          <w:p w14:paraId="1501F8C8" w14:textId="77777777" w:rsidR="00E8675F" w:rsidRPr="00466226" w:rsidRDefault="00E8675F" w:rsidP="00E8675F">
            <w:pPr>
              <w:pStyle w:val="TableParagraph"/>
              <w:spacing w:line="269" w:lineRule="exact"/>
              <w:ind w:left="107"/>
              <w:cnfStyle w:val="000000000000" w:firstRow="0" w:lastRow="0" w:firstColumn="0" w:lastColumn="0" w:oddVBand="0" w:evenVBand="0" w:oddHBand="0" w:evenHBand="0" w:firstRowFirstColumn="0" w:firstRowLastColumn="0" w:lastRowFirstColumn="0" w:lastRowLastColumn="0"/>
              <w:rPr>
                <w:sz w:val="24"/>
              </w:rPr>
            </w:pPr>
            <w:r w:rsidRPr="00466226">
              <w:rPr>
                <w:sz w:val="24"/>
              </w:rPr>
              <w:t>2022</w:t>
            </w:r>
          </w:p>
        </w:tc>
        <w:tc>
          <w:tcPr>
            <w:cnfStyle w:val="000100000000" w:firstRow="0" w:lastRow="0" w:firstColumn="0" w:lastColumn="1" w:oddVBand="0" w:evenVBand="0" w:oddHBand="0" w:evenHBand="0" w:firstRowFirstColumn="0" w:firstRowLastColumn="0" w:lastRowFirstColumn="0" w:lastRowLastColumn="0"/>
            <w:tcW w:w="3366" w:type="dxa"/>
          </w:tcPr>
          <w:p w14:paraId="07B1DA77" w14:textId="77777777" w:rsidR="00E8675F" w:rsidRPr="00466226" w:rsidRDefault="00E8675F" w:rsidP="00E8675F">
            <w:pPr>
              <w:pStyle w:val="TableParagraph"/>
              <w:spacing w:line="269" w:lineRule="exact"/>
              <w:ind w:left="107"/>
              <w:rPr>
                <w:b w:val="0"/>
                <w:bCs w:val="0"/>
                <w:sz w:val="24"/>
              </w:rPr>
            </w:pPr>
            <w:r w:rsidRPr="00466226">
              <w:rPr>
                <w:b w:val="0"/>
                <w:bCs w:val="0"/>
                <w:sz w:val="24"/>
              </w:rPr>
              <w:t>2023</w:t>
            </w:r>
          </w:p>
          <w:p w14:paraId="4D16B77C" w14:textId="77777777" w:rsidR="00E8675F" w:rsidRPr="00466226" w:rsidRDefault="00E8675F" w:rsidP="00E8675F">
            <w:pPr>
              <w:pStyle w:val="TableParagraph"/>
              <w:spacing w:line="269" w:lineRule="exact"/>
              <w:ind w:left="107"/>
              <w:rPr>
                <w:b w:val="0"/>
                <w:bCs w:val="0"/>
                <w:sz w:val="24"/>
              </w:rPr>
            </w:pPr>
          </w:p>
        </w:tc>
      </w:tr>
      <w:tr w:rsidR="00E8675F" w:rsidRPr="00A13008" w14:paraId="6DF0BC13" w14:textId="77777777" w:rsidTr="00E8675F">
        <w:trPr>
          <w:cnfStyle w:val="010000000000" w:firstRow="0" w:lastRow="1"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5850" w:type="dxa"/>
            <w:vMerge/>
          </w:tcPr>
          <w:p w14:paraId="74BBFCB0" w14:textId="77777777" w:rsidR="00E8675F" w:rsidRDefault="00E8675F" w:rsidP="00E8675F">
            <w:pPr>
              <w:pStyle w:val="TableParagraph"/>
              <w:spacing w:before="29"/>
              <w:ind w:left="107"/>
              <w:rPr>
                <w:b w:val="0"/>
                <w:sz w:val="24"/>
              </w:rPr>
            </w:pPr>
          </w:p>
        </w:tc>
        <w:tc>
          <w:tcPr>
            <w:cnfStyle w:val="000010000000" w:firstRow="0" w:lastRow="0" w:firstColumn="0" w:lastColumn="0" w:oddVBand="1" w:evenVBand="0" w:oddHBand="0" w:evenHBand="0" w:firstRowFirstColumn="0" w:firstRowLastColumn="0" w:lastRowFirstColumn="0" w:lastRowLastColumn="0"/>
            <w:tcW w:w="1344" w:type="dxa"/>
          </w:tcPr>
          <w:p w14:paraId="6AD9D090" w14:textId="77777777" w:rsidR="00E8675F" w:rsidRPr="009167C2" w:rsidRDefault="00E8675F" w:rsidP="00E8675F">
            <w:pPr>
              <w:pStyle w:val="TableParagraph"/>
              <w:spacing w:line="269" w:lineRule="exact"/>
              <w:ind w:left="107"/>
              <w:rPr>
                <w:b w:val="0"/>
                <w:sz w:val="24"/>
              </w:rPr>
            </w:pPr>
            <w:proofErr w:type="spellStart"/>
            <w:r w:rsidRPr="009167C2">
              <w:rPr>
                <w:b w:val="0"/>
                <w:sz w:val="24"/>
              </w:rPr>
              <w:t>Vlera</w:t>
            </w:r>
            <w:proofErr w:type="spellEnd"/>
            <w:r w:rsidRPr="009167C2">
              <w:rPr>
                <w:b w:val="0"/>
                <w:sz w:val="24"/>
              </w:rPr>
              <w:t xml:space="preserve"> e </w:t>
            </w:r>
            <w:proofErr w:type="spellStart"/>
            <w:r w:rsidRPr="009167C2">
              <w:rPr>
                <w:b w:val="0"/>
                <w:sz w:val="24"/>
              </w:rPr>
              <w:t>treguesve</w:t>
            </w:r>
            <w:proofErr w:type="spellEnd"/>
          </w:p>
        </w:tc>
        <w:tc>
          <w:tcPr>
            <w:tcW w:w="920" w:type="dxa"/>
          </w:tcPr>
          <w:p w14:paraId="4123226B" w14:textId="77777777" w:rsidR="00E8675F" w:rsidRDefault="00E8675F" w:rsidP="00E8675F">
            <w:pPr>
              <w:pStyle w:val="TableParagraph"/>
              <w:spacing w:line="269" w:lineRule="exact"/>
              <w:ind w:left="107"/>
              <w:cnfStyle w:val="010000000000" w:firstRow="0" w:lastRow="1" w:firstColumn="0" w:lastColumn="0" w:oddVBand="0" w:evenVBand="0" w:oddHBand="0"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920" w:type="dxa"/>
          </w:tcPr>
          <w:p w14:paraId="7BEC3151" w14:textId="77777777" w:rsidR="00E8675F" w:rsidRDefault="00E8675F" w:rsidP="00E8675F">
            <w:pPr>
              <w:pStyle w:val="TableParagraph"/>
              <w:spacing w:line="269" w:lineRule="exact"/>
              <w:ind w:left="107"/>
              <w:rPr>
                <w:sz w:val="24"/>
              </w:rPr>
            </w:pPr>
          </w:p>
        </w:tc>
        <w:tc>
          <w:tcPr>
            <w:tcW w:w="920" w:type="dxa"/>
          </w:tcPr>
          <w:p w14:paraId="2F2CF773" w14:textId="77777777" w:rsidR="00E8675F" w:rsidRDefault="00E8675F" w:rsidP="00E8675F">
            <w:pPr>
              <w:pStyle w:val="TableParagraph"/>
              <w:spacing w:line="269" w:lineRule="exact"/>
              <w:ind w:left="107"/>
              <w:cnfStyle w:val="010000000000" w:firstRow="0" w:lastRow="1" w:firstColumn="0" w:lastColumn="0" w:oddVBand="0" w:evenVBand="0" w:oddHBand="0" w:evenHBand="0" w:firstRowFirstColumn="0" w:firstRowLastColumn="0" w:lastRowFirstColumn="0" w:lastRowLastColumn="0"/>
              <w:rPr>
                <w:sz w:val="24"/>
              </w:rPr>
            </w:pPr>
          </w:p>
        </w:tc>
        <w:tc>
          <w:tcPr>
            <w:cnfStyle w:val="000100000000" w:firstRow="0" w:lastRow="0" w:firstColumn="0" w:lastColumn="1" w:oddVBand="0" w:evenVBand="0" w:oddHBand="0" w:evenHBand="0" w:firstRowFirstColumn="0" w:firstRowLastColumn="0" w:lastRowFirstColumn="0" w:lastRowLastColumn="0"/>
            <w:tcW w:w="3366" w:type="dxa"/>
          </w:tcPr>
          <w:p w14:paraId="6B1DB68A" w14:textId="77777777" w:rsidR="00E8675F" w:rsidRDefault="00E8675F" w:rsidP="00E8675F">
            <w:pPr>
              <w:pStyle w:val="TableParagraph"/>
              <w:spacing w:line="269" w:lineRule="exact"/>
              <w:ind w:left="107"/>
              <w:rPr>
                <w:sz w:val="24"/>
              </w:rPr>
            </w:pPr>
          </w:p>
        </w:tc>
      </w:tr>
    </w:tbl>
    <w:p w14:paraId="476C0D21" w14:textId="77777777" w:rsidR="00E8675F" w:rsidRDefault="00E8675F" w:rsidP="00E8675F">
      <w:pPr>
        <w:rPr>
          <w:lang w:val="es-ES"/>
        </w:rPr>
      </w:pPr>
    </w:p>
    <w:tbl>
      <w:tblPr>
        <w:tblStyle w:val="MediumGrid1-Accent5"/>
        <w:tblW w:w="13320" w:type="dxa"/>
        <w:tblLayout w:type="fixed"/>
        <w:tblLook w:val="01E0" w:firstRow="1" w:lastRow="1" w:firstColumn="1" w:lastColumn="1" w:noHBand="0" w:noVBand="0"/>
      </w:tblPr>
      <w:tblGrid>
        <w:gridCol w:w="5850"/>
        <w:gridCol w:w="1344"/>
        <w:gridCol w:w="920"/>
        <w:gridCol w:w="920"/>
        <w:gridCol w:w="920"/>
        <w:gridCol w:w="3366"/>
      </w:tblGrid>
      <w:tr w:rsidR="00E8675F" w14:paraId="65AB90DD" w14:textId="77777777" w:rsidTr="00E8675F">
        <w:trPr>
          <w:cnfStyle w:val="100000000000" w:firstRow="1" w:lastRow="0" w:firstColumn="0" w:lastColumn="0" w:oddVBand="0" w:evenVBand="0" w:oddHBand="0"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5850" w:type="dxa"/>
          </w:tcPr>
          <w:p w14:paraId="174077F1" w14:textId="77777777" w:rsidR="00E8675F" w:rsidRDefault="00E8675F" w:rsidP="00E8675F">
            <w:pPr>
              <w:pStyle w:val="TableParagraph"/>
              <w:spacing w:before="7"/>
              <w:ind w:left="0"/>
              <w:rPr>
                <w:b w:val="0"/>
                <w:sz w:val="23"/>
              </w:rPr>
            </w:pPr>
          </w:p>
          <w:p w14:paraId="1F4620EF" w14:textId="77777777" w:rsidR="00E8675F" w:rsidRDefault="00E8675F" w:rsidP="00E8675F">
            <w:pPr>
              <w:pStyle w:val="TableParagraph"/>
              <w:spacing w:before="1"/>
              <w:ind w:left="107"/>
              <w:rPr>
                <w:b w:val="0"/>
                <w:sz w:val="24"/>
              </w:rPr>
            </w:pPr>
            <w:proofErr w:type="spellStart"/>
            <w:r>
              <w:rPr>
                <w:b w:val="0"/>
                <w:sz w:val="24"/>
              </w:rPr>
              <w:t>Titulli</w:t>
            </w:r>
            <w:proofErr w:type="spellEnd"/>
            <w:r>
              <w:rPr>
                <w:b w:val="0"/>
                <w:sz w:val="24"/>
              </w:rPr>
              <w:t xml:space="preserve"> </w:t>
            </w:r>
            <w:proofErr w:type="spellStart"/>
            <w:r>
              <w:rPr>
                <w:b w:val="0"/>
                <w:sz w:val="24"/>
              </w:rPr>
              <w:t>i</w:t>
            </w:r>
            <w:proofErr w:type="spellEnd"/>
            <w:r>
              <w:rPr>
                <w:b w:val="0"/>
                <w:sz w:val="24"/>
              </w:rPr>
              <w:t xml:space="preserve"> </w:t>
            </w:r>
            <w:proofErr w:type="spellStart"/>
            <w:r>
              <w:rPr>
                <w:b w:val="0"/>
                <w:sz w:val="24"/>
              </w:rPr>
              <w:t>indikatorit</w:t>
            </w:r>
            <w:proofErr w:type="spellEnd"/>
          </w:p>
        </w:tc>
        <w:tc>
          <w:tcPr>
            <w:cnfStyle w:val="000100000000" w:firstRow="0" w:lastRow="0" w:firstColumn="0" w:lastColumn="1" w:oddVBand="0" w:evenVBand="0" w:oddHBand="0" w:evenHBand="0" w:firstRowFirstColumn="0" w:firstRowLastColumn="0" w:lastRowFirstColumn="0" w:lastRowLastColumn="0"/>
            <w:tcW w:w="7470" w:type="dxa"/>
            <w:gridSpan w:val="5"/>
          </w:tcPr>
          <w:p w14:paraId="606A3622" w14:textId="77777777" w:rsidR="00E8675F" w:rsidRDefault="00E8675F" w:rsidP="00E8675F">
            <w:pPr>
              <w:pStyle w:val="TableParagraph"/>
              <w:spacing w:line="264" w:lineRule="exact"/>
              <w:rPr>
                <w:i/>
                <w:sz w:val="24"/>
              </w:rPr>
            </w:pPr>
          </w:p>
        </w:tc>
      </w:tr>
      <w:tr w:rsidR="00E8675F" w:rsidRPr="00BC2088" w14:paraId="7C6D40D2" w14:textId="77777777" w:rsidTr="00E8675F">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5850" w:type="dxa"/>
            <w:vMerge w:val="restart"/>
          </w:tcPr>
          <w:p w14:paraId="01E15850" w14:textId="77777777" w:rsidR="00E8675F" w:rsidRPr="009167C2" w:rsidRDefault="00E8675F" w:rsidP="00E8675F">
            <w:pPr>
              <w:pStyle w:val="TableParagraph"/>
              <w:ind w:left="0"/>
              <w:rPr>
                <w:sz w:val="26"/>
              </w:rPr>
            </w:pPr>
          </w:p>
          <w:p w14:paraId="3D05A95D" w14:textId="77777777" w:rsidR="00E8675F" w:rsidRPr="009167C2" w:rsidRDefault="00E8675F" w:rsidP="00E8675F">
            <w:pPr>
              <w:pStyle w:val="TableParagraph"/>
              <w:spacing w:before="5"/>
              <w:ind w:left="0"/>
              <w:rPr>
                <w:sz w:val="25"/>
              </w:rPr>
            </w:pPr>
          </w:p>
          <w:p w14:paraId="1D3F2663" w14:textId="77777777" w:rsidR="00E8675F" w:rsidRPr="009167C2" w:rsidRDefault="00E8675F" w:rsidP="00E8675F">
            <w:pPr>
              <w:pStyle w:val="TableParagraph"/>
              <w:ind w:left="107" w:right="242"/>
              <w:rPr>
                <w:sz w:val="24"/>
              </w:rPr>
            </w:pPr>
            <w:proofErr w:type="spellStart"/>
            <w:r w:rsidRPr="009167C2">
              <w:rPr>
                <w:sz w:val="24"/>
              </w:rPr>
              <w:t>Objektivi</w:t>
            </w:r>
            <w:proofErr w:type="spellEnd"/>
            <w:r w:rsidRPr="009167C2">
              <w:rPr>
                <w:sz w:val="24"/>
              </w:rPr>
              <w:t xml:space="preserve"> </w:t>
            </w:r>
            <w:proofErr w:type="spellStart"/>
            <w:r w:rsidRPr="009167C2">
              <w:rPr>
                <w:sz w:val="24"/>
              </w:rPr>
              <w:t>përkatës</w:t>
            </w:r>
            <w:proofErr w:type="spellEnd"/>
            <w:r w:rsidRPr="009167C2">
              <w:rPr>
                <w:sz w:val="24"/>
              </w:rPr>
              <w:t xml:space="preserve"> </w:t>
            </w:r>
            <w:proofErr w:type="spellStart"/>
            <w:r w:rsidRPr="009167C2">
              <w:rPr>
                <w:sz w:val="24"/>
              </w:rPr>
              <w:t>i</w:t>
            </w:r>
            <w:proofErr w:type="spellEnd"/>
            <w:r w:rsidRPr="009167C2">
              <w:rPr>
                <w:sz w:val="24"/>
              </w:rPr>
              <w:t xml:space="preserve"> </w:t>
            </w:r>
            <w:proofErr w:type="spellStart"/>
            <w:r w:rsidRPr="009167C2">
              <w:rPr>
                <w:sz w:val="24"/>
              </w:rPr>
              <w:t>përgjithshëm</w:t>
            </w:r>
            <w:proofErr w:type="spellEnd"/>
            <w:r w:rsidRPr="009167C2">
              <w:rPr>
                <w:sz w:val="24"/>
              </w:rPr>
              <w:t xml:space="preserve"> </w:t>
            </w:r>
            <w:proofErr w:type="spellStart"/>
            <w:r w:rsidRPr="009167C2">
              <w:rPr>
                <w:sz w:val="24"/>
              </w:rPr>
              <w:t>ose</w:t>
            </w:r>
            <w:proofErr w:type="spellEnd"/>
            <w:r w:rsidRPr="009167C2">
              <w:rPr>
                <w:sz w:val="24"/>
              </w:rPr>
              <w:t xml:space="preserve"> </w:t>
            </w:r>
            <w:proofErr w:type="spellStart"/>
            <w:r w:rsidRPr="009167C2">
              <w:rPr>
                <w:sz w:val="24"/>
              </w:rPr>
              <w:t>i</w:t>
            </w:r>
            <w:proofErr w:type="spellEnd"/>
            <w:r w:rsidRPr="009167C2">
              <w:rPr>
                <w:sz w:val="24"/>
              </w:rPr>
              <w:t xml:space="preserve"> </w:t>
            </w:r>
            <w:proofErr w:type="spellStart"/>
            <w:r w:rsidRPr="009167C2">
              <w:rPr>
                <w:sz w:val="24"/>
              </w:rPr>
              <w:t>veçantë</w:t>
            </w:r>
            <w:proofErr w:type="spellEnd"/>
            <w:r w:rsidRPr="009167C2">
              <w:rPr>
                <w:sz w:val="24"/>
              </w:rPr>
              <w:t xml:space="preserve"> me </w:t>
            </w:r>
            <w:proofErr w:type="spellStart"/>
            <w:r w:rsidRPr="009167C2">
              <w:rPr>
                <w:sz w:val="24"/>
              </w:rPr>
              <w:t>të</w:t>
            </w:r>
            <w:proofErr w:type="spellEnd"/>
            <w:r w:rsidRPr="009167C2">
              <w:rPr>
                <w:sz w:val="24"/>
              </w:rPr>
              <w:t xml:space="preserve"> </w:t>
            </w:r>
            <w:proofErr w:type="spellStart"/>
            <w:r w:rsidRPr="009167C2">
              <w:rPr>
                <w:sz w:val="24"/>
              </w:rPr>
              <w:t>cilin</w:t>
            </w:r>
            <w:proofErr w:type="spellEnd"/>
            <w:r w:rsidRPr="009167C2">
              <w:rPr>
                <w:sz w:val="24"/>
              </w:rPr>
              <w:t xml:space="preserve"> </w:t>
            </w:r>
            <w:proofErr w:type="spellStart"/>
            <w:r w:rsidRPr="009167C2">
              <w:rPr>
                <w:sz w:val="24"/>
              </w:rPr>
              <w:t>lidhet</w:t>
            </w:r>
            <w:proofErr w:type="spellEnd"/>
          </w:p>
        </w:tc>
        <w:tc>
          <w:tcPr>
            <w:cnfStyle w:val="000100000000" w:firstRow="0" w:lastRow="0" w:firstColumn="0" w:lastColumn="1" w:oddVBand="0" w:evenVBand="0" w:oddHBand="0" w:evenHBand="0" w:firstRowFirstColumn="0" w:firstRowLastColumn="0" w:lastRowFirstColumn="0" w:lastRowLastColumn="0"/>
            <w:tcW w:w="7470" w:type="dxa"/>
            <w:gridSpan w:val="5"/>
          </w:tcPr>
          <w:p w14:paraId="1AB06707" w14:textId="77777777" w:rsidR="00E8675F" w:rsidRPr="00120B8B" w:rsidRDefault="00E8675F" w:rsidP="00E8675F">
            <w:pPr>
              <w:pStyle w:val="TableParagraph"/>
              <w:spacing w:line="268" w:lineRule="exact"/>
              <w:ind w:left="107"/>
              <w:rPr>
                <w:sz w:val="24"/>
                <w:lang w:val="it-IT"/>
              </w:rPr>
            </w:pPr>
            <w:r w:rsidRPr="00120B8B">
              <w:rPr>
                <w:sz w:val="24"/>
                <w:lang w:val="it-IT"/>
              </w:rPr>
              <w:lastRenderedPageBreak/>
              <w:t>Strategjia e Kombëtare për Prokurimin Publik 20</w:t>
            </w:r>
            <w:r>
              <w:rPr>
                <w:sz w:val="24"/>
                <w:lang w:val="it-IT"/>
              </w:rPr>
              <w:t>20</w:t>
            </w:r>
            <w:r w:rsidRPr="00120B8B">
              <w:rPr>
                <w:sz w:val="24"/>
                <w:lang w:val="it-IT"/>
              </w:rPr>
              <w:t>-2023</w:t>
            </w:r>
          </w:p>
        </w:tc>
      </w:tr>
      <w:tr w:rsidR="00E8675F" w:rsidRPr="00E42629" w14:paraId="0BF4D2B0" w14:textId="77777777" w:rsidTr="00E8675F">
        <w:trPr>
          <w:trHeight w:val="1525"/>
        </w:trPr>
        <w:tc>
          <w:tcPr>
            <w:cnfStyle w:val="001000000000" w:firstRow="0" w:lastRow="0" w:firstColumn="1" w:lastColumn="0" w:oddVBand="0" w:evenVBand="0" w:oddHBand="0" w:evenHBand="0" w:firstRowFirstColumn="0" w:firstRowLastColumn="0" w:lastRowFirstColumn="0" w:lastRowLastColumn="0"/>
            <w:tcW w:w="5850" w:type="dxa"/>
            <w:vMerge/>
          </w:tcPr>
          <w:p w14:paraId="065CAADC" w14:textId="77777777" w:rsidR="00E8675F" w:rsidRPr="009167C2" w:rsidRDefault="00E8675F" w:rsidP="00E8675F">
            <w:pPr>
              <w:rPr>
                <w:sz w:val="2"/>
                <w:szCs w:val="2"/>
                <w:lang w:val="it-IT"/>
              </w:rPr>
            </w:pPr>
          </w:p>
        </w:tc>
        <w:tc>
          <w:tcPr>
            <w:cnfStyle w:val="000100000000" w:firstRow="0" w:lastRow="0" w:firstColumn="0" w:lastColumn="1" w:oddVBand="0" w:evenVBand="0" w:oddHBand="0" w:evenHBand="0" w:firstRowFirstColumn="0" w:firstRowLastColumn="0" w:lastRowFirstColumn="0" w:lastRowLastColumn="0"/>
            <w:tcW w:w="7470" w:type="dxa"/>
            <w:gridSpan w:val="5"/>
          </w:tcPr>
          <w:p w14:paraId="2C13630F" w14:textId="77777777" w:rsidR="00E8675F" w:rsidRPr="00120B8B" w:rsidRDefault="00E8675F" w:rsidP="00E8675F">
            <w:pPr>
              <w:pStyle w:val="TableParagraph"/>
              <w:ind w:left="107" w:right="85"/>
              <w:jc w:val="both"/>
              <w:rPr>
                <w:i/>
                <w:sz w:val="24"/>
                <w:lang w:val="it-IT"/>
              </w:rPr>
            </w:pPr>
            <w:proofErr w:type="spellStart"/>
            <w:r>
              <w:rPr>
                <w:i/>
                <w:sz w:val="24"/>
                <w:lang w:val="es-ES"/>
              </w:rPr>
              <w:t>Qëllimi</w:t>
            </w:r>
            <w:proofErr w:type="spellEnd"/>
            <w:r>
              <w:rPr>
                <w:i/>
                <w:sz w:val="24"/>
                <w:lang w:val="es-ES"/>
              </w:rPr>
              <w:t xml:space="preserve"> i </w:t>
            </w:r>
            <w:proofErr w:type="spellStart"/>
            <w:r>
              <w:rPr>
                <w:i/>
                <w:sz w:val="24"/>
                <w:lang w:val="es-ES"/>
              </w:rPr>
              <w:t>Politikës</w:t>
            </w:r>
            <w:proofErr w:type="spellEnd"/>
            <w:r>
              <w:rPr>
                <w:i/>
                <w:sz w:val="24"/>
                <w:lang w:val="es-ES"/>
              </w:rPr>
              <w:t xml:space="preserve"> 3</w:t>
            </w:r>
            <w:r w:rsidRPr="009167C2">
              <w:rPr>
                <w:i/>
                <w:sz w:val="24"/>
                <w:lang w:val="es-ES"/>
              </w:rPr>
              <w:t xml:space="preserve">: </w:t>
            </w:r>
            <w:proofErr w:type="spellStart"/>
            <w:r>
              <w:rPr>
                <w:i/>
                <w:sz w:val="24"/>
                <w:lang w:val="es-ES"/>
              </w:rPr>
              <w:t>Prioritetet</w:t>
            </w:r>
            <w:proofErr w:type="spellEnd"/>
            <w:r>
              <w:rPr>
                <w:i/>
                <w:sz w:val="24"/>
                <w:lang w:val="es-ES"/>
              </w:rPr>
              <w:t xml:space="preserve"> </w:t>
            </w:r>
            <w:proofErr w:type="spellStart"/>
            <w:r>
              <w:rPr>
                <w:i/>
                <w:sz w:val="24"/>
                <w:lang w:val="es-ES"/>
              </w:rPr>
              <w:t>për</w:t>
            </w:r>
            <w:proofErr w:type="spellEnd"/>
            <w:r>
              <w:rPr>
                <w:i/>
                <w:sz w:val="24"/>
                <w:lang w:val="es-ES"/>
              </w:rPr>
              <w:t xml:space="preserve"> </w:t>
            </w:r>
            <w:proofErr w:type="spellStart"/>
            <w:r>
              <w:rPr>
                <w:i/>
                <w:sz w:val="24"/>
                <w:lang w:val="es-ES"/>
              </w:rPr>
              <w:t>Prokurimet</w:t>
            </w:r>
            <w:proofErr w:type="spellEnd"/>
            <w:r>
              <w:rPr>
                <w:i/>
                <w:sz w:val="24"/>
                <w:lang w:val="es-ES"/>
              </w:rPr>
              <w:t xml:space="preserve"> </w:t>
            </w:r>
            <w:proofErr w:type="spellStart"/>
            <w:r>
              <w:rPr>
                <w:i/>
                <w:sz w:val="24"/>
                <w:lang w:val="es-ES"/>
              </w:rPr>
              <w:t>në</w:t>
            </w:r>
            <w:proofErr w:type="spellEnd"/>
            <w:r>
              <w:rPr>
                <w:i/>
                <w:sz w:val="24"/>
                <w:lang w:val="es-ES"/>
              </w:rPr>
              <w:t xml:space="preserve"> </w:t>
            </w:r>
            <w:proofErr w:type="spellStart"/>
            <w:r>
              <w:rPr>
                <w:i/>
                <w:sz w:val="24"/>
                <w:lang w:val="es-ES"/>
              </w:rPr>
              <w:t>fushën</w:t>
            </w:r>
            <w:proofErr w:type="spellEnd"/>
            <w:r>
              <w:rPr>
                <w:i/>
                <w:sz w:val="24"/>
                <w:lang w:val="es-ES"/>
              </w:rPr>
              <w:t xml:space="preserve"> e </w:t>
            </w:r>
            <w:proofErr w:type="spellStart"/>
            <w:r>
              <w:rPr>
                <w:i/>
                <w:sz w:val="24"/>
                <w:lang w:val="es-ES"/>
              </w:rPr>
              <w:t>Mbrojtjes</w:t>
            </w:r>
            <w:proofErr w:type="spellEnd"/>
            <w:r>
              <w:rPr>
                <w:i/>
                <w:sz w:val="24"/>
                <w:lang w:val="es-ES"/>
              </w:rPr>
              <w:t xml:space="preserve"> </w:t>
            </w:r>
            <w:proofErr w:type="spellStart"/>
            <w:r>
              <w:rPr>
                <w:i/>
                <w:sz w:val="24"/>
                <w:lang w:val="es-ES"/>
              </w:rPr>
              <w:t>dhe</w:t>
            </w:r>
            <w:proofErr w:type="spellEnd"/>
            <w:r>
              <w:rPr>
                <w:i/>
                <w:sz w:val="24"/>
                <w:lang w:val="es-ES"/>
              </w:rPr>
              <w:t xml:space="preserve"> </w:t>
            </w:r>
            <w:proofErr w:type="spellStart"/>
            <w:r>
              <w:rPr>
                <w:i/>
                <w:sz w:val="24"/>
                <w:lang w:val="es-ES"/>
              </w:rPr>
              <w:t>Sigurisë</w:t>
            </w:r>
            <w:proofErr w:type="spellEnd"/>
          </w:p>
          <w:p w14:paraId="7ECC0592" w14:textId="77777777" w:rsidR="00E8675F" w:rsidRPr="009167C2" w:rsidRDefault="00E8675F" w:rsidP="00E8675F">
            <w:pPr>
              <w:pStyle w:val="TableParagraph"/>
              <w:ind w:left="107" w:right="85"/>
              <w:rPr>
                <w:b w:val="0"/>
                <w:i/>
                <w:lang w:val="it-IT"/>
              </w:rPr>
            </w:pPr>
            <w:proofErr w:type="spellStart"/>
            <w:r>
              <w:rPr>
                <w:b w:val="0"/>
                <w:i/>
                <w:sz w:val="24"/>
              </w:rPr>
              <w:t>Objektivi</w:t>
            </w:r>
            <w:proofErr w:type="spellEnd"/>
            <w:r>
              <w:rPr>
                <w:b w:val="0"/>
                <w:i/>
                <w:sz w:val="24"/>
              </w:rPr>
              <w:t xml:space="preserve"> </w:t>
            </w:r>
            <w:proofErr w:type="spellStart"/>
            <w:r>
              <w:rPr>
                <w:b w:val="0"/>
                <w:i/>
                <w:sz w:val="24"/>
              </w:rPr>
              <w:t>specifik</w:t>
            </w:r>
            <w:proofErr w:type="spellEnd"/>
            <w:r>
              <w:rPr>
                <w:b w:val="0"/>
                <w:i/>
                <w:sz w:val="24"/>
              </w:rPr>
              <w:t xml:space="preserve"> 3.2</w:t>
            </w:r>
            <w:r w:rsidRPr="009167C2">
              <w:rPr>
                <w:b w:val="0"/>
                <w:i/>
                <w:sz w:val="24"/>
              </w:rPr>
              <w:t>:</w:t>
            </w:r>
            <w:r w:rsidRPr="009167C2">
              <w:rPr>
                <w:rFonts w:cstheme="minorHAnsi"/>
                <w:b w:val="0"/>
                <w:lang w:val="sq-AL"/>
              </w:rPr>
              <w:t xml:space="preserve"> </w:t>
            </w:r>
            <w:r>
              <w:rPr>
                <w:b w:val="0"/>
                <w:i/>
                <w:lang w:val="sq-AL"/>
              </w:rPr>
              <w:t>Zhvillimi institucional</w:t>
            </w:r>
          </w:p>
          <w:p w14:paraId="73FEAB0C" w14:textId="77777777" w:rsidR="00E8675F" w:rsidRPr="00E42629" w:rsidRDefault="00E8675F" w:rsidP="00E8675F">
            <w:pPr>
              <w:pStyle w:val="TableParagraph"/>
              <w:ind w:left="107" w:right="85"/>
              <w:jc w:val="both"/>
              <w:rPr>
                <w:sz w:val="24"/>
                <w:lang w:val="it-IT"/>
              </w:rPr>
            </w:pPr>
          </w:p>
        </w:tc>
      </w:tr>
      <w:tr w:rsidR="00E8675F" w:rsidRPr="00BC2088" w14:paraId="78FCBBFB" w14:textId="77777777" w:rsidTr="00E8675F">
        <w:trPr>
          <w:cnfStyle w:val="000000100000" w:firstRow="0" w:lastRow="0" w:firstColumn="0" w:lastColumn="0" w:oddVBand="0" w:evenVBand="0" w:oddHBand="1" w:evenHBand="0" w:firstRowFirstColumn="0" w:firstRowLastColumn="0" w:lastRowFirstColumn="0" w:lastRowLastColumn="0"/>
          <w:trHeight w:val="1103"/>
        </w:trPr>
        <w:tc>
          <w:tcPr>
            <w:cnfStyle w:val="001000000000" w:firstRow="0" w:lastRow="0" w:firstColumn="1" w:lastColumn="0" w:oddVBand="0" w:evenVBand="0" w:oddHBand="0" w:evenHBand="0" w:firstRowFirstColumn="0" w:firstRowLastColumn="0" w:lastRowFirstColumn="0" w:lastRowLastColumn="0"/>
            <w:tcW w:w="5850" w:type="dxa"/>
          </w:tcPr>
          <w:p w14:paraId="4A436FFF" w14:textId="77777777" w:rsidR="00E8675F" w:rsidRPr="00120B8B" w:rsidRDefault="00E8675F" w:rsidP="00E8675F">
            <w:pPr>
              <w:pStyle w:val="TableParagraph"/>
              <w:spacing w:before="135"/>
              <w:ind w:left="107" w:right="709"/>
              <w:rPr>
                <w:sz w:val="24"/>
                <w:lang w:val="it-IT"/>
              </w:rPr>
            </w:pPr>
            <w:r w:rsidRPr="00120B8B">
              <w:rPr>
                <w:sz w:val="24"/>
                <w:lang w:val="it-IT"/>
              </w:rPr>
              <w:t>Burimi i të dhënave për monitorimin e treguesit të performancës</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182C5D1C" w14:textId="77777777" w:rsidR="00E8675F" w:rsidRPr="00120B8B" w:rsidRDefault="00E8675F" w:rsidP="00E8675F">
            <w:pPr>
              <w:pStyle w:val="TableParagraph"/>
              <w:tabs>
                <w:tab w:val="left" w:pos="449"/>
              </w:tabs>
              <w:spacing w:line="264" w:lineRule="exact"/>
              <w:ind w:left="107"/>
              <w:rPr>
                <w:b w:val="0"/>
                <w:sz w:val="24"/>
                <w:lang w:val="it-IT"/>
              </w:rPr>
            </w:pPr>
          </w:p>
        </w:tc>
      </w:tr>
      <w:tr w:rsidR="00E8675F" w:rsidRPr="00BC2088" w14:paraId="217018F0" w14:textId="77777777" w:rsidTr="00E8675F">
        <w:trPr>
          <w:trHeight w:val="608"/>
        </w:trPr>
        <w:tc>
          <w:tcPr>
            <w:cnfStyle w:val="001000000000" w:firstRow="0" w:lastRow="0" w:firstColumn="1" w:lastColumn="0" w:oddVBand="0" w:evenVBand="0" w:oddHBand="0" w:evenHBand="0" w:firstRowFirstColumn="0" w:firstRowLastColumn="0" w:lastRowFirstColumn="0" w:lastRowLastColumn="0"/>
            <w:tcW w:w="5850" w:type="dxa"/>
          </w:tcPr>
          <w:p w14:paraId="12C490F6" w14:textId="77777777" w:rsidR="00E8675F" w:rsidRPr="00120B8B" w:rsidRDefault="00E8675F" w:rsidP="00E8675F">
            <w:pPr>
              <w:pStyle w:val="TableParagraph"/>
              <w:spacing w:before="25"/>
              <w:ind w:left="107" w:right="676"/>
              <w:rPr>
                <w:sz w:val="24"/>
                <w:lang w:val="it-IT"/>
              </w:rPr>
            </w:pPr>
            <w:r w:rsidRPr="00120B8B">
              <w:rPr>
                <w:sz w:val="24"/>
                <w:lang w:val="it-IT"/>
              </w:rPr>
              <w:t>Institucioni përgjegjës për mbledhjen e të dhënave</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19F9DBC0" w14:textId="77777777" w:rsidR="00E8675F" w:rsidRPr="00120B8B" w:rsidRDefault="00E8675F" w:rsidP="00E8675F">
            <w:pPr>
              <w:pStyle w:val="TableParagraph"/>
              <w:spacing w:line="270" w:lineRule="exact"/>
              <w:ind w:left="107"/>
              <w:rPr>
                <w:b w:val="0"/>
                <w:sz w:val="24"/>
                <w:lang w:val="it-IT"/>
              </w:rPr>
            </w:pPr>
            <w:r w:rsidRPr="00120B8B">
              <w:rPr>
                <w:b w:val="0"/>
                <w:sz w:val="24"/>
                <w:lang w:val="it-IT"/>
              </w:rPr>
              <w:t>Ministria e Mbrojtjes/Ministria e Brendshme/Agjencia e Prokurimit Publik</w:t>
            </w:r>
          </w:p>
        </w:tc>
      </w:tr>
      <w:tr w:rsidR="00E8675F" w:rsidRPr="00BC2088" w14:paraId="74526203" w14:textId="77777777" w:rsidTr="00E8675F">
        <w:trPr>
          <w:cnfStyle w:val="000000100000" w:firstRow="0" w:lastRow="0" w:firstColumn="0" w:lastColumn="0" w:oddVBand="0" w:evenVBand="0" w:oddHBand="1" w:evenHBand="0" w:firstRowFirstColumn="0" w:firstRowLastColumn="0" w:lastRowFirstColumn="0" w:lastRowLastColumn="0"/>
          <w:trHeight w:val="1379"/>
        </w:trPr>
        <w:tc>
          <w:tcPr>
            <w:cnfStyle w:val="001000000000" w:firstRow="0" w:lastRow="0" w:firstColumn="1" w:lastColumn="0" w:oddVBand="0" w:evenVBand="0" w:oddHBand="0" w:evenHBand="0" w:firstRowFirstColumn="0" w:firstRowLastColumn="0" w:lastRowFirstColumn="0" w:lastRowLastColumn="0"/>
            <w:tcW w:w="5850" w:type="dxa"/>
          </w:tcPr>
          <w:p w14:paraId="64796DE7" w14:textId="77777777" w:rsidR="00E8675F" w:rsidRPr="00120B8B" w:rsidRDefault="00E8675F" w:rsidP="00E8675F">
            <w:pPr>
              <w:pStyle w:val="TableParagraph"/>
              <w:spacing w:before="133"/>
              <w:ind w:left="107" w:right="242"/>
              <w:rPr>
                <w:sz w:val="24"/>
                <w:lang w:val="it-IT"/>
              </w:rPr>
            </w:pPr>
            <w:r w:rsidRPr="00120B8B">
              <w:rPr>
                <w:sz w:val="24"/>
                <w:lang w:val="it-IT"/>
              </w:rPr>
              <w:t>Indikatori dhe Objektivat e Zhvillimit t</w:t>
            </w:r>
            <w:r w:rsidRPr="009167C2">
              <w:rPr>
                <w:sz w:val="24"/>
              </w:rPr>
              <w:t>ё</w:t>
            </w:r>
            <w:r w:rsidRPr="00120B8B">
              <w:rPr>
                <w:sz w:val="24"/>
                <w:lang w:val="it-IT"/>
              </w:rPr>
              <w:t xml:space="preserve"> Qëndrueshëm. Me cilën OZHQ lidhet indikatori?</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217A1208" w14:textId="77777777" w:rsidR="00E8675F" w:rsidRPr="00120B8B" w:rsidRDefault="00E8675F" w:rsidP="00E8675F">
            <w:pPr>
              <w:pStyle w:val="TableParagraph"/>
              <w:spacing w:line="268" w:lineRule="exact"/>
              <w:ind w:left="107"/>
              <w:rPr>
                <w:b w:val="0"/>
                <w:sz w:val="24"/>
                <w:lang w:val="it-IT"/>
              </w:rPr>
            </w:pPr>
            <w:r w:rsidRPr="00120B8B">
              <w:rPr>
                <w:b w:val="0"/>
                <w:sz w:val="24"/>
                <w:lang w:val="it-IT"/>
              </w:rPr>
              <w:t>Përgjigjja është: PO</w:t>
            </w:r>
          </w:p>
          <w:p w14:paraId="631291F3" w14:textId="77777777" w:rsidR="00E8675F" w:rsidRPr="00120B8B" w:rsidRDefault="00E8675F" w:rsidP="00E8675F">
            <w:pPr>
              <w:pStyle w:val="TableParagraph"/>
              <w:spacing w:line="270" w:lineRule="atLeast"/>
              <w:ind w:left="107" w:right="87"/>
              <w:jc w:val="both"/>
              <w:rPr>
                <w:b w:val="0"/>
                <w:sz w:val="24"/>
                <w:lang w:val="it-IT"/>
              </w:rPr>
            </w:pPr>
          </w:p>
          <w:p w14:paraId="5A75F756" w14:textId="77777777" w:rsidR="00E8675F" w:rsidRPr="00120B8B" w:rsidRDefault="00E8675F" w:rsidP="00E8675F">
            <w:pPr>
              <w:pStyle w:val="TableParagraph"/>
              <w:spacing w:line="270" w:lineRule="atLeast"/>
              <w:ind w:left="107" w:right="87"/>
              <w:jc w:val="both"/>
              <w:rPr>
                <w:b w:val="0"/>
                <w:sz w:val="24"/>
                <w:lang w:val="it-IT"/>
              </w:rPr>
            </w:pPr>
            <w:r w:rsidRPr="00120B8B">
              <w:rPr>
                <w:b w:val="0"/>
                <w:sz w:val="24"/>
                <w:lang w:val="it-IT"/>
              </w:rPr>
              <w:t xml:space="preserve">OZHQ 12: Sigurimi i një konsumi dhe prodhimi të qendrueshëm </w:t>
            </w:r>
          </w:p>
          <w:p w14:paraId="7A9E72D5" w14:textId="77777777" w:rsidR="00E8675F" w:rsidRPr="00120B8B" w:rsidRDefault="00E8675F" w:rsidP="00E8675F">
            <w:pPr>
              <w:pStyle w:val="TableParagraph"/>
              <w:spacing w:line="270" w:lineRule="atLeast"/>
              <w:ind w:left="107" w:right="87"/>
              <w:jc w:val="both"/>
              <w:rPr>
                <w:b w:val="0"/>
                <w:sz w:val="24"/>
                <w:lang w:val="it-IT"/>
              </w:rPr>
            </w:pPr>
          </w:p>
          <w:p w14:paraId="2BA8585B" w14:textId="77777777" w:rsidR="00E8675F" w:rsidRPr="00120B8B" w:rsidRDefault="00E8675F" w:rsidP="00E8675F">
            <w:pPr>
              <w:pStyle w:val="TableParagraph"/>
              <w:spacing w:line="270" w:lineRule="atLeast"/>
              <w:ind w:left="107" w:right="87"/>
              <w:jc w:val="both"/>
              <w:rPr>
                <w:b w:val="0"/>
                <w:sz w:val="24"/>
                <w:lang w:val="it-IT"/>
              </w:rPr>
            </w:pPr>
            <w:r w:rsidRPr="00120B8B">
              <w:rPr>
                <w:b w:val="0"/>
                <w:i/>
                <w:sz w:val="24"/>
                <w:lang w:val="it-IT"/>
              </w:rPr>
              <w:t xml:space="preserve"> </w:t>
            </w:r>
            <w:r w:rsidRPr="00120B8B">
              <w:rPr>
                <w:b w:val="0"/>
                <w:sz w:val="24"/>
                <w:lang w:val="it-IT"/>
              </w:rPr>
              <w:t>12.7 Promovimi i praktikave të prokurimit publik të cilat janë të qendrueshme, në përputhje me politikat dhe prioritetet kombëtare</w:t>
            </w:r>
          </w:p>
        </w:tc>
      </w:tr>
      <w:tr w:rsidR="00E8675F" w14:paraId="3AA71B44" w14:textId="77777777" w:rsidTr="00E8675F">
        <w:trPr>
          <w:trHeight w:val="551"/>
        </w:trPr>
        <w:tc>
          <w:tcPr>
            <w:cnfStyle w:val="001000000000" w:firstRow="0" w:lastRow="0" w:firstColumn="1" w:lastColumn="0" w:oddVBand="0" w:evenVBand="0" w:oddHBand="0" w:evenHBand="0" w:firstRowFirstColumn="0" w:firstRowLastColumn="0" w:lastRowFirstColumn="0" w:lastRowLastColumn="0"/>
            <w:tcW w:w="5850" w:type="dxa"/>
          </w:tcPr>
          <w:p w14:paraId="17870DD2" w14:textId="77777777" w:rsidR="00E8675F" w:rsidRPr="009167C2" w:rsidRDefault="00E8675F" w:rsidP="00E8675F">
            <w:pPr>
              <w:pStyle w:val="TableParagraph"/>
              <w:spacing w:line="272" w:lineRule="exact"/>
              <w:ind w:left="107"/>
              <w:rPr>
                <w:sz w:val="24"/>
              </w:rPr>
            </w:pPr>
            <w:proofErr w:type="spellStart"/>
            <w:r w:rsidRPr="009167C2">
              <w:rPr>
                <w:sz w:val="24"/>
              </w:rPr>
              <w:t>Frekuenca</w:t>
            </w:r>
            <w:proofErr w:type="spellEnd"/>
            <w:r w:rsidRPr="009167C2">
              <w:rPr>
                <w:sz w:val="24"/>
              </w:rPr>
              <w:t xml:space="preserve"> e </w:t>
            </w:r>
            <w:proofErr w:type="spellStart"/>
            <w:r w:rsidRPr="009167C2">
              <w:rPr>
                <w:sz w:val="24"/>
              </w:rPr>
              <w:t>publikimit</w:t>
            </w:r>
            <w:proofErr w:type="spellEnd"/>
            <w:r w:rsidRPr="009167C2">
              <w:rPr>
                <w:sz w:val="24"/>
              </w:rPr>
              <w:t xml:space="preserve"> </w:t>
            </w:r>
            <w:proofErr w:type="spellStart"/>
            <w:r w:rsidRPr="009167C2">
              <w:rPr>
                <w:sz w:val="24"/>
              </w:rPr>
              <w:t>të</w:t>
            </w:r>
            <w:proofErr w:type="spellEnd"/>
            <w:r w:rsidRPr="009167C2">
              <w:rPr>
                <w:sz w:val="24"/>
              </w:rPr>
              <w:t xml:space="preserve"> </w:t>
            </w:r>
            <w:proofErr w:type="spellStart"/>
            <w:r w:rsidRPr="009167C2">
              <w:rPr>
                <w:sz w:val="24"/>
              </w:rPr>
              <w:t>të</w:t>
            </w:r>
            <w:proofErr w:type="spellEnd"/>
          </w:p>
          <w:p w14:paraId="3329E72A" w14:textId="77777777" w:rsidR="00E8675F" w:rsidRPr="009167C2" w:rsidRDefault="00E8675F" w:rsidP="00E8675F">
            <w:pPr>
              <w:pStyle w:val="TableParagraph"/>
              <w:spacing w:line="259" w:lineRule="exact"/>
              <w:ind w:left="107"/>
              <w:rPr>
                <w:sz w:val="24"/>
              </w:rPr>
            </w:pPr>
            <w:proofErr w:type="spellStart"/>
            <w:r w:rsidRPr="009167C2">
              <w:rPr>
                <w:sz w:val="24"/>
              </w:rPr>
              <w:t>dhënave</w:t>
            </w:r>
            <w:proofErr w:type="spellEnd"/>
          </w:p>
        </w:tc>
        <w:tc>
          <w:tcPr>
            <w:cnfStyle w:val="000100000000" w:firstRow="0" w:lastRow="0" w:firstColumn="0" w:lastColumn="1" w:oddVBand="0" w:evenVBand="0" w:oddHBand="0" w:evenHBand="0" w:firstRowFirstColumn="0" w:firstRowLastColumn="0" w:lastRowFirstColumn="0" w:lastRowLastColumn="0"/>
            <w:tcW w:w="7470" w:type="dxa"/>
            <w:gridSpan w:val="5"/>
          </w:tcPr>
          <w:p w14:paraId="699600BC" w14:textId="77777777" w:rsidR="00E8675F" w:rsidRPr="009167C2" w:rsidRDefault="00E8675F" w:rsidP="00E8675F">
            <w:pPr>
              <w:pStyle w:val="TableParagraph"/>
              <w:spacing w:before="130"/>
              <w:ind w:left="107"/>
              <w:rPr>
                <w:b w:val="0"/>
                <w:sz w:val="24"/>
              </w:rPr>
            </w:pPr>
            <w:r w:rsidRPr="009167C2">
              <w:rPr>
                <w:b w:val="0"/>
                <w:sz w:val="24"/>
              </w:rPr>
              <w:t xml:space="preserve">_ </w:t>
            </w:r>
            <w:proofErr w:type="spellStart"/>
            <w:r w:rsidRPr="009167C2">
              <w:rPr>
                <w:b w:val="0"/>
                <w:sz w:val="24"/>
              </w:rPr>
              <w:t>mujore</w:t>
            </w:r>
            <w:proofErr w:type="spellEnd"/>
            <w:r w:rsidRPr="009167C2">
              <w:rPr>
                <w:b w:val="0"/>
                <w:sz w:val="24"/>
              </w:rPr>
              <w:t>/</w:t>
            </w:r>
            <w:proofErr w:type="spellStart"/>
            <w:r w:rsidRPr="009167C2">
              <w:rPr>
                <w:b w:val="0"/>
                <w:sz w:val="24"/>
              </w:rPr>
              <w:t>vjetore</w:t>
            </w:r>
            <w:proofErr w:type="spellEnd"/>
          </w:p>
        </w:tc>
      </w:tr>
      <w:tr w:rsidR="00E8675F" w:rsidRPr="00BC2088" w14:paraId="20B69101" w14:textId="77777777" w:rsidTr="00E8675F">
        <w:trPr>
          <w:cnfStyle w:val="000000100000" w:firstRow="0" w:lastRow="0" w:firstColumn="0" w:lastColumn="0" w:oddVBand="0" w:evenVBand="0" w:oddHBand="1" w:evenHBand="0" w:firstRowFirstColumn="0" w:firstRowLastColumn="0" w:lastRowFirstColumn="0" w:lastRowLastColumn="0"/>
          <w:trHeight w:val="5519"/>
        </w:trPr>
        <w:tc>
          <w:tcPr>
            <w:cnfStyle w:val="001000000000" w:firstRow="0" w:lastRow="0" w:firstColumn="1" w:lastColumn="0" w:oddVBand="0" w:evenVBand="0" w:oddHBand="0" w:evenHBand="0" w:firstRowFirstColumn="0" w:firstRowLastColumn="0" w:lastRowFirstColumn="0" w:lastRowLastColumn="0"/>
            <w:tcW w:w="5850" w:type="dxa"/>
          </w:tcPr>
          <w:p w14:paraId="37CDD9EB" w14:textId="77777777" w:rsidR="00E8675F" w:rsidRPr="00120B8B" w:rsidRDefault="00E8675F" w:rsidP="00E8675F">
            <w:pPr>
              <w:pStyle w:val="TableParagraph"/>
              <w:spacing w:before="10"/>
              <w:ind w:left="0"/>
              <w:rPr>
                <w:sz w:val="37"/>
                <w:lang w:val="it-IT"/>
              </w:rPr>
            </w:pPr>
          </w:p>
          <w:p w14:paraId="6F2DDA85" w14:textId="77777777" w:rsidR="00E8675F" w:rsidRPr="00120B8B" w:rsidRDefault="00E8675F" w:rsidP="00E8675F">
            <w:pPr>
              <w:pStyle w:val="TableParagraph"/>
              <w:ind w:left="107" w:right="529"/>
              <w:rPr>
                <w:sz w:val="24"/>
                <w:lang w:val="it-IT"/>
              </w:rPr>
            </w:pPr>
            <w:r w:rsidRPr="00120B8B">
              <w:rPr>
                <w:sz w:val="24"/>
                <w:lang w:val="it-IT"/>
              </w:rPr>
              <w:t>Përshkrim i shkurtër i metodologjisë së indikatorit</w:t>
            </w:r>
          </w:p>
          <w:p w14:paraId="4D250B77" w14:textId="77777777" w:rsidR="00E8675F" w:rsidRPr="00120B8B" w:rsidRDefault="00E8675F" w:rsidP="00E8675F">
            <w:pPr>
              <w:pStyle w:val="TableParagraph"/>
              <w:spacing w:before="9"/>
              <w:ind w:left="0"/>
              <w:rPr>
                <w:sz w:val="23"/>
                <w:lang w:val="it-IT"/>
              </w:rPr>
            </w:pPr>
          </w:p>
          <w:p w14:paraId="2135A47B" w14:textId="77777777" w:rsidR="00E8675F" w:rsidRPr="00120B8B" w:rsidRDefault="00E8675F" w:rsidP="00E8675F">
            <w:pPr>
              <w:pStyle w:val="TableParagraph"/>
              <w:ind w:left="107" w:right="354"/>
              <w:jc w:val="both"/>
              <w:rPr>
                <w:sz w:val="24"/>
                <w:lang w:val="it-IT"/>
              </w:rPr>
            </w:pPr>
            <w:r w:rsidRPr="00120B8B">
              <w:rPr>
                <w:sz w:val="24"/>
                <w:lang w:val="it-IT"/>
              </w:rPr>
              <w:t>si dhe paraqitja e formulës së llogaritjes së indikatorit (nëse ka një të tillë)</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21F3CAC4" w14:textId="77777777" w:rsidR="00E8675F" w:rsidRPr="00120B8B" w:rsidRDefault="00E8675F" w:rsidP="00E8675F">
            <w:pPr>
              <w:pStyle w:val="TableParagraph"/>
              <w:spacing w:line="276" w:lineRule="exact"/>
              <w:ind w:left="107" w:right="86"/>
              <w:jc w:val="both"/>
              <w:rPr>
                <w:b w:val="0"/>
                <w:sz w:val="24"/>
                <w:lang w:val="it-IT"/>
              </w:rPr>
            </w:pPr>
          </w:p>
        </w:tc>
      </w:tr>
      <w:tr w:rsidR="00E8675F" w14:paraId="4479943C" w14:textId="77777777" w:rsidTr="00E8675F">
        <w:trPr>
          <w:trHeight w:val="342"/>
        </w:trPr>
        <w:tc>
          <w:tcPr>
            <w:cnfStyle w:val="001000000000" w:firstRow="0" w:lastRow="0" w:firstColumn="1" w:lastColumn="0" w:oddVBand="0" w:evenVBand="0" w:oddHBand="0" w:evenHBand="0" w:firstRowFirstColumn="0" w:firstRowLastColumn="0" w:lastRowFirstColumn="0" w:lastRowLastColumn="0"/>
            <w:tcW w:w="5850" w:type="dxa"/>
          </w:tcPr>
          <w:p w14:paraId="16E59800" w14:textId="77777777" w:rsidR="00E8675F" w:rsidRPr="009167C2" w:rsidRDefault="00E8675F" w:rsidP="00E8675F">
            <w:pPr>
              <w:pStyle w:val="TableParagraph"/>
              <w:spacing w:before="29"/>
              <w:ind w:left="107"/>
              <w:rPr>
                <w:sz w:val="24"/>
              </w:rPr>
            </w:pPr>
            <w:proofErr w:type="spellStart"/>
            <w:r w:rsidRPr="009167C2">
              <w:rPr>
                <w:sz w:val="24"/>
              </w:rPr>
              <w:t>Informacion</w:t>
            </w:r>
            <w:proofErr w:type="spellEnd"/>
            <w:r w:rsidRPr="009167C2">
              <w:rPr>
                <w:sz w:val="24"/>
              </w:rPr>
              <w:t xml:space="preserve"> </w:t>
            </w:r>
            <w:proofErr w:type="spellStart"/>
            <w:r w:rsidRPr="009167C2">
              <w:rPr>
                <w:sz w:val="24"/>
              </w:rPr>
              <w:t>mbi</w:t>
            </w:r>
            <w:proofErr w:type="spellEnd"/>
            <w:r w:rsidRPr="009167C2">
              <w:rPr>
                <w:sz w:val="24"/>
              </w:rPr>
              <w:t xml:space="preserve"> </w:t>
            </w:r>
            <w:proofErr w:type="spellStart"/>
            <w:r w:rsidRPr="009167C2">
              <w:rPr>
                <w:sz w:val="24"/>
              </w:rPr>
              <w:t>vlerat</w:t>
            </w:r>
            <w:proofErr w:type="spellEnd"/>
            <w:r w:rsidRPr="009167C2">
              <w:rPr>
                <w:sz w:val="24"/>
              </w:rPr>
              <w:t xml:space="preserve"> </w:t>
            </w:r>
            <w:proofErr w:type="spellStart"/>
            <w:r w:rsidRPr="009167C2">
              <w:rPr>
                <w:sz w:val="24"/>
              </w:rPr>
              <w:t>bazë</w:t>
            </w:r>
            <w:proofErr w:type="spellEnd"/>
          </w:p>
        </w:tc>
        <w:tc>
          <w:tcPr>
            <w:cnfStyle w:val="000010000000" w:firstRow="0" w:lastRow="0" w:firstColumn="0" w:lastColumn="0" w:oddVBand="1" w:evenVBand="0" w:oddHBand="0" w:evenHBand="0" w:firstRowFirstColumn="0" w:firstRowLastColumn="0" w:lastRowFirstColumn="0" w:lastRowLastColumn="0"/>
            <w:tcW w:w="1344" w:type="dxa"/>
          </w:tcPr>
          <w:p w14:paraId="0104FA2A" w14:textId="77777777" w:rsidR="00E8675F" w:rsidRPr="009167C2" w:rsidRDefault="00E8675F" w:rsidP="00E8675F">
            <w:pPr>
              <w:pStyle w:val="TableParagraph"/>
              <w:spacing w:line="269" w:lineRule="exact"/>
              <w:ind w:left="107"/>
              <w:rPr>
                <w:sz w:val="24"/>
              </w:rPr>
            </w:pPr>
            <w:r w:rsidRPr="009167C2">
              <w:rPr>
                <w:sz w:val="24"/>
              </w:rPr>
              <w:t>Viti</w:t>
            </w:r>
          </w:p>
        </w:tc>
        <w:tc>
          <w:tcPr>
            <w:cnfStyle w:val="000100000000" w:firstRow="0" w:lastRow="0" w:firstColumn="0" w:lastColumn="1" w:oddVBand="0" w:evenVBand="0" w:oddHBand="0" w:evenHBand="0" w:firstRowFirstColumn="0" w:firstRowLastColumn="0" w:lastRowFirstColumn="0" w:lastRowLastColumn="0"/>
            <w:tcW w:w="6126" w:type="dxa"/>
            <w:gridSpan w:val="4"/>
          </w:tcPr>
          <w:p w14:paraId="36FDDFA5" w14:textId="77777777" w:rsidR="00E8675F" w:rsidRPr="00466226" w:rsidRDefault="00E8675F" w:rsidP="00E8675F">
            <w:pPr>
              <w:pStyle w:val="TableParagraph"/>
              <w:spacing w:line="269" w:lineRule="exact"/>
              <w:ind w:left="107"/>
              <w:rPr>
                <w:b w:val="0"/>
                <w:bCs w:val="0"/>
                <w:sz w:val="24"/>
              </w:rPr>
            </w:pPr>
            <w:r w:rsidRPr="00466226">
              <w:rPr>
                <w:b w:val="0"/>
                <w:bCs w:val="0"/>
                <w:sz w:val="24"/>
              </w:rPr>
              <w:t>2019</w:t>
            </w:r>
          </w:p>
        </w:tc>
      </w:tr>
      <w:tr w:rsidR="00E8675F" w14:paraId="07823476" w14:textId="77777777" w:rsidTr="00E8675F">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5850" w:type="dxa"/>
          </w:tcPr>
          <w:p w14:paraId="07389831" w14:textId="77777777" w:rsidR="00E8675F" w:rsidRPr="009167C2" w:rsidRDefault="00E8675F" w:rsidP="00E8675F">
            <w:pPr>
              <w:pStyle w:val="TableParagraph"/>
              <w:spacing w:before="29"/>
              <w:ind w:left="107"/>
              <w:rPr>
                <w:sz w:val="24"/>
              </w:rPr>
            </w:pPr>
          </w:p>
        </w:tc>
        <w:tc>
          <w:tcPr>
            <w:cnfStyle w:val="000010000000" w:firstRow="0" w:lastRow="0" w:firstColumn="0" w:lastColumn="0" w:oddVBand="1" w:evenVBand="0" w:oddHBand="0" w:evenHBand="0" w:firstRowFirstColumn="0" w:firstRowLastColumn="0" w:lastRowFirstColumn="0" w:lastRowLastColumn="0"/>
            <w:tcW w:w="1344" w:type="dxa"/>
          </w:tcPr>
          <w:p w14:paraId="213353D6" w14:textId="77777777" w:rsidR="00E8675F" w:rsidRPr="009167C2" w:rsidRDefault="00E8675F" w:rsidP="00E8675F">
            <w:pPr>
              <w:pStyle w:val="TableParagraph"/>
              <w:spacing w:line="269" w:lineRule="exact"/>
              <w:ind w:left="107"/>
              <w:rPr>
                <w:sz w:val="24"/>
              </w:rPr>
            </w:pPr>
            <w:proofErr w:type="spellStart"/>
            <w:r w:rsidRPr="009167C2">
              <w:rPr>
                <w:sz w:val="24"/>
              </w:rPr>
              <w:t>Vlera</w:t>
            </w:r>
            <w:proofErr w:type="spellEnd"/>
            <w:r w:rsidRPr="009167C2">
              <w:rPr>
                <w:sz w:val="24"/>
              </w:rPr>
              <w:t xml:space="preserve"> </w:t>
            </w:r>
            <w:proofErr w:type="spellStart"/>
            <w:r w:rsidRPr="009167C2">
              <w:rPr>
                <w:sz w:val="24"/>
              </w:rPr>
              <w:t>baz</w:t>
            </w:r>
            <w:r>
              <w:rPr>
                <w:sz w:val="24"/>
              </w:rPr>
              <w:t>ë</w:t>
            </w:r>
            <w:proofErr w:type="spellEnd"/>
          </w:p>
        </w:tc>
        <w:tc>
          <w:tcPr>
            <w:cnfStyle w:val="000100000000" w:firstRow="0" w:lastRow="0" w:firstColumn="0" w:lastColumn="1" w:oddVBand="0" w:evenVBand="0" w:oddHBand="0" w:evenHBand="0" w:firstRowFirstColumn="0" w:firstRowLastColumn="0" w:lastRowFirstColumn="0" w:lastRowLastColumn="0"/>
            <w:tcW w:w="6126" w:type="dxa"/>
            <w:gridSpan w:val="4"/>
          </w:tcPr>
          <w:p w14:paraId="49240FE2" w14:textId="77777777" w:rsidR="00E8675F" w:rsidRPr="00466226" w:rsidRDefault="00E8675F" w:rsidP="00E8675F">
            <w:pPr>
              <w:pStyle w:val="TableParagraph"/>
              <w:spacing w:line="269" w:lineRule="exact"/>
              <w:ind w:left="107"/>
              <w:rPr>
                <w:b w:val="0"/>
                <w:bCs w:val="0"/>
                <w:sz w:val="24"/>
              </w:rPr>
            </w:pPr>
          </w:p>
        </w:tc>
      </w:tr>
      <w:tr w:rsidR="00E8675F" w:rsidRPr="00A13008" w14:paraId="16176797" w14:textId="77777777" w:rsidTr="00E8675F">
        <w:trPr>
          <w:trHeight w:val="293"/>
        </w:trPr>
        <w:tc>
          <w:tcPr>
            <w:cnfStyle w:val="001000000000" w:firstRow="0" w:lastRow="0" w:firstColumn="1" w:lastColumn="0" w:oddVBand="0" w:evenVBand="0" w:oddHBand="0" w:evenHBand="0" w:firstRowFirstColumn="0" w:firstRowLastColumn="0" w:lastRowFirstColumn="0" w:lastRowLastColumn="0"/>
            <w:tcW w:w="5850" w:type="dxa"/>
            <w:vMerge w:val="restart"/>
          </w:tcPr>
          <w:p w14:paraId="292340CD" w14:textId="77777777" w:rsidR="00E8675F" w:rsidRPr="00120B8B" w:rsidRDefault="00E8675F" w:rsidP="00E8675F">
            <w:pPr>
              <w:pStyle w:val="TableParagraph"/>
              <w:spacing w:before="29"/>
              <w:ind w:left="107"/>
              <w:rPr>
                <w:sz w:val="24"/>
                <w:lang w:val="it-IT"/>
              </w:rPr>
            </w:pPr>
            <w:r w:rsidRPr="00120B8B">
              <w:rPr>
                <w:sz w:val="24"/>
                <w:lang w:val="it-IT"/>
              </w:rPr>
              <w:t>Informacion mbi vlerat e synuara</w:t>
            </w:r>
          </w:p>
        </w:tc>
        <w:tc>
          <w:tcPr>
            <w:cnfStyle w:val="000010000000" w:firstRow="0" w:lastRow="0" w:firstColumn="0" w:lastColumn="0" w:oddVBand="1" w:evenVBand="0" w:oddHBand="0" w:evenHBand="0" w:firstRowFirstColumn="0" w:firstRowLastColumn="0" w:lastRowFirstColumn="0" w:lastRowLastColumn="0"/>
            <w:tcW w:w="1344" w:type="dxa"/>
          </w:tcPr>
          <w:p w14:paraId="4879B936" w14:textId="77777777" w:rsidR="00E8675F" w:rsidRPr="009167C2" w:rsidRDefault="00E8675F" w:rsidP="00E8675F">
            <w:pPr>
              <w:pStyle w:val="TableParagraph"/>
              <w:spacing w:line="269" w:lineRule="exact"/>
              <w:ind w:left="107"/>
              <w:rPr>
                <w:sz w:val="24"/>
              </w:rPr>
            </w:pPr>
            <w:r w:rsidRPr="009167C2">
              <w:rPr>
                <w:sz w:val="24"/>
              </w:rPr>
              <w:t>Viti</w:t>
            </w:r>
          </w:p>
        </w:tc>
        <w:tc>
          <w:tcPr>
            <w:tcW w:w="920" w:type="dxa"/>
          </w:tcPr>
          <w:p w14:paraId="00C32410" w14:textId="77777777" w:rsidR="00E8675F" w:rsidRPr="00466226" w:rsidRDefault="00E8675F" w:rsidP="00E8675F">
            <w:pPr>
              <w:pStyle w:val="TableParagraph"/>
              <w:spacing w:line="269" w:lineRule="exact"/>
              <w:ind w:left="107"/>
              <w:cnfStyle w:val="000000000000" w:firstRow="0" w:lastRow="0" w:firstColumn="0" w:lastColumn="0" w:oddVBand="0" w:evenVBand="0" w:oddHBand="0" w:evenHBand="0" w:firstRowFirstColumn="0" w:firstRowLastColumn="0" w:lastRowFirstColumn="0" w:lastRowLastColumn="0"/>
              <w:rPr>
                <w:sz w:val="24"/>
              </w:rPr>
            </w:pPr>
            <w:r w:rsidRPr="00466226">
              <w:rPr>
                <w:sz w:val="24"/>
              </w:rPr>
              <w:t>2020</w:t>
            </w:r>
          </w:p>
        </w:tc>
        <w:tc>
          <w:tcPr>
            <w:cnfStyle w:val="000010000000" w:firstRow="0" w:lastRow="0" w:firstColumn="0" w:lastColumn="0" w:oddVBand="1" w:evenVBand="0" w:oddHBand="0" w:evenHBand="0" w:firstRowFirstColumn="0" w:firstRowLastColumn="0" w:lastRowFirstColumn="0" w:lastRowLastColumn="0"/>
            <w:tcW w:w="920" w:type="dxa"/>
          </w:tcPr>
          <w:p w14:paraId="594B2C50" w14:textId="77777777" w:rsidR="00E8675F" w:rsidRPr="00466226" w:rsidRDefault="00E8675F" w:rsidP="00E8675F">
            <w:pPr>
              <w:pStyle w:val="TableParagraph"/>
              <w:spacing w:line="269" w:lineRule="exact"/>
              <w:ind w:left="107"/>
              <w:rPr>
                <w:sz w:val="24"/>
              </w:rPr>
            </w:pPr>
            <w:r w:rsidRPr="00466226">
              <w:rPr>
                <w:sz w:val="24"/>
              </w:rPr>
              <w:t>2021</w:t>
            </w:r>
          </w:p>
        </w:tc>
        <w:tc>
          <w:tcPr>
            <w:tcW w:w="920" w:type="dxa"/>
          </w:tcPr>
          <w:p w14:paraId="33EFE33D" w14:textId="77777777" w:rsidR="00E8675F" w:rsidRPr="00466226" w:rsidRDefault="00E8675F" w:rsidP="00E8675F">
            <w:pPr>
              <w:pStyle w:val="TableParagraph"/>
              <w:spacing w:line="269" w:lineRule="exact"/>
              <w:ind w:left="107"/>
              <w:cnfStyle w:val="000000000000" w:firstRow="0" w:lastRow="0" w:firstColumn="0" w:lastColumn="0" w:oddVBand="0" w:evenVBand="0" w:oddHBand="0" w:evenHBand="0" w:firstRowFirstColumn="0" w:firstRowLastColumn="0" w:lastRowFirstColumn="0" w:lastRowLastColumn="0"/>
              <w:rPr>
                <w:sz w:val="24"/>
              </w:rPr>
            </w:pPr>
            <w:r w:rsidRPr="00466226">
              <w:rPr>
                <w:sz w:val="24"/>
              </w:rPr>
              <w:t>2022</w:t>
            </w:r>
          </w:p>
        </w:tc>
        <w:tc>
          <w:tcPr>
            <w:cnfStyle w:val="000100000000" w:firstRow="0" w:lastRow="0" w:firstColumn="0" w:lastColumn="1" w:oddVBand="0" w:evenVBand="0" w:oddHBand="0" w:evenHBand="0" w:firstRowFirstColumn="0" w:firstRowLastColumn="0" w:lastRowFirstColumn="0" w:lastRowLastColumn="0"/>
            <w:tcW w:w="3366" w:type="dxa"/>
          </w:tcPr>
          <w:p w14:paraId="14ED68DD" w14:textId="77777777" w:rsidR="00E8675F" w:rsidRPr="00466226" w:rsidRDefault="00E8675F" w:rsidP="00E8675F">
            <w:pPr>
              <w:pStyle w:val="TableParagraph"/>
              <w:spacing w:line="269" w:lineRule="exact"/>
              <w:ind w:left="107"/>
              <w:rPr>
                <w:b w:val="0"/>
                <w:bCs w:val="0"/>
                <w:sz w:val="24"/>
              </w:rPr>
            </w:pPr>
            <w:r w:rsidRPr="00466226">
              <w:rPr>
                <w:b w:val="0"/>
                <w:bCs w:val="0"/>
                <w:sz w:val="24"/>
              </w:rPr>
              <w:t>2023</w:t>
            </w:r>
          </w:p>
          <w:p w14:paraId="72DCA79F" w14:textId="77777777" w:rsidR="00E8675F" w:rsidRPr="00466226" w:rsidRDefault="00E8675F" w:rsidP="00E8675F">
            <w:pPr>
              <w:pStyle w:val="TableParagraph"/>
              <w:spacing w:line="269" w:lineRule="exact"/>
              <w:ind w:left="107"/>
              <w:rPr>
                <w:b w:val="0"/>
                <w:bCs w:val="0"/>
                <w:sz w:val="24"/>
              </w:rPr>
            </w:pPr>
          </w:p>
        </w:tc>
      </w:tr>
      <w:tr w:rsidR="00E8675F" w:rsidRPr="00A13008" w14:paraId="7485D0D0" w14:textId="77777777" w:rsidTr="00E8675F">
        <w:trPr>
          <w:cnfStyle w:val="010000000000" w:firstRow="0" w:lastRow="1"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5850" w:type="dxa"/>
            <w:vMerge/>
          </w:tcPr>
          <w:p w14:paraId="1AEDC3D4" w14:textId="77777777" w:rsidR="00E8675F" w:rsidRDefault="00E8675F" w:rsidP="00E8675F">
            <w:pPr>
              <w:pStyle w:val="TableParagraph"/>
              <w:spacing w:before="29"/>
              <w:ind w:left="107"/>
              <w:rPr>
                <w:b w:val="0"/>
                <w:sz w:val="24"/>
              </w:rPr>
            </w:pPr>
          </w:p>
        </w:tc>
        <w:tc>
          <w:tcPr>
            <w:cnfStyle w:val="000010000000" w:firstRow="0" w:lastRow="0" w:firstColumn="0" w:lastColumn="0" w:oddVBand="1" w:evenVBand="0" w:oddHBand="0" w:evenHBand="0" w:firstRowFirstColumn="0" w:firstRowLastColumn="0" w:lastRowFirstColumn="0" w:lastRowLastColumn="0"/>
            <w:tcW w:w="1344" w:type="dxa"/>
          </w:tcPr>
          <w:p w14:paraId="2E7E69CB" w14:textId="77777777" w:rsidR="00E8675F" w:rsidRPr="009167C2" w:rsidRDefault="00E8675F" w:rsidP="00E8675F">
            <w:pPr>
              <w:pStyle w:val="TableParagraph"/>
              <w:spacing w:line="269" w:lineRule="exact"/>
              <w:ind w:left="107"/>
              <w:rPr>
                <w:b w:val="0"/>
                <w:sz w:val="24"/>
              </w:rPr>
            </w:pPr>
            <w:proofErr w:type="spellStart"/>
            <w:r w:rsidRPr="009167C2">
              <w:rPr>
                <w:b w:val="0"/>
                <w:sz w:val="24"/>
              </w:rPr>
              <w:t>Vlera</w:t>
            </w:r>
            <w:proofErr w:type="spellEnd"/>
            <w:r w:rsidRPr="009167C2">
              <w:rPr>
                <w:b w:val="0"/>
                <w:sz w:val="24"/>
              </w:rPr>
              <w:t xml:space="preserve"> e </w:t>
            </w:r>
            <w:proofErr w:type="spellStart"/>
            <w:r w:rsidRPr="009167C2">
              <w:rPr>
                <w:b w:val="0"/>
                <w:sz w:val="24"/>
              </w:rPr>
              <w:t>treguesve</w:t>
            </w:r>
            <w:proofErr w:type="spellEnd"/>
          </w:p>
        </w:tc>
        <w:tc>
          <w:tcPr>
            <w:tcW w:w="920" w:type="dxa"/>
          </w:tcPr>
          <w:p w14:paraId="42AD590D" w14:textId="77777777" w:rsidR="00E8675F" w:rsidRDefault="00E8675F" w:rsidP="00E8675F">
            <w:pPr>
              <w:pStyle w:val="TableParagraph"/>
              <w:spacing w:line="269" w:lineRule="exact"/>
              <w:ind w:left="107"/>
              <w:cnfStyle w:val="010000000000" w:firstRow="0" w:lastRow="1" w:firstColumn="0" w:lastColumn="0" w:oddVBand="0" w:evenVBand="0" w:oddHBand="0"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920" w:type="dxa"/>
          </w:tcPr>
          <w:p w14:paraId="0F3E2C6E" w14:textId="77777777" w:rsidR="00E8675F" w:rsidRDefault="00E8675F" w:rsidP="00E8675F">
            <w:pPr>
              <w:pStyle w:val="TableParagraph"/>
              <w:spacing w:line="269" w:lineRule="exact"/>
              <w:ind w:left="107"/>
              <w:rPr>
                <w:sz w:val="24"/>
              </w:rPr>
            </w:pPr>
          </w:p>
        </w:tc>
        <w:tc>
          <w:tcPr>
            <w:tcW w:w="920" w:type="dxa"/>
          </w:tcPr>
          <w:p w14:paraId="5F3B303B" w14:textId="77777777" w:rsidR="00E8675F" w:rsidRDefault="00E8675F" w:rsidP="00E8675F">
            <w:pPr>
              <w:pStyle w:val="TableParagraph"/>
              <w:spacing w:line="269" w:lineRule="exact"/>
              <w:ind w:left="107"/>
              <w:cnfStyle w:val="010000000000" w:firstRow="0" w:lastRow="1" w:firstColumn="0" w:lastColumn="0" w:oddVBand="0" w:evenVBand="0" w:oddHBand="0" w:evenHBand="0" w:firstRowFirstColumn="0" w:firstRowLastColumn="0" w:lastRowFirstColumn="0" w:lastRowLastColumn="0"/>
              <w:rPr>
                <w:sz w:val="24"/>
              </w:rPr>
            </w:pPr>
          </w:p>
        </w:tc>
        <w:tc>
          <w:tcPr>
            <w:cnfStyle w:val="000100000000" w:firstRow="0" w:lastRow="0" w:firstColumn="0" w:lastColumn="1" w:oddVBand="0" w:evenVBand="0" w:oddHBand="0" w:evenHBand="0" w:firstRowFirstColumn="0" w:firstRowLastColumn="0" w:lastRowFirstColumn="0" w:lastRowLastColumn="0"/>
            <w:tcW w:w="3366" w:type="dxa"/>
          </w:tcPr>
          <w:p w14:paraId="7CB63114" w14:textId="77777777" w:rsidR="00E8675F" w:rsidRDefault="00E8675F" w:rsidP="00E8675F">
            <w:pPr>
              <w:pStyle w:val="TableParagraph"/>
              <w:spacing w:line="269" w:lineRule="exact"/>
              <w:ind w:left="107"/>
              <w:rPr>
                <w:sz w:val="24"/>
              </w:rPr>
            </w:pPr>
          </w:p>
        </w:tc>
      </w:tr>
    </w:tbl>
    <w:p w14:paraId="4CA8A1D7" w14:textId="77777777" w:rsidR="00E8675F" w:rsidRDefault="00E8675F" w:rsidP="00E8675F">
      <w:pPr>
        <w:rPr>
          <w:lang w:val="es-ES"/>
        </w:rPr>
      </w:pPr>
    </w:p>
    <w:tbl>
      <w:tblPr>
        <w:tblStyle w:val="MediumGrid1-Accent5"/>
        <w:tblW w:w="13320" w:type="dxa"/>
        <w:tblLayout w:type="fixed"/>
        <w:tblLook w:val="01E0" w:firstRow="1" w:lastRow="1" w:firstColumn="1" w:lastColumn="1" w:noHBand="0" w:noVBand="0"/>
      </w:tblPr>
      <w:tblGrid>
        <w:gridCol w:w="5850"/>
        <w:gridCol w:w="1344"/>
        <w:gridCol w:w="920"/>
        <w:gridCol w:w="920"/>
        <w:gridCol w:w="920"/>
        <w:gridCol w:w="3366"/>
      </w:tblGrid>
      <w:tr w:rsidR="00E8675F" w14:paraId="620AB051" w14:textId="77777777" w:rsidTr="00E8675F">
        <w:trPr>
          <w:cnfStyle w:val="100000000000" w:firstRow="1" w:lastRow="0" w:firstColumn="0" w:lastColumn="0" w:oddVBand="0" w:evenVBand="0" w:oddHBand="0"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5850" w:type="dxa"/>
          </w:tcPr>
          <w:p w14:paraId="7C558CB1" w14:textId="77777777" w:rsidR="00E8675F" w:rsidRDefault="00E8675F" w:rsidP="00E8675F">
            <w:pPr>
              <w:pStyle w:val="TableParagraph"/>
              <w:spacing w:before="7"/>
              <w:ind w:left="0"/>
              <w:rPr>
                <w:b w:val="0"/>
                <w:sz w:val="23"/>
              </w:rPr>
            </w:pPr>
          </w:p>
          <w:p w14:paraId="79036F76" w14:textId="77777777" w:rsidR="00E8675F" w:rsidRDefault="00E8675F" w:rsidP="00E8675F">
            <w:pPr>
              <w:pStyle w:val="TableParagraph"/>
              <w:spacing w:before="1"/>
              <w:ind w:left="107"/>
              <w:rPr>
                <w:b w:val="0"/>
                <w:sz w:val="24"/>
              </w:rPr>
            </w:pPr>
            <w:proofErr w:type="spellStart"/>
            <w:r>
              <w:rPr>
                <w:b w:val="0"/>
                <w:sz w:val="24"/>
              </w:rPr>
              <w:t>Titulli</w:t>
            </w:r>
            <w:proofErr w:type="spellEnd"/>
            <w:r>
              <w:rPr>
                <w:b w:val="0"/>
                <w:sz w:val="24"/>
              </w:rPr>
              <w:t xml:space="preserve"> </w:t>
            </w:r>
            <w:proofErr w:type="spellStart"/>
            <w:r>
              <w:rPr>
                <w:b w:val="0"/>
                <w:sz w:val="24"/>
              </w:rPr>
              <w:t>i</w:t>
            </w:r>
            <w:proofErr w:type="spellEnd"/>
            <w:r>
              <w:rPr>
                <w:b w:val="0"/>
                <w:sz w:val="24"/>
              </w:rPr>
              <w:t xml:space="preserve"> </w:t>
            </w:r>
            <w:proofErr w:type="spellStart"/>
            <w:r>
              <w:rPr>
                <w:b w:val="0"/>
                <w:sz w:val="24"/>
              </w:rPr>
              <w:t>indikatorit</w:t>
            </w:r>
            <w:proofErr w:type="spellEnd"/>
          </w:p>
        </w:tc>
        <w:tc>
          <w:tcPr>
            <w:cnfStyle w:val="000100000000" w:firstRow="0" w:lastRow="0" w:firstColumn="0" w:lastColumn="1" w:oddVBand="0" w:evenVBand="0" w:oddHBand="0" w:evenHBand="0" w:firstRowFirstColumn="0" w:firstRowLastColumn="0" w:lastRowFirstColumn="0" w:lastRowLastColumn="0"/>
            <w:tcW w:w="7470" w:type="dxa"/>
            <w:gridSpan w:val="5"/>
          </w:tcPr>
          <w:p w14:paraId="13D80A2A" w14:textId="77777777" w:rsidR="00E8675F" w:rsidRDefault="00E8675F" w:rsidP="00E8675F">
            <w:pPr>
              <w:pStyle w:val="TableParagraph"/>
              <w:spacing w:line="264" w:lineRule="exact"/>
              <w:rPr>
                <w:i/>
                <w:sz w:val="24"/>
              </w:rPr>
            </w:pPr>
          </w:p>
        </w:tc>
      </w:tr>
      <w:tr w:rsidR="00E8675F" w:rsidRPr="00BC2088" w14:paraId="3E1B2F97" w14:textId="77777777" w:rsidTr="00E8675F">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5850" w:type="dxa"/>
            <w:vMerge w:val="restart"/>
          </w:tcPr>
          <w:p w14:paraId="4F1B0311" w14:textId="77777777" w:rsidR="00E8675F" w:rsidRPr="009167C2" w:rsidRDefault="00E8675F" w:rsidP="00E8675F">
            <w:pPr>
              <w:pStyle w:val="TableParagraph"/>
              <w:ind w:left="0"/>
              <w:rPr>
                <w:sz w:val="26"/>
              </w:rPr>
            </w:pPr>
          </w:p>
          <w:p w14:paraId="5A5195BD" w14:textId="77777777" w:rsidR="00E8675F" w:rsidRPr="009167C2" w:rsidRDefault="00E8675F" w:rsidP="00E8675F">
            <w:pPr>
              <w:pStyle w:val="TableParagraph"/>
              <w:spacing w:before="5"/>
              <w:ind w:left="0"/>
              <w:rPr>
                <w:sz w:val="25"/>
              </w:rPr>
            </w:pPr>
          </w:p>
          <w:p w14:paraId="06EA6974" w14:textId="77777777" w:rsidR="00E8675F" w:rsidRPr="009167C2" w:rsidRDefault="00E8675F" w:rsidP="00E8675F">
            <w:pPr>
              <w:pStyle w:val="TableParagraph"/>
              <w:ind w:left="107" w:right="242"/>
              <w:rPr>
                <w:sz w:val="24"/>
              </w:rPr>
            </w:pPr>
            <w:proofErr w:type="spellStart"/>
            <w:r w:rsidRPr="009167C2">
              <w:rPr>
                <w:sz w:val="24"/>
              </w:rPr>
              <w:t>Objektivi</w:t>
            </w:r>
            <w:proofErr w:type="spellEnd"/>
            <w:r w:rsidRPr="009167C2">
              <w:rPr>
                <w:sz w:val="24"/>
              </w:rPr>
              <w:t xml:space="preserve"> </w:t>
            </w:r>
            <w:proofErr w:type="spellStart"/>
            <w:r w:rsidRPr="009167C2">
              <w:rPr>
                <w:sz w:val="24"/>
              </w:rPr>
              <w:t>përkatës</w:t>
            </w:r>
            <w:proofErr w:type="spellEnd"/>
            <w:r w:rsidRPr="009167C2">
              <w:rPr>
                <w:sz w:val="24"/>
              </w:rPr>
              <w:t xml:space="preserve"> </w:t>
            </w:r>
            <w:proofErr w:type="spellStart"/>
            <w:r w:rsidRPr="009167C2">
              <w:rPr>
                <w:sz w:val="24"/>
              </w:rPr>
              <w:t>i</w:t>
            </w:r>
            <w:proofErr w:type="spellEnd"/>
            <w:r w:rsidRPr="009167C2">
              <w:rPr>
                <w:sz w:val="24"/>
              </w:rPr>
              <w:t xml:space="preserve"> </w:t>
            </w:r>
            <w:proofErr w:type="spellStart"/>
            <w:r w:rsidRPr="009167C2">
              <w:rPr>
                <w:sz w:val="24"/>
              </w:rPr>
              <w:t>përgjithshëm</w:t>
            </w:r>
            <w:proofErr w:type="spellEnd"/>
            <w:r w:rsidRPr="009167C2">
              <w:rPr>
                <w:sz w:val="24"/>
              </w:rPr>
              <w:t xml:space="preserve"> </w:t>
            </w:r>
            <w:proofErr w:type="spellStart"/>
            <w:r w:rsidRPr="009167C2">
              <w:rPr>
                <w:sz w:val="24"/>
              </w:rPr>
              <w:t>ose</w:t>
            </w:r>
            <w:proofErr w:type="spellEnd"/>
            <w:r w:rsidRPr="009167C2">
              <w:rPr>
                <w:sz w:val="24"/>
              </w:rPr>
              <w:t xml:space="preserve"> </w:t>
            </w:r>
            <w:proofErr w:type="spellStart"/>
            <w:r w:rsidRPr="009167C2">
              <w:rPr>
                <w:sz w:val="24"/>
              </w:rPr>
              <w:t>i</w:t>
            </w:r>
            <w:proofErr w:type="spellEnd"/>
            <w:r w:rsidRPr="009167C2">
              <w:rPr>
                <w:sz w:val="24"/>
              </w:rPr>
              <w:t xml:space="preserve"> </w:t>
            </w:r>
            <w:proofErr w:type="spellStart"/>
            <w:r w:rsidRPr="009167C2">
              <w:rPr>
                <w:sz w:val="24"/>
              </w:rPr>
              <w:t>veçantë</w:t>
            </w:r>
            <w:proofErr w:type="spellEnd"/>
            <w:r w:rsidRPr="009167C2">
              <w:rPr>
                <w:sz w:val="24"/>
              </w:rPr>
              <w:t xml:space="preserve"> me </w:t>
            </w:r>
            <w:proofErr w:type="spellStart"/>
            <w:r w:rsidRPr="009167C2">
              <w:rPr>
                <w:sz w:val="24"/>
              </w:rPr>
              <w:t>të</w:t>
            </w:r>
            <w:proofErr w:type="spellEnd"/>
            <w:r w:rsidRPr="009167C2">
              <w:rPr>
                <w:sz w:val="24"/>
              </w:rPr>
              <w:t xml:space="preserve"> </w:t>
            </w:r>
            <w:proofErr w:type="spellStart"/>
            <w:r w:rsidRPr="009167C2">
              <w:rPr>
                <w:sz w:val="24"/>
              </w:rPr>
              <w:t>cilin</w:t>
            </w:r>
            <w:proofErr w:type="spellEnd"/>
            <w:r w:rsidRPr="009167C2">
              <w:rPr>
                <w:sz w:val="24"/>
              </w:rPr>
              <w:t xml:space="preserve"> </w:t>
            </w:r>
            <w:proofErr w:type="spellStart"/>
            <w:r w:rsidRPr="009167C2">
              <w:rPr>
                <w:sz w:val="24"/>
              </w:rPr>
              <w:t>lidhet</w:t>
            </w:r>
            <w:proofErr w:type="spellEnd"/>
          </w:p>
        </w:tc>
        <w:tc>
          <w:tcPr>
            <w:cnfStyle w:val="000100000000" w:firstRow="0" w:lastRow="0" w:firstColumn="0" w:lastColumn="1" w:oddVBand="0" w:evenVBand="0" w:oddHBand="0" w:evenHBand="0" w:firstRowFirstColumn="0" w:firstRowLastColumn="0" w:lastRowFirstColumn="0" w:lastRowLastColumn="0"/>
            <w:tcW w:w="7470" w:type="dxa"/>
            <w:gridSpan w:val="5"/>
          </w:tcPr>
          <w:p w14:paraId="69DC28EE" w14:textId="77777777" w:rsidR="00E8675F" w:rsidRPr="00120B8B" w:rsidRDefault="00E8675F" w:rsidP="00E8675F">
            <w:pPr>
              <w:pStyle w:val="TableParagraph"/>
              <w:spacing w:line="268" w:lineRule="exact"/>
              <w:ind w:left="107"/>
              <w:rPr>
                <w:sz w:val="24"/>
                <w:lang w:val="it-IT"/>
              </w:rPr>
            </w:pPr>
            <w:r w:rsidRPr="00120B8B">
              <w:rPr>
                <w:sz w:val="24"/>
                <w:lang w:val="it-IT"/>
              </w:rPr>
              <w:lastRenderedPageBreak/>
              <w:t>Strategjia e Kombëtare për Prokurimin Publik 20</w:t>
            </w:r>
            <w:r>
              <w:rPr>
                <w:sz w:val="24"/>
                <w:lang w:val="it-IT"/>
              </w:rPr>
              <w:t>20</w:t>
            </w:r>
            <w:r w:rsidRPr="00120B8B">
              <w:rPr>
                <w:sz w:val="24"/>
                <w:lang w:val="it-IT"/>
              </w:rPr>
              <w:t>-2023</w:t>
            </w:r>
          </w:p>
        </w:tc>
      </w:tr>
      <w:tr w:rsidR="00E8675F" w:rsidRPr="00BC2088" w14:paraId="5068935B" w14:textId="77777777" w:rsidTr="00E8675F">
        <w:trPr>
          <w:trHeight w:val="1525"/>
        </w:trPr>
        <w:tc>
          <w:tcPr>
            <w:cnfStyle w:val="001000000000" w:firstRow="0" w:lastRow="0" w:firstColumn="1" w:lastColumn="0" w:oddVBand="0" w:evenVBand="0" w:oddHBand="0" w:evenHBand="0" w:firstRowFirstColumn="0" w:firstRowLastColumn="0" w:lastRowFirstColumn="0" w:lastRowLastColumn="0"/>
            <w:tcW w:w="5850" w:type="dxa"/>
            <w:vMerge/>
          </w:tcPr>
          <w:p w14:paraId="33FD9ABC" w14:textId="77777777" w:rsidR="00E8675F" w:rsidRPr="009167C2" w:rsidRDefault="00E8675F" w:rsidP="00E8675F">
            <w:pPr>
              <w:rPr>
                <w:sz w:val="2"/>
                <w:szCs w:val="2"/>
                <w:lang w:val="it-IT"/>
              </w:rPr>
            </w:pPr>
          </w:p>
        </w:tc>
        <w:tc>
          <w:tcPr>
            <w:cnfStyle w:val="000100000000" w:firstRow="0" w:lastRow="0" w:firstColumn="0" w:lastColumn="1" w:oddVBand="0" w:evenVBand="0" w:oddHBand="0" w:evenHBand="0" w:firstRowFirstColumn="0" w:firstRowLastColumn="0" w:lastRowFirstColumn="0" w:lastRowLastColumn="0"/>
            <w:tcW w:w="7470" w:type="dxa"/>
            <w:gridSpan w:val="5"/>
          </w:tcPr>
          <w:p w14:paraId="2325E0D6" w14:textId="77777777" w:rsidR="00E8675F" w:rsidRDefault="00E8675F" w:rsidP="00E8675F">
            <w:pPr>
              <w:pStyle w:val="TableParagraph"/>
              <w:ind w:left="107" w:right="85"/>
              <w:jc w:val="both"/>
              <w:rPr>
                <w:b w:val="0"/>
                <w:bCs w:val="0"/>
                <w:i/>
                <w:sz w:val="24"/>
                <w:lang w:val="es-ES"/>
              </w:rPr>
            </w:pPr>
            <w:proofErr w:type="spellStart"/>
            <w:r>
              <w:rPr>
                <w:i/>
                <w:sz w:val="24"/>
                <w:lang w:val="es-ES"/>
              </w:rPr>
              <w:t>Qëllimi</w:t>
            </w:r>
            <w:proofErr w:type="spellEnd"/>
            <w:r>
              <w:rPr>
                <w:i/>
                <w:sz w:val="24"/>
                <w:lang w:val="es-ES"/>
              </w:rPr>
              <w:t xml:space="preserve"> i </w:t>
            </w:r>
            <w:proofErr w:type="spellStart"/>
            <w:r>
              <w:rPr>
                <w:i/>
                <w:sz w:val="24"/>
                <w:lang w:val="es-ES"/>
              </w:rPr>
              <w:t>Politikës</w:t>
            </w:r>
            <w:proofErr w:type="spellEnd"/>
            <w:r>
              <w:rPr>
                <w:i/>
                <w:sz w:val="24"/>
                <w:lang w:val="es-ES"/>
              </w:rPr>
              <w:t xml:space="preserve"> 4</w:t>
            </w:r>
            <w:r w:rsidRPr="009167C2">
              <w:rPr>
                <w:i/>
                <w:sz w:val="24"/>
                <w:lang w:val="es-ES"/>
              </w:rPr>
              <w:t xml:space="preserve">: </w:t>
            </w:r>
            <w:proofErr w:type="spellStart"/>
            <w:r>
              <w:rPr>
                <w:i/>
                <w:sz w:val="24"/>
                <w:lang w:val="es-ES"/>
              </w:rPr>
              <w:t>Blerja</w:t>
            </w:r>
            <w:proofErr w:type="spellEnd"/>
            <w:r>
              <w:rPr>
                <w:i/>
                <w:sz w:val="24"/>
                <w:lang w:val="es-ES"/>
              </w:rPr>
              <w:t xml:space="preserve"> e </w:t>
            </w:r>
            <w:proofErr w:type="spellStart"/>
            <w:r>
              <w:rPr>
                <w:i/>
                <w:sz w:val="24"/>
                <w:lang w:val="es-ES"/>
              </w:rPr>
              <w:t>përqendruar</w:t>
            </w:r>
            <w:proofErr w:type="spellEnd"/>
          </w:p>
          <w:p w14:paraId="7F2F309A" w14:textId="77777777" w:rsidR="00E8675F" w:rsidRPr="00E8675F" w:rsidRDefault="00E8675F" w:rsidP="00E8675F">
            <w:pPr>
              <w:pStyle w:val="TableParagraph"/>
              <w:ind w:left="107" w:right="85"/>
              <w:jc w:val="both"/>
              <w:rPr>
                <w:b w:val="0"/>
                <w:bCs w:val="0"/>
                <w:sz w:val="24"/>
                <w:lang w:val="it-IT"/>
              </w:rPr>
            </w:pPr>
            <w:r w:rsidRPr="00E8675F">
              <w:rPr>
                <w:i/>
                <w:iCs/>
                <w:sz w:val="24"/>
                <w:lang w:val="it-IT"/>
              </w:rPr>
              <w:t xml:space="preserve">Objektivi specifik </w:t>
            </w:r>
            <w:r w:rsidR="00466226">
              <w:rPr>
                <w:i/>
                <w:iCs/>
                <w:sz w:val="24"/>
                <w:lang w:val="it-IT"/>
              </w:rPr>
              <w:t>1</w:t>
            </w:r>
            <w:r w:rsidRPr="00E8675F">
              <w:rPr>
                <w:i/>
                <w:iCs/>
                <w:sz w:val="24"/>
                <w:lang w:val="it-IT"/>
              </w:rPr>
              <w:t xml:space="preserve">: </w:t>
            </w:r>
            <w:r>
              <w:rPr>
                <w:b w:val="0"/>
                <w:bCs w:val="0"/>
                <w:i/>
                <w:iCs/>
                <w:sz w:val="24"/>
                <w:lang w:val="it-IT"/>
              </w:rPr>
              <w:t>Veprimtaria e Agjencis</w:t>
            </w:r>
            <w:r w:rsidR="00466226">
              <w:rPr>
                <w:b w:val="0"/>
                <w:bCs w:val="0"/>
                <w:i/>
                <w:iCs/>
                <w:sz w:val="24"/>
                <w:lang w:val="it-IT"/>
              </w:rPr>
              <w:t>ë</w:t>
            </w:r>
            <w:r>
              <w:rPr>
                <w:b w:val="0"/>
                <w:bCs w:val="0"/>
                <w:i/>
                <w:iCs/>
                <w:sz w:val="24"/>
                <w:lang w:val="it-IT"/>
              </w:rPr>
              <w:t xml:space="preserve"> s</w:t>
            </w:r>
            <w:r w:rsidR="00466226">
              <w:rPr>
                <w:b w:val="0"/>
                <w:bCs w:val="0"/>
                <w:i/>
                <w:iCs/>
                <w:sz w:val="24"/>
                <w:lang w:val="it-IT"/>
              </w:rPr>
              <w:t>ë</w:t>
            </w:r>
            <w:r>
              <w:rPr>
                <w:b w:val="0"/>
                <w:bCs w:val="0"/>
                <w:i/>
                <w:iCs/>
                <w:sz w:val="24"/>
                <w:lang w:val="it-IT"/>
              </w:rPr>
              <w:t xml:space="preserve"> Blerjeve t</w:t>
            </w:r>
            <w:r w:rsidR="00466226">
              <w:rPr>
                <w:b w:val="0"/>
                <w:bCs w:val="0"/>
                <w:i/>
                <w:iCs/>
                <w:sz w:val="24"/>
                <w:lang w:val="it-IT"/>
              </w:rPr>
              <w:t>ë</w:t>
            </w:r>
            <w:r>
              <w:rPr>
                <w:b w:val="0"/>
                <w:bCs w:val="0"/>
                <w:i/>
                <w:iCs/>
                <w:sz w:val="24"/>
                <w:lang w:val="it-IT"/>
              </w:rPr>
              <w:t xml:space="preserve"> P</w:t>
            </w:r>
            <w:r w:rsidR="00466226">
              <w:rPr>
                <w:b w:val="0"/>
                <w:bCs w:val="0"/>
                <w:i/>
                <w:iCs/>
                <w:sz w:val="24"/>
                <w:lang w:val="it-IT"/>
              </w:rPr>
              <w:t>ë</w:t>
            </w:r>
            <w:r>
              <w:rPr>
                <w:b w:val="0"/>
                <w:bCs w:val="0"/>
                <w:i/>
                <w:iCs/>
                <w:sz w:val="24"/>
                <w:lang w:val="it-IT"/>
              </w:rPr>
              <w:t>rqendruara</w:t>
            </w:r>
          </w:p>
        </w:tc>
      </w:tr>
      <w:tr w:rsidR="00E8675F" w:rsidRPr="00BC2088" w14:paraId="3CD7ED49" w14:textId="77777777" w:rsidTr="00E8675F">
        <w:trPr>
          <w:cnfStyle w:val="000000100000" w:firstRow="0" w:lastRow="0" w:firstColumn="0" w:lastColumn="0" w:oddVBand="0" w:evenVBand="0" w:oddHBand="1" w:evenHBand="0" w:firstRowFirstColumn="0" w:firstRowLastColumn="0" w:lastRowFirstColumn="0" w:lastRowLastColumn="0"/>
          <w:trHeight w:val="1103"/>
        </w:trPr>
        <w:tc>
          <w:tcPr>
            <w:cnfStyle w:val="001000000000" w:firstRow="0" w:lastRow="0" w:firstColumn="1" w:lastColumn="0" w:oddVBand="0" w:evenVBand="0" w:oddHBand="0" w:evenHBand="0" w:firstRowFirstColumn="0" w:firstRowLastColumn="0" w:lastRowFirstColumn="0" w:lastRowLastColumn="0"/>
            <w:tcW w:w="5850" w:type="dxa"/>
          </w:tcPr>
          <w:p w14:paraId="56E9FD5F" w14:textId="77777777" w:rsidR="00E8675F" w:rsidRPr="00120B8B" w:rsidRDefault="00E8675F" w:rsidP="00E8675F">
            <w:pPr>
              <w:pStyle w:val="TableParagraph"/>
              <w:spacing w:before="135"/>
              <w:ind w:left="107" w:right="709"/>
              <w:rPr>
                <w:sz w:val="24"/>
                <w:lang w:val="it-IT"/>
              </w:rPr>
            </w:pPr>
            <w:r w:rsidRPr="00120B8B">
              <w:rPr>
                <w:sz w:val="24"/>
                <w:lang w:val="it-IT"/>
              </w:rPr>
              <w:t>Burimi i të dhënave për monitorimin e treguesit të performancës</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69AA1441" w14:textId="77777777" w:rsidR="00E8675F" w:rsidRPr="00120B8B" w:rsidRDefault="00E8675F" w:rsidP="00E8675F">
            <w:pPr>
              <w:pStyle w:val="TableParagraph"/>
              <w:tabs>
                <w:tab w:val="left" w:pos="449"/>
              </w:tabs>
              <w:spacing w:line="264" w:lineRule="exact"/>
              <w:ind w:left="107"/>
              <w:rPr>
                <w:b w:val="0"/>
                <w:sz w:val="24"/>
                <w:lang w:val="it-IT"/>
              </w:rPr>
            </w:pPr>
          </w:p>
        </w:tc>
      </w:tr>
      <w:tr w:rsidR="00E8675F" w:rsidRPr="00BC2088" w14:paraId="0B65B521" w14:textId="77777777" w:rsidTr="00E8675F">
        <w:trPr>
          <w:trHeight w:val="608"/>
        </w:trPr>
        <w:tc>
          <w:tcPr>
            <w:cnfStyle w:val="001000000000" w:firstRow="0" w:lastRow="0" w:firstColumn="1" w:lastColumn="0" w:oddVBand="0" w:evenVBand="0" w:oddHBand="0" w:evenHBand="0" w:firstRowFirstColumn="0" w:firstRowLastColumn="0" w:lastRowFirstColumn="0" w:lastRowLastColumn="0"/>
            <w:tcW w:w="5850" w:type="dxa"/>
          </w:tcPr>
          <w:p w14:paraId="42B6E408" w14:textId="77777777" w:rsidR="00E8675F" w:rsidRPr="00120B8B" w:rsidRDefault="00E8675F" w:rsidP="00E8675F">
            <w:pPr>
              <w:pStyle w:val="TableParagraph"/>
              <w:spacing w:before="25"/>
              <w:ind w:left="107" w:right="676"/>
              <w:rPr>
                <w:sz w:val="24"/>
                <w:lang w:val="it-IT"/>
              </w:rPr>
            </w:pPr>
            <w:r w:rsidRPr="00120B8B">
              <w:rPr>
                <w:sz w:val="24"/>
                <w:lang w:val="it-IT"/>
              </w:rPr>
              <w:t>Institucioni përgjegjës për mbledhjen e të dhënave</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7D56F0ED" w14:textId="77777777" w:rsidR="00E8675F" w:rsidRPr="00120B8B" w:rsidRDefault="00E8675F" w:rsidP="00E8675F">
            <w:pPr>
              <w:pStyle w:val="TableParagraph"/>
              <w:spacing w:line="270" w:lineRule="exact"/>
              <w:ind w:left="107"/>
              <w:rPr>
                <w:b w:val="0"/>
                <w:sz w:val="24"/>
                <w:lang w:val="it-IT"/>
              </w:rPr>
            </w:pPr>
            <w:r w:rsidRPr="00120B8B">
              <w:rPr>
                <w:b w:val="0"/>
                <w:sz w:val="24"/>
                <w:lang w:val="it-IT"/>
              </w:rPr>
              <w:t>Agjencia e Blerjeve të Përqendruara/Agjencia e Prokurimit Publik</w:t>
            </w:r>
          </w:p>
        </w:tc>
      </w:tr>
      <w:tr w:rsidR="00E8675F" w:rsidRPr="00BC2088" w14:paraId="5741A92F" w14:textId="77777777" w:rsidTr="00E8675F">
        <w:trPr>
          <w:cnfStyle w:val="000000100000" w:firstRow="0" w:lastRow="0" w:firstColumn="0" w:lastColumn="0" w:oddVBand="0" w:evenVBand="0" w:oddHBand="1" w:evenHBand="0" w:firstRowFirstColumn="0" w:firstRowLastColumn="0" w:lastRowFirstColumn="0" w:lastRowLastColumn="0"/>
          <w:trHeight w:val="1379"/>
        </w:trPr>
        <w:tc>
          <w:tcPr>
            <w:cnfStyle w:val="001000000000" w:firstRow="0" w:lastRow="0" w:firstColumn="1" w:lastColumn="0" w:oddVBand="0" w:evenVBand="0" w:oddHBand="0" w:evenHBand="0" w:firstRowFirstColumn="0" w:firstRowLastColumn="0" w:lastRowFirstColumn="0" w:lastRowLastColumn="0"/>
            <w:tcW w:w="5850" w:type="dxa"/>
          </w:tcPr>
          <w:p w14:paraId="57E25E5F" w14:textId="77777777" w:rsidR="00E8675F" w:rsidRPr="00120B8B" w:rsidRDefault="00E8675F" w:rsidP="00E8675F">
            <w:pPr>
              <w:pStyle w:val="TableParagraph"/>
              <w:spacing w:before="133"/>
              <w:ind w:left="107" w:right="242"/>
              <w:rPr>
                <w:sz w:val="24"/>
                <w:lang w:val="it-IT"/>
              </w:rPr>
            </w:pPr>
            <w:r w:rsidRPr="00120B8B">
              <w:rPr>
                <w:sz w:val="24"/>
                <w:lang w:val="it-IT"/>
              </w:rPr>
              <w:t>Indikatori dhe Objektivat e Zhvillimit t</w:t>
            </w:r>
            <w:r w:rsidRPr="009167C2">
              <w:rPr>
                <w:sz w:val="24"/>
              </w:rPr>
              <w:t>ё</w:t>
            </w:r>
            <w:r w:rsidRPr="00120B8B">
              <w:rPr>
                <w:sz w:val="24"/>
                <w:lang w:val="it-IT"/>
              </w:rPr>
              <w:t xml:space="preserve"> Qëndrueshëm. Me cilën OZHQ lidhet indikatori?</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224B42DF" w14:textId="77777777" w:rsidR="00E8675F" w:rsidRPr="00120B8B" w:rsidRDefault="00E8675F" w:rsidP="00E8675F">
            <w:pPr>
              <w:pStyle w:val="TableParagraph"/>
              <w:spacing w:line="268" w:lineRule="exact"/>
              <w:ind w:left="107"/>
              <w:rPr>
                <w:b w:val="0"/>
                <w:sz w:val="24"/>
                <w:lang w:val="it-IT"/>
              </w:rPr>
            </w:pPr>
            <w:r w:rsidRPr="00120B8B">
              <w:rPr>
                <w:b w:val="0"/>
                <w:sz w:val="24"/>
                <w:lang w:val="it-IT"/>
              </w:rPr>
              <w:t>Përgjigjja është: PO</w:t>
            </w:r>
          </w:p>
          <w:p w14:paraId="3C512F1E" w14:textId="77777777" w:rsidR="00E8675F" w:rsidRPr="00120B8B" w:rsidRDefault="00E8675F" w:rsidP="00E8675F">
            <w:pPr>
              <w:pStyle w:val="TableParagraph"/>
              <w:spacing w:line="270" w:lineRule="atLeast"/>
              <w:ind w:left="107" w:right="87"/>
              <w:jc w:val="both"/>
              <w:rPr>
                <w:b w:val="0"/>
                <w:sz w:val="24"/>
                <w:lang w:val="it-IT"/>
              </w:rPr>
            </w:pPr>
          </w:p>
          <w:p w14:paraId="11895E07" w14:textId="77777777" w:rsidR="00E8675F" w:rsidRPr="00120B8B" w:rsidRDefault="00E8675F" w:rsidP="00E8675F">
            <w:pPr>
              <w:pStyle w:val="TableParagraph"/>
              <w:spacing w:line="270" w:lineRule="atLeast"/>
              <w:ind w:left="107" w:right="87"/>
              <w:jc w:val="both"/>
              <w:rPr>
                <w:b w:val="0"/>
                <w:sz w:val="24"/>
                <w:lang w:val="it-IT"/>
              </w:rPr>
            </w:pPr>
            <w:r w:rsidRPr="00120B8B">
              <w:rPr>
                <w:b w:val="0"/>
                <w:sz w:val="24"/>
                <w:lang w:val="it-IT"/>
              </w:rPr>
              <w:t xml:space="preserve">OZHQ 12: Sigurimi i një konsumi dhe prodhimi të qendrueshëm </w:t>
            </w:r>
          </w:p>
          <w:p w14:paraId="5DE8FAFF" w14:textId="77777777" w:rsidR="00E8675F" w:rsidRPr="00120B8B" w:rsidRDefault="00E8675F" w:rsidP="00E8675F">
            <w:pPr>
              <w:pStyle w:val="TableParagraph"/>
              <w:spacing w:line="270" w:lineRule="atLeast"/>
              <w:ind w:left="107" w:right="87"/>
              <w:jc w:val="both"/>
              <w:rPr>
                <w:b w:val="0"/>
                <w:sz w:val="24"/>
                <w:lang w:val="it-IT"/>
              </w:rPr>
            </w:pPr>
          </w:p>
          <w:p w14:paraId="4DF1FB47" w14:textId="77777777" w:rsidR="00E8675F" w:rsidRPr="00120B8B" w:rsidRDefault="00E8675F" w:rsidP="00E8675F">
            <w:pPr>
              <w:pStyle w:val="TableParagraph"/>
              <w:spacing w:line="270" w:lineRule="atLeast"/>
              <w:ind w:left="107" w:right="87"/>
              <w:jc w:val="both"/>
              <w:rPr>
                <w:b w:val="0"/>
                <w:sz w:val="24"/>
                <w:lang w:val="it-IT"/>
              </w:rPr>
            </w:pPr>
            <w:r w:rsidRPr="00120B8B">
              <w:rPr>
                <w:b w:val="0"/>
                <w:i/>
                <w:sz w:val="24"/>
                <w:lang w:val="it-IT"/>
              </w:rPr>
              <w:t xml:space="preserve"> </w:t>
            </w:r>
            <w:r w:rsidRPr="00120B8B">
              <w:rPr>
                <w:b w:val="0"/>
                <w:sz w:val="24"/>
                <w:lang w:val="it-IT"/>
              </w:rPr>
              <w:t>12.7 Promovimi i praktikave të prokurimit publik të cilat janë të qendrueshme, në përputhje me politikat dhe prioritetet kombëtare</w:t>
            </w:r>
          </w:p>
        </w:tc>
      </w:tr>
      <w:tr w:rsidR="00E8675F" w14:paraId="2DC0BA22" w14:textId="77777777" w:rsidTr="00E8675F">
        <w:trPr>
          <w:trHeight w:val="551"/>
        </w:trPr>
        <w:tc>
          <w:tcPr>
            <w:cnfStyle w:val="001000000000" w:firstRow="0" w:lastRow="0" w:firstColumn="1" w:lastColumn="0" w:oddVBand="0" w:evenVBand="0" w:oddHBand="0" w:evenHBand="0" w:firstRowFirstColumn="0" w:firstRowLastColumn="0" w:lastRowFirstColumn="0" w:lastRowLastColumn="0"/>
            <w:tcW w:w="5850" w:type="dxa"/>
          </w:tcPr>
          <w:p w14:paraId="0D045A7A" w14:textId="77777777" w:rsidR="00E8675F" w:rsidRPr="009167C2" w:rsidRDefault="00E8675F" w:rsidP="00E8675F">
            <w:pPr>
              <w:pStyle w:val="TableParagraph"/>
              <w:spacing w:line="272" w:lineRule="exact"/>
              <w:ind w:left="107"/>
              <w:rPr>
                <w:sz w:val="24"/>
              </w:rPr>
            </w:pPr>
            <w:proofErr w:type="spellStart"/>
            <w:r w:rsidRPr="009167C2">
              <w:rPr>
                <w:sz w:val="24"/>
              </w:rPr>
              <w:t>Frekuenca</w:t>
            </w:r>
            <w:proofErr w:type="spellEnd"/>
            <w:r w:rsidRPr="009167C2">
              <w:rPr>
                <w:sz w:val="24"/>
              </w:rPr>
              <w:t xml:space="preserve"> e </w:t>
            </w:r>
            <w:proofErr w:type="spellStart"/>
            <w:r w:rsidRPr="009167C2">
              <w:rPr>
                <w:sz w:val="24"/>
              </w:rPr>
              <w:t>publikimit</w:t>
            </w:r>
            <w:proofErr w:type="spellEnd"/>
            <w:r w:rsidRPr="009167C2">
              <w:rPr>
                <w:sz w:val="24"/>
              </w:rPr>
              <w:t xml:space="preserve"> </w:t>
            </w:r>
            <w:proofErr w:type="spellStart"/>
            <w:r w:rsidRPr="009167C2">
              <w:rPr>
                <w:sz w:val="24"/>
              </w:rPr>
              <w:t>të</w:t>
            </w:r>
            <w:proofErr w:type="spellEnd"/>
            <w:r w:rsidRPr="009167C2">
              <w:rPr>
                <w:sz w:val="24"/>
              </w:rPr>
              <w:t xml:space="preserve"> </w:t>
            </w:r>
            <w:proofErr w:type="spellStart"/>
            <w:r w:rsidRPr="009167C2">
              <w:rPr>
                <w:sz w:val="24"/>
              </w:rPr>
              <w:t>të</w:t>
            </w:r>
            <w:proofErr w:type="spellEnd"/>
          </w:p>
          <w:p w14:paraId="7B0FAB18" w14:textId="77777777" w:rsidR="00E8675F" w:rsidRPr="009167C2" w:rsidRDefault="00E8675F" w:rsidP="00E8675F">
            <w:pPr>
              <w:pStyle w:val="TableParagraph"/>
              <w:spacing w:line="259" w:lineRule="exact"/>
              <w:ind w:left="107"/>
              <w:rPr>
                <w:sz w:val="24"/>
              </w:rPr>
            </w:pPr>
            <w:proofErr w:type="spellStart"/>
            <w:r w:rsidRPr="009167C2">
              <w:rPr>
                <w:sz w:val="24"/>
              </w:rPr>
              <w:t>dhënave</w:t>
            </w:r>
            <w:proofErr w:type="spellEnd"/>
          </w:p>
        </w:tc>
        <w:tc>
          <w:tcPr>
            <w:cnfStyle w:val="000100000000" w:firstRow="0" w:lastRow="0" w:firstColumn="0" w:lastColumn="1" w:oddVBand="0" w:evenVBand="0" w:oddHBand="0" w:evenHBand="0" w:firstRowFirstColumn="0" w:firstRowLastColumn="0" w:lastRowFirstColumn="0" w:lastRowLastColumn="0"/>
            <w:tcW w:w="7470" w:type="dxa"/>
            <w:gridSpan w:val="5"/>
          </w:tcPr>
          <w:p w14:paraId="2323C170" w14:textId="77777777" w:rsidR="00E8675F" w:rsidRPr="009167C2" w:rsidRDefault="00E8675F" w:rsidP="00E8675F">
            <w:pPr>
              <w:pStyle w:val="TableParagraph"/>
              <w:spacing w:before="130"/>
              <w:ind w:left="107"/>
              <w:rPr>
                <w:b w:val="0"/>
                <w:sz w:val="24"/>
              </w:rPr>
            </w:pPr>
            <w:r w:rsidRPr="009167C2">
              <w:rPr>
                <w:b w:val="0"/>
                <w:sz w:val="24"/>
              </w:rPr>
              <w:t xml:space="preserve">_ </w:t>
            </w:r>
            <w:proofErr w:type="spellStart"/>
            <w:r w:rsidRPr="009167C2">
              <w:rPr>
                <w:b w:val="0"/>
                <w:sz w:val="24"/>
              </w:rPr>
              <w:t>mujore</w:t>
            </w:r>
            <w:proofErr w:type="spellEnd"/>
            <w:r w:rsidRPr="009167C2">
              <w:rPr>
                <w:b w:val="0"/>
                <w:sz w:val="24"/>
              </w:rPr>
              <w:t>/</w:t>
            </w:r>
            <w:proofErr w:type="spellStart"/>
            <w:r w:rsidRPr="009167C2">
              <w:rPr>
                <w:b w:val="0"/>
                <w:sz w:val="24"/>
              </w:rPr>
              <w:t>vjetore</w:t>
            </w:r>
            <w:proofErr w:type="spellEnd"/>
          </w:p>
        </w:tc>
      </w:tr>
      <w:tr w:rsidR="00E8675F" w:rsidRPr="00BC2088" w14:paraId="36223805" w14:textId="77777777" w:rsidTr="00E8675F">
        <w:trPr>
          <w:cnfStyle w:val="000000100000" w:firstRow="0" w:lastRow="0" w:firstColumn="0" w:lastColumn="0" w:oddVBand="0" w:evenVBand="0" w:oddHBand="1" w:evenHBand="0" w:firstRowFirstColumn="0" w:firstRowLastColumn="0" w:lastRowFirstColumn="0" w:lastRowLastColumn="0"/>
          <w:trHeight w:val="5519"/>
        </w:trPr>
        <w:tc>
          <w:tcPr>
            <w:cnfStyle w:val="001000000000" w:firstRow="0" w:lastRow="0" w:firstColumn="1" w:lastColumn="0" w:oddVBand="0" w:evenVBand="0" w:oddHBand="0" w:evenHBand="0" w:firstRowFirstColumn="0" w:firstRowLastColumn="0" w:lastRowFirstColumn="0" w:lastRowLastColumn="0"/>
            <w:tcW w:w="5850" w:type="dxa"/>
          </w:tcPr>
          <w:p w14:paraId="55B17906" w14:textId="77777777" w:rsidR="00E8675F" w:rsidRPr="00120B8B" w:rsidRDefault="00E8675F" w:rsidP="00E8675F">
            <w:pPr>
              <w:pStyle w:val="TableParagraph"/>
              <w:ind w:left="0"/>
              <w:rPr>
                <w:sz w:val="26"/>
                <w:lang w:val="it-IT"/>
              </w:rPr>
            </w:pPr>
          </w:p>
          <w:p w14:paraId="147CD0BF" w14:textId="77777777" w:rsidR="00E8675F" w:rsidRPr="00120B8B" w:rsidRDefault="00E8675F" w:rsidP="00E8675F">
            <w:pPr>
              <w:pStyle w:val="TableParagraph"/>
              <w:ind w:left="0"/>
              <w:rPr>
                <w:sz w:val="26"/>
                <w:lang w:val="it-IT"/>
              </w:rPr>
            </w:pPr>
          </w:p>
          <w:p w14:paraId="1360E2A4" w14:textId="77777777" w:rsidR="00E8675F" w:rsidRPr="00120B8B" w:rsidRDefault="00E8675F" w:rsidP="00E8675F">
            <w:pPr>
              <w:pStyle w:val="TableParagraph"/>
              <w:ind w:left="0"/>
              <w:rPr>
                <w:sz w:val="26"/>
                <w:lang w:val="it-IT"/>
              </w:rPr>
            </w:pPr>
          </w:p>
          <w:p w14:paraId="06E36A59" w14:textId="77777777" w:rsidR="00E8675F" w:rsidRPr="00120B8B" w:rsidRDefault="00E8675F" w:rsidP="00E8675F">
            <w:pPr>
              <w:pStyle w:val="TableParagraph"/>
              <w:ind w:left="0"/>
              <w:rPr>
                <w:sz w:val="26"/>
                <w:lang w:val="it-IT"/>
              </w:rPr>
            </w:pPr>
          </w:p>
          <w:p w14:paraId="5D7397B8" w14:textId="77777777" w:rsidR="00E8675F" w:rsidRPr="00120B8B" w:rsidRDefault="00E8675F" w:rsidP="00E8675F">
            <w:pPr>
              <w:pStyle w:val="TableParagraph"/>
              <w:ind w:left="0"/>
              <w:rPr>
                <w:sz w:val="26"/>
                <w:lang w:val="it-IT"/>
              </w:rPr>
            </w:pPr>
          </w:p>
          <w:p w14:paraId="3690614F" w14:textId="77777777" w:rsidR="00E8675F" w:rsidRPr="00120B8B" w:rsidRDefault="00E8675F" w:rsidP="00E8675F">
            <w:pPr>
              <w:pStyle w:val="TableParagraph"/>
              <w:spacing w:before="10"/>
              <w:ind w:left="0"/>
              <w:rPr>
                <w:sz w:val="37"/>
                <w:lang w:val="it-IT"/>
              </w:rPr>
            </w:pPr>
          </w:p>
          <w:p w14:paraId="5BF1EA04" w14:textId="77777777" w:rsidR="00E8675F" w:rsidRPr="00120B8B" w:rsidRDefault="00E8675F" w:rsidP="00E8675F">
            <w:pPr>
              <w:pStyle w:val="TableParagraph"/>
              <w:ind w:left="107" w:right="529"/>
              <w:rPr>
                <w:sz w:val="24"/>
                <w:lang w:val="it-IT"/>
              </w:rPr>
            </w:pPr>
            <w:r w:rsidRPr="00120B8B">
              <w:rPr>
                <w:sz w:val="24"/>
                <w:lang w:val="it-IT"/>
              </w:rPr>
              <w:t>Përshkrim i shkurtër i metodologjisë së indikatorit</w:t>
            </w:r>
          </w:p>
          <w:p w14:paraId="6AAB7EE1" w14:textId="77777777" w:rsidR="00E8675F" w:rsidRPr="00120B8B" w:rsidRDefault="00E8675F" w:rsidP="00E8675F">
            <w:pPr>
              <w:pStyle w:val="TableParagraph"/>
              <w:spacing w:before="9"/>
              <w:ind w:left="0"/>
              <w:rPr>
                <w:sz w:val="23"/>
                <w:lang w:val="it-IT"/>
              </w:rPr>
            </w:pPr>
          </w:p>
          <w:p w14:paraId="502F7F5D" w14:textId="77777777" w:rsidR="00E8675F" w:rsidRPr="00120B8B" w:rsidRDefault="00E8675F" w:rsidP="00E8675F">
            <w:pPr>
              <w:pStyle w:val="TableParagraph"/>
              <w:ind w:left="107" w:right="354"/>
              <w:jc w:val="both"/>
              <w:rPr>
                <w:sz w:val="24"/>
                <w:lang w:val="it-IT"/>
              </w:rPr>
            </w:pPr>
            <w:r w:rsidRPr="00120B8B">
              <w:rPr>
                <w:sz w:val="24"/>
                <w:lang w:val="it-IT"/>
              </w:rPr>
              <w:t>si dhe paraqitja e formulës së llogaritjes së indikatorit (nëse ka një të tillë)</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4935F5C4" w14:textId="77777777" w:rsidR="00E8675F" w:rsidRPr="00120B8B" w:rsidRDefault="00E8675F" w:rsidP="00E8675F">
            <w:pPr>
              <w:pStyle w:val="TableParagraph"/>
              <w:spacing w:line="276" w:lineRule="exact"/>
              <w:ind w:left="107" w:right="86"/>
              <w:jc w:val="both"/>
              <w:rPr>
                <w:b w:val="0"/>
                <w:sz w:val="24"/>
                <w:lang w:val="it-IT"/>
              </w:rPr>
            </w:pPr>
          </w:p>
        </w:tc>
      </w:tr>
      <w:tr w:rsidR="00E8675F" w14:paraId="338967CB" w14:textId="77777777" w:rsidTr="00E8675F">
        <w:trPr>
          <w:trHeight w:val="342"/>
        </w:trPr>
        <w:tc>
          <w:tcPr>
            <w:cnfStyle w:val="001000000000" w:firstRow="0" w:lastRow="0" w:firstColumn="1" w:lastColumn="0" w:oddVBand="0" w:evenVBand="0" w:oddHBand="0" w:evenHBand="0" w:firstRowFirstColumn="0" w:firstRowLastColumn="0" w:lastRowFirstColumn="0" w:lastRowLastColumn="0"/>
            <w:tcW w:w="5850" w:type="dxa"/>
          </w:tcPr>
          <w:p w14:paraId="59CBED29" w14:textId="77777777" w:rsidR="00E8675F" w:rsidRPr="009167C2" w:rsidRDefault="00E8675F" w:rsidP="00E8675F">
            <w:pPr>
              <w:pStyle w:val="TableParagraph"/>
              <w:spacing w:before="29"/>
              <w:ind w:left="107"/>
              <w:rPr>
                <w:sz w:val="24"/>
              </w:rPr>
            </w:pPr>
            <w:proofErr w:type="spellStart"/>
            <w:r w:rsidRPr="009167C2">
              <w:rPr>
                <w:sz w:val="24"/>
              </w:rPr>
              <w:t>Informacion</w:t>
            </w:r>
            <w:proofErr w:type="spellEnd"/>
            <w:r w:rsidRPr="009167C2">
              <w:rPr>
                <w:sz w:val="24"/>
              </w:rPr>
              <w:t xml:space="preserve"> </w:t>
            </w:r>
            <w:proofErr w:type="spellStart"/>
            <w:r w:rsidRPr="009167C2">
              <w:rPr>
                <w:sz w:val="24"/>
              </w:rPr>
              <w:t>mbi</w:t>
            </w:r>
            <w:proofErr w:type="spellEnd"/>
            <w:r w:rsidRPr="009167C2">
              <w:rPr>
                <w:sz w:val="24"/>
              </w:rPr>
              <w:t xml:space="preserve"> </w:t>
            </w:r>
            <w:proofErr w:type="spellStart"/>
            <w:r w:rsidRPr="009167C2">
              <w:rPr>
                <w:sz w:val="24"/>
              </w:rPr>
              <w:t>vlerat</w:t>
            </w:r>
            <w:proofErr w:type="spellEnd"/>
            <w:r w:rsidRPr="009167C2">
              <w:rPr>
                <w:sz w:val="24"/>
              </w:rPr>
              <w:t xml:space="preserve"> </w:t>
            </w:r>
            <w:proofErr w:type="spellStart"/>
            <w:r w:rsidRPr="009167C2">
              <w:rPr>
                <w:sz w:val="24"/>
              </w:rPr>
              <w:t>bazë</w:t>
            </w:r>
            <w:proofErr w:type="spellEnd"/>
          </w:p>
        </w:tc>
        <w:tc>
          <w:tcPr>
            <w:cnfStyle w:val="000010000000" w:firstRow="0" w:lastRow="0" w:firstColumn="0" w:lastColumn="0" w:oddVBand="1" w:evenVBand="0" w:oddHBand="0" w:evenHBand="0" w:firstRowFirstColumn="0" w:firstRowLastColumn="0" w:lastRowFirstColumn="0" w:lastRowLastColumn="0"/>
            <w:tcW w:w="1344" w:type="dxa"/>
          </w:tcPr>
          <w:p w14:paraId="7F561376" w14:textId="77777777" w:rsidR="00E8675F" w:rsidRPr="009167C2" w:rsidRDefault="00E8675F" w:rsidP="00E8675F">
            <w:pPr>
              <w:pStyle w:val="TableParagraph"/>
              <w:spacing w:line="269" w:lineRule="exact"/>
              <w:ind w:left="107"/>
              <w:rPr>
                <w:sz w:val="24"/>
              </w:rPr>
            </w:pPr>
            <w:r w:rsidRPr="009167C2">
              <w:rPr>
                <w:sz w:val="24"/>
              </w:rPr>
              <w:t>Viti</w:t>
            </w:r>
          </w:p>
        </w:tc>
        <w:tc>
          <w:tcPr>
            <w:cnfStyle w:val="000100000000" w:firstRow="0" w:lastRow="0" w:firstColumn="0" w:lastColumn="1" w:oddVBand="0" w:evenVBand="0" w:oddHBand="0" w:evenHBand="0" w:firstRowFirstColumn="0" w:firstRowLastColumn="0" w:lastRowFirstColumn="0" w:lastRowLastColumn="0"/>
            <w:tcW w:w="6126" w:type="dxa"/>
            <w:gridSpan w:val="4"/>
          </w:tcPr>
          <w:p w14:paraId="24358058" w14:textId="77777777" w:rsidR="00E8675F" w:rsidRPr="00466226" w:rsidRDefault="00E8675F" w:rsidP="00E8675F">
            <w:pPr>
              <w:pStyle w:val="TableParagraph"/>
              <w:spacing w:line="269" w:lineRule="exact"/>
              <w:ind w:left="107"/>
              <w:rPr>
                <w:b w:val="0"/>
                <w:sz w:val="24"/>
              </w:rPr>
            </w:pPr>
            <w:r w:rsidRPr="00466226">
              <w:rPr>
                <w:sz w:val="24"/>
              </w:rPr>
              <w:t>2019</w:t>
            </w:r>
          </w:p>
        </w:tc>
      </w:tr>
      <w:tr w:rsidR="00E8675F" w14:paraId="5232282B" w14:textId="77777777" w:rsidTr="00E8675F">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5850" w:type="dxa"/>
          </w:tcPr>
          <w:p w14:paraId="395F9696" w14:textId="77777777" w:rsidR="00E8675F" w:rsidRPr="009167C2" w:rsidRDefault="00E8675F" w:rsidP="00E8675F">
            <w:pPr>
              <w:pStyle w:val="TableParagraph"/>
              <w:spacing w:before="29"/>
              <w:ind w:left="107"/>
              <w:rPr>
                <w:sz w:val="24"/>
              </w:rPr>
            </w:pPr>
          </w:p>
        </w:tc>
        <w:tc>
          <w:tcPr>
            <w:cnfStyle w:val="000010000000" w:firstRow="0" w:lastRow="0" w:firstColumn="0" w:lastColumn="0" w:oddVBand="1" w:evenVBand="0" w:oddHBand="0" w:evenHBand="0" w:firstRowFirstColumn="0" w:firstRowLastColumn="0" w:lastRowFirstColumn="0" w:lastRowLastColumn="0"/>
            <w:tcW w:w="1344" w:type="dxa"/>
          </w:tcPr>
          <w:p w14:paraId="2320C90B" w14:textId="77777777" w:rsidR="00E8675F" w:rsidRPr="009167C2" w:rsidRDefault="00E8675F" w:rsidP="00E8675F">
            <w:pPr>
              <w:pStyle w:val="TableParagraph"/>
              <w:spacing w:line="269" w:lineRule="exact"/>
              <w:ind w:left="107"/>
              <w:rPr>
                <w:sz w:val="24"/>
              </w:rPr>
            </w:pPr>
            <w:proofErr w:type="spellStart"/>
            <w:r w:rsidRPr="009167C2">
              <w:rPr>
                <w:sz w:val="24"/>
              </w:rPr>
              <w:t>Vlera</w:t>
            </w:r>
            <w:proofErr w:type="spellEnd"/>
            <w:r w:rsidRPr="009167C2">
              <w:rPr>
                <w:sz w:val="24"/>
              </w:rPr>
              <w:t xml:space="preserve"> </w:t>
            </w:r>
            <w:proofErr w:type="spellStart"/>
            <w:r w:rsidRPr="009167C2">
              <w:rPr>
                <w:sz w:val="24"/>
              </w:rPr>
              <w:t>baz</w:t>
            </w:r>
            <w:r>
              <w:rPr>
                <w:sz w:val="24"/>
              </w:rPr>
              <w:t>ë</w:t>
            </w:r>
            <w:proofErr w:type="spellEnd"/>
          </w:p>
        </w:tc>
        <w:tc>
          <w:tcPr>
            <w:cnfStyle w:val="000100000000" w:firstRow="0" w:lastRow="0" w:firstColumn="0" w:lastColumn="1" w:oddVBand="0" w:evenVBand="0" w:oddHBand="0" w:evenHBand="0" w:firstRowFirstColumn="0" w:firstRowLastColumn="0" w:lastRowFirstColumn="0" w:lastRowLastColumn="0"/>
            <w:tcW w:w="6126" w:type="dxa"/>
            <w:gridSpan w:val="4"/>
          </w:tcPr>
          <w:p w14:paraId="3BCD6896" w14:textId="77777777" w:rsidR="00E8675F" w:rsidRPr="00466226" w:rsidRDefault="00E8675F" w:rsidP="00E8675F">
            <w:pPr>
              <w:pStyle w:val="TableParagraph"/>
              <w:spacing w:line="269" w:lineRule="exact"/>
              <w:ind w:left="107"/>
              <w:rPr>
                <w:b w:val="0"/>
                <w:sz w:val="24"/>
              </w:rPr>
            </w:pPr>
          </w:p>
        </w:tc>
      </w:tr>
      <w:tr w:rsidR="00E8675F" w:rsidRPr="00A13008" w14:paraId="18A57225" w14:textId="77777777" w:rsidTr="00E8675F">
        <w:trPr>
          <w:trHeight w:val="293"/>
        </w:trPr>
        <w:tc>
          <w:tcPr>
            <w:cnfStyle w:val="001000000000" w:firstRow="0" w:lastRow="0" w:firstColumn="1" w:lastColumn="0" w:oddVBand="0" w:evenVBand="0" w:oddHBand="0" w:evenHBand="0" w:firstRowFirstColumn="0" w:firstRowLastColumn="0" w:lastRowFirstColumn="0" w:lastRowLastColumn="0"/>
            <w:tcW w:w="5850" w:type="dxa"/>
            <w:vMerge w:val="restart"/>
          </w:tcPr>
          <w:p w14:paraId="693BE61D" w14:textId="77777777" w:rsidR="00E8675F" w:rsidRPr="00120B8B" w:rsidRDefault="00E8675F" w:rsidP="00E8675F">
            <w:pPr>
              <w:pStyle w:val="TableParagraph"/>
              <w:spacing w:before="29"/>
              <w:ind w:left="107"/>
              <w:rPr>
                <w:sz w:val="24"/>
                <w:lang w:val="it-IT"/>
              </w:rPr>
            </w:pPr>
            <w:r w:rsidRPr="00120B8B">
              <w:rPr>
                <w:sz w:val="24"/>
                <w:lang w:val="it-IT"/>
              </w:rPr>
              <w:t>Informacion mbi vlerat e synuara</w:t>
            </w:r>
          </w:p>
        </w:tc>
        <w:tc>
          <w:tcPr>
            <w:cnfStyle w:val="000010000000" w:firstRow="0" w:lastRow="0" w:firstColumn="0" w:lastColumn="0" w:oddVBand="1" w:evenVBand="0" w:oddHBand="0" w:evenHBand="0" w:firstRowFirstColumn="0" w:firstRowLastColumn="0" w:lastRowFirstColumn="0" w:lastRowLastColumn="0"/>
            <w:tcW w:w="1344" w:type="dxa"/>
          </w:tcPr>
          <w:p w14:paraId="39F7E756" w14:textId="77777777" w:rsidR="00E8675F" w:rsidRPr="009167C2" w:rsidRDefault="00E8675F" w:rsidP="00E8675F">
            <w:pPr>
              <w:pStyle w:val="TableParagraph"/>
              <w:spacing w:line="269" w:lineRule="exact"/>
              <w:ind w:left="107"/>
              <w:rPr>
                <w:sz w:val="24"/>
              </w:rPr>
            </w:pPr>
            <w:r w:rsidRPr="009167C2">
              <w:rPr>
                <w:sz w:val="24"/>
              </w:rPr>
              <w:t>Viti</w:t>
            </w:r>
          </w:p>
        </w:tc>
        <w:tc>
          <w:tcPr>
            <w:tcW w:w="920" w:type="dxa"/>
          </w:tcPr>
          <w:p w14:paraId="7672B14B" w14:textId="77777777" w:rsidR="00E8675F" w:rsidRPr="00466226" w:rsidRDefault="00E8675F" w:rsidP="00E8675F">
            <w:pPr>
              <w:pStyle w:val="TableParagraph"/>
              <w:spacing w:line="269" w:lineRule="exact"/>
              <w:ind w:left="107"/>
              <w:cnfStyle w:val="000000000000" w:firstRow="0" w:lastRow="0" w:firstColumn="0" w:lastColumn="0" w:oddVBand="0" w:evenVBand="0" w:oddHBand="0" w:evenHBand="0" w:firstRowFirstColumn="0" w:firstRowLastColumn="0" w:lastRowFirstColumn="0" w:lastRowLastColumn="0"/>
              <w:rPr>
                <w:sz w:val="24"/>
              </w:rPr>
            </w:pPr>
            <w:r w:rsidRPr="00466226">
              <w:rPr>
                <w:sz w:val="24"/>
              </w:rPr>
              <w:t>2020</w:t>
            </w:r>
          </w:p>
        </w:tc>
        <w:tc>
          <w:tcPr>
            <w:cnfStyle w:val="000010000000" w:firstRow="0" w:lastRow="0" w:firstColumn="0" w:lastColumn="0" w:oddVBand="1" w:evenVBand="0" w:oddHBand="0" w:evenHBand="0" w:firstRowFirstColumn="0" w:firstRowLastColumn="0" w:lastRowFirstColumn="0" w:lastRowLastColumn="0"/>
            <w:tcW w:w="920" w:type="dxa"/>
          </w:tcPr>
          <w:p w14:paraId="29088F65" w14:textId="77777777" w:rsidR="00E8675F" w:rsidRPr="00466226" w:rsidRDefault="00E8675F" w:rsidP="00E8675F">
            <w:pPr>
              <w:pStyle w:val="TableParagraph"/>
              <w:spacing w:line="269" w:lineRule="exact"/>
              <w:ind w:left="107"/>
              <w:rPr>
                <w:sz w:val="24"/>
              </w:rPr>
            </w:pPr>
            <w:r w:rsidRPr="00466226">
              <w:rPr>
                <w:sz w:val="24"/>
              </w:rPr>
              <w:t>2021</w:t>
            </w:r>
          </w:p>
        </w:tc>
        <w:tc>
          <w:tcPr>
            <w:tcW w:w="920" w:type="dxa"/>
          </w:tcPr>
          <w:p w14:paraId="4871E6FD" w14:textId="77777777" w:rsidR="00E8675F" w:rsidRPr="00466226" w:rsidRDefault="00E8675F" w:rsidP="00E8675F">
            <w:pPr>
              <w:pStyle w:val="TableParagraph"/>
              <w:spacing w:line="269" w:lineRule="exact"/>
              <w:ind w:left="107"/>
              <w:cnfStyle w:val="000000000000" w:firstRow="0" w:lastRow="0" w:firstColumn="0" w:lastColumn="0" w:oddVBand="0" w:evenVBand="0" w:oddHBand="0" w:evenHBand="0" w:firstRowFirstColumn="0" w:firstRowLastColumn="0" w:lastRowFirstColumn="0" w:lastRowLastColumn="0"/>
              <w:rPr>
                <w:sz w:val="24"/>
              </w:rPr>
            </w:pPr>
            <w:r w:rsidRPr="00466226">
              <w:rPr>
                <w:sz w:val="24"/>
              </w:rPr>
              <w:t>2022</w:t>
            </w:r>
          </w:p>
        </w:tc>
        <w:tc>
          <w:tcPr>
            <w:cnfStyle w:val="000100000000" w:firstRow="0" w:lastRow="0" w:firstColumn="0" w:lastColumn="1" w:oddVBand="0" w:evenVBand="0" w:oddHBand="0" w:evenHBand="0" w:firstRowFirstColumn="0" w:firstRowLastColumn="0" w:lastRowFirstColumn="0" w:lastRowLastColumn="0"/>
            <w:tcW w:w="3366" w:type="dxa"/>
          </w:tcPr>
          <w:p w14:paraId="54B754D2" w14:textId="77777777" w:rsidR="00E8675F" w:rsidRPr="00466226" w:rsidRDefault="00E8675F" w:rsidP="00E8675F">
            <w:pPr>
              <w:pStyle w:val="TableParagraph"/>
              <w:spacing w:line="269" w:lineRule="exact"/>
              <w:ind w:left="107"/>
              <w:rPr>
                <w:sz w:val="24"/>
              </w:rPr>
            </w:pPr>
            <w:r w:rsidRPr="00466226">
              <w:rPr>
                <w:sz w:val="24"/>
              </w:rPr>
              <w:t>2023</w:t>
            </w:r>
          </w:p>
          <w:p w14:paraId="183DDF1F" w14:textId="77777777" w:rsidR="00E8675F" w:rsidRPr="00466226" w:rsidRDefault="00E8675F" w:rsidP="00E8675F">
            <w:pPr>
              <w:pStyle w:val="TableParagraph"/>
              <w:spacing w:line="269" w:lineRule="exact"/>
              <w:ind w:left="107"/>
              <w:rPr>
                <w:b w:val="0"/>
                <w:sz w:val="24"/>
              </w:rPr>
            </w:pPr>
          </w:p>
        </w:tc>
      </w:tr>
      <w:tr w:rsidR="00E8675F" w:rsidRPr="00A13008" w14:paraId="359EFEEB" w14:textId="77777777" w:rsidTr="00E8675F">
        <w:trPr>
          <w:cnfStyle w:val="010000000000" w:firstRow="0" w:lastRow="1"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5850" w:type="dxa"/>
            <w:vMerge/>
          </w:tcPr>
          <w:p w14:paraId="1E18ACAA" w14:textId="77777777" w:rsidR="00E8675F" w:rsidRDefault="00E8675F" w:rsidP="00E8675F">
            <w:pPr>
              <w:pStyle w:val="TableParagraph"/>
              <w:spacing w:before="29"/>
              <w:ind w:left="107"/>
              <w:rPr>
                <w:b w:val="0"/>
                <w:sz w:val="24"/>
              </w:rPr>
            </w:pPr>
          </w:p>
        </w:tc>
        <w:tc>
          <w:tcPr>
            <w:cnfStyle w:val="000010000000" w:firstRow="0" w:lastRow="0" w:firstColumn="0" w:lastColumn="0" w:oddVBand="1" w:evenVBand="0" w:oddHBand="0" w:evenHBand="0" w:firstRowFirstColumn="0" w:firstRowLastColumn="0" w:lastRowFirstColumn="0" w:lastRowLastColumn="0"/>
            <w:tcW w:w="1344" w:type="dxa"/>
          </w:tcPr>
          <w:p w14:paraId="33A4CA94" w14:textId="77777777" w:rsidR="00E8675F" w:rsidRPr="009167C2" w:rsidRDefault="00E8675F" w:rsidP="00E8675F">
            <w:pPr>
              <w:pStyle w:val="TableParagraph"/>
              <w:spacing w:line="269" w:lineRule="exact"/>
              <w:ind w:left="107"/>
              <w:rPr>
                <w:b w:val="0"/>
                <w:sz w:val="24"/>
              </w:rPr>
            </w:pPr>
            <w:proofErr w:type="spellStart"/>
            <w:r w:rsidRPr="009167C2">
              <w:rPr>
                <w:b w:val="0"/>
                <w:sz w:val="24"/>
              </w:rPr>
              <w:t>Vlera</w:t>
            </w:r>
            <w:proofErr w:type="spellEnd"/>
            <w:r w:rsidRPr="009167C2">
              <w:rPr>
                <w:b w:val="0"/>
                <w:sz w:val="24"/>
              </w:rPr>
              <w:t xml:space="preserve"> e </w:t>
            </w:r>
            <w:proofErr w:type="spellStart"/>
            <w:r w:rsidRPr="009167C2">
              <w:rPr>
                <w:b w:val="0"/>
                <w:sz w:val="24"/>
              </w:rPr>
              <w:t>treguesve</w:t>
            </w:r>
            <w:proofErr w:type="spellEnd"/>
          </w:p>
        </w:tc>
        <w:tc>
          <w:tcPr>
            <w:tcW w:w="920" w:type="dxa"/>
          </w:tcPr>
          <w:p w14:paraId="53FC5AEB" w14:textId="77777777" w:rsidR="00E8675F" w:rsidRDefault="00E8675F" w:rsidP="00E8675F">
            <w:pPr>
              <w:pStyle w:val="TableParagraph"/>
              <w:spacing w:line="269" w:lineRule="exact"/>
              <w:ind w:left="107"/>
              <w:cnfStyle w:val="010000000000" w:firstRow="0" w:lastRow="1" w:firstColumn="0" w:lastColumn="0" w:oddVBand="0" w:evenVBand="0" w:oddHBand="0"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920" w:type="dxa"/>
          </w:tcPr>
          <w:p w14:paraId="1338CA55" w14:textId="77777777" w:rsidR="00E8675F" w:rsidRDefault="00E8675F" w:rsidP="00E8675F">
            <w:pPr>
              <w:pStyle w:val="TableParagraph"/>
              <w:spacing w:line="269" w:lineRule="exact"/>
              <w:ind w:left="107"/>
              <w:rPr>
                <w:sz w:val="24"/>
              </w:rPr>
            </w:pPr>
          </w:p>
        </w:tc>
        <w:tc>
          <w:tcPr>
            <w:tcW w:w="920" w:type="dxa"/>
          </w:tcPr>
          <w:p w14:paraId="04B6D402" w14:textId="77777777" w:rsidR="00E8675F" w:rsidRDefault="00E8675F" w:rsidP="00E8675F">
            <w:pPr>
              <w:pStyle w:val="TableParagraph"/>
              <w:spacing w:line="269" w:lineRule="exact"/>
              <w:ind w:left="107"/>
              <w:cnfStyle w:val="010000000000" w:firstRow="0" w:lastRow="1" w:firstColumn="0" w:lastColumn="0" w:oddVBand="0" w:evenVBand="0" w:oddHBand="0" w:evenHBand="0" w:firstRowFirstColumn="0" w:firstRowLastColumn="0" w:lastRowFirstColumn="0" w:lastRowLastColumn="0"/>
              <w:rPr>
                <w:sz w:val="24"/>
              </w:rPr>
            </w:pPr>
          </w:p>
        </w:tc>
        <w:tc>
          <w:tcPr>
            <w:cnfStyle w:val="000100000000" w:firstRow="0" w:lastRow="0" w:firstColumn="0" w:lastColumn="1" w:oddVBand="0" w:evenVBand="0" w:oddHBand="0" w:evenHBand="0" w:firstRowFirstColumn="0" w:firstRowLastColumn="0" w:lastRowFirstColumn="0" w:lastRowLastColumn="0"/>
            <w:tcW w:w="3366" w:type="dxa"/>
          </w:tcPr>
          <w:p w14:paraId="74EFFBE2" w14:textId="77777777" w:rsidR="00E8675F" w:rsidRDefault="00E8675F" w:rsidP="00E8675F">
            <w:pPr>
              <w:pStyle w:val="TableParagraph"/>
              <w:spacing w:line="269" w:lineRule="exact"/>
              <w:ind w:left="107"/>
              <w:rPr>
                <w:sz w:val="24"/>
              </w:rPr>
            </w:pPr>
          </w:p>
        </w:tc>
      </w:tr>
    </w:tbl>
    <w:p w14:paraId="2FA653EA" w14:textId="77777777" w:rsidR="00E8675F" w:rsidRDefault="00E8675F" w:rsidP="00E8675F">
      <w:pPr>
        <w:rPr>
          <w:lang w:val="es-ES"/>
        </w:rPr>
      </w:pPr>
    </w:p>
    <w:tbl>
      <w:tblPr>
        <w:tblStyle w:val="MediumGrid1-Accent5"/>
        <w:tblW w:w="13320" w:type="dxa"/>
        <w:tblLayout w:type="fixed"/>
        <w:tblLook w:val="01E0" w:firstRow="1" w:lastRow="1" w:firstColumn="1" w:lastColumn="1" w:noHBand="0" w:noVBand="0"/>
      </w:tblPr>
      <w:tblGrid>
        <w:gridCol w:w="5850"/>
        <w:gridCol w:w="1344"/>
        <w:gridCol w:w="920"/>
        <w:gridCol w:w="920"/>
        <w:gridCol w:w="920"/>
        <w:gridCol w:w="3366"/>
      </w:tblGrid>
      <w:tr w:rsidR="00E8675F" w14:paraId="6253378C" w14:textId="77777777" w:rsidTr="00E8675F">
        <w:trPr>
          <w:cnfStyle w:val="100000000000" w:firstRow="1" w:lastRow="0" w:firstColumn="0" w:lastColumn="0" w:oddVBand="0" w:evenVBand="0" w:oddHBand="0"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5850" w:type="dxa"/>
          </w:tcPr>
          <w:p w14:paraId="1AEE09FB" w14:textId="77777777" w:rsidR="00E8675F" w:rsidRDefault="00E8675F" w:rsidP="00E8675F">
            <w:pPr>
              <w:pStyle w:val="TableParagraph"/>
              <w:spacing w:before="7"/>
              <w:ind w:left="0"/>
              <w:rPr>
                <w:b w:val="0"/>
                <w:sz w:val="23"/>
              </w:rPr>
            </w:pPr>
          </w:p>
          <w:p w14:paraId="3901B115" w14:textId="77777777" w:rsidR="00E8675F" w:rsidRDefault="00E8675F" w:rsidP="00E8675F">
            <w:pPr>
              <w:pStyle w:val="TableParagraph"/>
              <w:spacing w:before="1"/>
              <w:ind w:left="107"/>
              <w:rPr>
                <w:b w:val="0"/>
                <w:sz w:val="24"/>
              </w:rPr>
            </w:pPr>
            <w:proofErr w:type="spellStart"/>
            <w:r>
              <w:rPr>
                <w:b w:val="0"/>
                <w:sz w:val="24"/>
              </w:rPr>
              <w:t>Titulli</w:t>
            </w:r>
            <w:proofErr w:type="spellEnd"/>
            <w:r>
              <w:rPr>
                <w:b w:val="0"/>
                <w:sz w:val="24"/>
              </w:rPr>
              <w:t xml:space="preserve"> </w:t>
            </w:r>
            <w:proofErr w:type="spellStart"/>
            <w:r>
              <w:rPr>
                <w:b w:val="0"/>
                <w:sz w:val="24"/>
              </w:rPr>
              <w:t>i</w:t>
            </w:r>
            <w:proofErr w:type="spellEnd"/>
            <w:r>
              <w:rPr>
                <w:b w:val="0"/>
                <w:sz w:val="24"/>
              </w:rPr>
              <w:t xml:space="preserve"> </w:t>
            </w:r>
            <w:proofErr w:type="spellStart"/>
            <w:r>
              <w:rPr>
                <w:b w:val="0"/>
                <w:sz w:val="24"/>
              </w:rPr>
              <w:t>indikatorit</w:t>
            </w:r>
            <w:proofErr w:type="spellEnd"/>
          </w:p>
        </w:tc>
        <w:tc>
          <w:tcPr>
            <w:cnfStyle w:val="000100000000" w:firstRow="0" w:lastRow="0" w:firstColumn="0" w:lastColumn="1" w:oddVBand="0" w:evenVBand="0" w:oddHBand="0" w:evenHBand="0" w:firstRowFirstColumn="0" w:firstRowLastColumn="0" w:lastRowFirstColumn="0" w:lastRowLastColumn="0"/>
            <w:tcW w:w="7470" w:type="dxa"/>
            <w:gridSpan w:val="5"/>
          </w:tcPr>
          <w:p w14:paraId="10F356BC" w14:textId="77777777" w:rsidR="00E8675F" w:rsidRDefault="00E8675F" w:rsidP="00466226">
            <w:pPr>
              <w:pStyle w:val="TableParagraph"/>
              <w:spacing w:line="264" w:lineRule="exact"/>
              <w:rPr>
                <w:b w:val="0"/>
                <w:bCs w:val="0"/>
                <w:i/>
                <w:sz w:val="24"/>
              </w:rPr>
            </w:pPr>
          </w:p>
        </w:tc>
      </w:tr>
      <w:tr w:rsidR="00E8675F" w:rsidRPr="00BC2088" w14:paraId="3A29D533" w14:textId="77777777" w:rsidTr="00E8675F">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5850" w:type="dxa"/>
            <w:vMerge w:val="restart"/>
          </w:tcPr>
          <w:p w14:paraId="2D86DA1D" w14:textId="77777777" w:rsidR="00E8675F" w:rsidRPr="009167C2" w:rsidRDefault="00E8675F" w:rsidP="00E8675F">
            <w:pPr>
              <w:pStyle w:val="TableParagraph"/>
              <w:ind w:left="0"/>
              <w:rPr>
                <w:sz w:val="26"/>
              </w:rPr>
            </w:pPr>
          </w:p>
          <w:p w14:paraId="296A65B9" w14:textId="77777777" w:rsidR="00E8675F" w:rsidRPr="009167C2" w:rsidRDefault="00E8675F" w:rsidP="00E8675F">
            <w:pPr>
              <w:pStyle w:val="TableParagraph"/>
              <w:spacing w:before="5"/>
              <w:ind w:left="0"/>
              <w:rPr>
                <w:sz w:val="25"/>
              </w:rPr>
            </w:pPr>
          </w:p>
          <w:p w14:paraId="71CD4637" w14:textId="77777777" w:rsidR="00E8675F" w:rsidRPr="009167C2" w:rsidRDefault="00E8675F" w:rsidP="00E8675F">
            <w:pPr>
              <w:pStyle w:val="TableParagraph"/>
              <w:ind w:left="107" w:right="242"/>
              <w:rPr>
                <w:sz w:val="24"/>
              </w:rPr>
            </w:pPr>
            <w:proofErr w:type="spellStart"/>
            <w:r w:rsidRPr="009167C2">
              <w:rPr>
                <w:sz w:val="24"/>
              </w:rPr>
              <w:t>Objektivi</w:t>
            </w:r>
            <w:proofErr w:type="spellEnd"/>
            <w:r w:rsidRPr="009167C2">
              <w:rPr>
                <w:sz w:val="24"/>
              </w:rPr>
              <w:t xml:space="preserve"> </w:t>
            </w:r>
            <w:proofErr w:type="spellStart"/>
            <w:r w:rsidRPr="009167C2">
              <w:rPr>
                <w:sz w:val="24"/>
              </w:rPr>
              <w:t>përkatës</w:t>
            </w:r>
            <w:proofErr w:type="spellEnd"/>
            <w:r w:rsidRPr="009167C2">
              <w:rPr>
                <w:sz w:val="24"/>
              </w:rPr>
              <w:t xml:space="preserve"> </w:t>
            </w:r>
            <w:proofErr w:type="spellStart"/>
            <w:r w:rsidRPr="009167C2">
              <w:rPr>
                <w:sz w:val="24"/>
              </w:rPr>
              <w:t>i</w:t>
            </w:r>
            <w:proofErr w:type="spellEnd"/>
            <w:r w:rsidRPr="009167C2">
              <w:rPr>
                <w:sz w:val="24"/>
              </w:rPr>
              <w:t xml:space="preserve"> </w:t>
            </w:r>
            <w:proofErr w:type="spellStart"/>
            <w:r w:rsidRPr="009167C2">
              <w:rPr>
                <w:sz w:val="24"/>
              </w:rPr>
              <w:t>përgjithshëm</w:t>
            </w:r>
            <w:proofErr w:type="spellEnd"/>
            <w:r w:rsidRPr="009167C2">
              <w:rPr>
                <w:sz w:val="24"/>
              </w:rPr>
              <w:t xml:space="preserve"> </w:t>
            </w:r>
            <w:proofErr w:type="spellStart"/>
            <w:r w:rsidRPr="009167C2">
              <w:rPr>
                <w:sz w:val="24"/>
              </w:rPr>
              <w:t>ose</w:t>
            </w:r>
            <w:proofErr w:type="spellEnd"/>
            <w:r w:rsidRPr="009167C2">
              <w:rPr>
                <w:sz w:val="24"/>
              </w:rPr>
              <w:t xml:space="preserve"> </w:t>
            </w:r>
            <w:proofErr w:type="spellStart"/>
            <w:r w:rsidRPr="009167C2">
              <w:rPr>
                <w:sz w:val="24"/>
              </w:rPr>
              <w:t>i</w:t>
            </w:r>
            <w:proofErr w:type="spellEnd"/>
            <w:r w:rsidRPr="009167C2">
              <w:rPr>
                <w:sz w:val="24"/>
              </w:rPr>
              <w:t xml:space="preserve"> </w:t>
            </w:r>
            <w:proofErr w:type="spellStart"/>
            <w:r w:rsidRPr="009167C2">
              <w:rPr>
                <w:sz w:val="24"/>
              </w:rPr>
              <w:t>veçantë</w:t>
            </w:r>
            <w:proofErr w:type="spellEnd"/>
            <w:r w:rsidRPr="009167C2">
              <w:rPr>
                <w:sz w:val="24"/>
              </w:rPr>
              <w:t xml:space="preserve"> me </w:t>
            </w:r>
            <w:proofErr w:type="spellStart"/>
            <w:r w:rsidRPr="009167C2">
              <w:rPr>
                <w:sz w:val="24"/>
              </w:rPr>
              <w:t>të</w:t>
            </w:r>
            <w:proofErr w:type="spellEnd"/>
            <w:r w:rsidRPr="009167C2">
              <w:rPr>
                <w:sz w:val="24"/>
              </w:rPr>
              <w:t xml:space="preserve"> </w:t>
            </w:r>
            <w:proofErr w:type="spellStart"/>
            <w:r w:rsidRPr="009167C2">
              <w:rPr>
                <w:sz w:val="24"/>
              </w:rPr>
              <w:t>cilin</w:t>
            </w:r>
            <w:proofErr w:type="spellEnd"/>
            <w:r w:rsidRPr="009167C2">
              <w:rPr>
                <w:sz w:val="24"/>
              </w:rPr>
              <w:t xml:space="preserve"> </w:t>
            </w:r>
            <w:proofErr w:type="spellStart"/>
            <w:r w:rsidRPr="009167C2">
              <w:rPr>
                <w:sz w:val="24"/>
              </w:rPr>
              <w:t>lidhet</w:t>
            </w:r>
            <w:proofErr w:type="spellEnd"/>
          </w:p>
        </w:tc>
        <w:tc>
          <w:tcPr>
            <w:cnfStyle w:val="000100000000" w:firstRow="0" w:lastRow="0" w:firstColumn="0" w:lastColumn="1" w:oddVBand="0" w:evenVBand="0" w:oddHBand="0" w:evenHBand="0" w:firstRowFirstColumn="0" w:firstRowLastColumn="0" w:lastRowFirstColumn="0" w:lastRowLastColumn="0"/>
            <w:tcW w:w="7470" w:type="dxa"/>
            <w:gridSpan w:val="5"/>
          </w:tcPr>
          <w:p w14:paraId="6B0BAE47" w14:textId="77777777" w:rsidR="00E8675F" w:rsidRPr="00120B8B" w:rsidRDefault="00E8675F" w:rsidP="00E8675F">
            <w:pPr>
              <w:pStyle w:val="TableParagraph"/>
              <w:spacing w:line="268" w:lineRule="exact"/>
              <w:ind w:left="107"/>
              <w:rPr>
                <w:sz w:val="24"/>
                <w:lang w:val="it-IT"/>
              </w:rPr>
            </w:pPr>
            <w:r w:rsidRPr="00120B8B">
              <w:rPr>
                <w:sz w:val="24"/>
                <w:lang w:val="it-IT"/>
              </w:rPr>
              <w:lastRenderedPageBreak/>
              <w:t>Strategjia e Kombëtare për Prokurimin Publik 20</w:t>
            </w:r>
            <w:r>
              <w:rPr>
                <w:sz w:val="24"/>
                <w:lang w:val="it-IT"/>
              </w:rPr>
              <w:t>20</w:t>
            </w:r>
            <w:r w:rsidRPr="00120B8B">
              <w:rPr>
                <w:sz w:val="24"/>
                <w:lang w:val="it-IT"/>
              </w:rPr>
              <w:t>-2023</w:t>
            </w:r>
          </w:p>
        </w:tc>
      </w:tr>
      <w:tr w:rsidR="00E8675F" w:rsidRPr="00BC2088" w14:paraId="75B11948" w14:textId="77777777" w:rsidTr="00E8675F">
        <w:trPr>
          <w:trHeight w:val="1525"/>
        </w:trPr>
        <w:tc>
          <w:tcPr>
            <w:cnfStyle w:val="001000000000" w:firstRow="0" w:lastRow="0" w:firstColumn="1" w:lastColumn="0" w:oddVBand="0" w:evenVBand="0" w:oddHBand="0" w:evenHBand="0" w:firstRowFirstColumn="0" w:firstRowLastColumn="0" w:lastRowFirstColumn="0" w:lastRowLastColumn="0"/>
            <w:tcW w:w="5850" w:type="dxa"/>
            <w:vMerge/>
          </w:tcPr>
          <w:p w14:paraId="71E4E5A8" w14:textId="77777777" w:rsidR="00E8675F" w:rsidRPr="009167C2" w:rsidRDefault="00E8675F" w:rsidP="00E8675F">
            <w:pPr>
              <w:rPr>
                <w:sz w:val="2"/>
                <w:szCs w:val="2"/>
                <w:lang w:val="it-IT"/>
              </w:rPr>
            </w:pPr>
          </w:p>
        </w:tc>
        <w:tc>
          <w:tcPr>
            <w:cnfStyle w:val="000100000000" w:firstRow="0" w:lastRow="0" w:firstColumn="0" w:lastColumn="1" w:oddVBand="0" w:evenVBand="0" w:oddHBand="0" w:evenHBand="0" w:firstRowFirstColumn="0" w:firstRowLastColumn="0" w:lastRowFirstColumn="0" w:lastRowLastColumn="0"/>
            <w:tcW w:w="7470" w:type="dxa"/>
            <w:gridSpan w:val="5"/>
          </w:tcPr>
          <w:p w14:paraId="754B5FF4" w14:textId="77777777" w:rsidR="00E8675F" w:rsidRPr="00120B8B" w:rsidRDefault="00E8675F" w:rsidP="00E8675F">
            <w:pPr>
              <w:pStyle w:val="TableParagraph"/>
              <w:ind w:left="107" w:right="85"/>
              <w:jc w:val="both"/>
              <w:rPr>
                <w:i/>
                <w:sz w:val="24"/>
                <w:lang w:val="it-IT"/>
              </w:rPr>
            </w:pPr>
            <w:proofErr w:type="spellStart"/>
            <w:r>
              <w:rPr>
                <w:i/>
                <w:sz w:val="24"/>
                <w:lang w:val="es-ES"/>
              </w:rPr>
              <w:t>Qëllimi</w:t>
            </w:r>
            <w:proofErr w:type="spellEnd"/>
            <w:r>
              <w:rPr>
                <w:i/>
                <w:sz w:val="24"/>
                <w:lang w:val="es-ES"/>
              </w:rPr>
              <w:t xml:space="preserve"> i </w:t>
            </w:r>
            <w:proofErr w:type="spellStart"/>
            <w:r>
              <w:rPr>
                <w:i/>
                <w:sz w:val="24"/>
                <w:lang w:val="es-ES"/>
              </w:rPr>
              <w:t>Politikës</w:t>
            </w:r>
            <w:proofErr w:type="spellEnd"/>
            <w:r>
              <w:rPr>
                <w:i/>
                <w:sz w:val="24"/>
                <w:lang w:val="es-ES"/>
              </w:rPr>
              <w:t xml:space="preserve"> 4</w:t>
            </w:r>
            <w:r w:rsidRPr="009167C2">
              <w:rPr>
                <w:i/>
                <w:sz w:val="24"/>
                <w:lang w:val="es-ES"/>
              </w:rPr>
              <w:t xml:space="preserve">: </w:t>
            </w:r>
            <w:proofErr w:type="spellStart"/>
            <w:r>
              <w:rPr>
                <w:i/>
                <w:sz w:val="24"/>
                <w:lang w:val="es-ES"/>
              </w:rPr>
              <w:t>Blerja</w:t>
            </w:r>
            <w:proofErr w:type="spellEnd"/>
            <w:r>
              <w:rPr>
                <w:i/>
                <w:sz w:val="24"/>
                <w:lang w:val="es-ES"/>
              </w:rPr>
              <w:t xml:space="preserve"> e </w:t>
            </w:r>
            <w:proofErr w:type="spellStart"/>
            <w:r>
              <w:rPr>
                <w:i/>
                <w:sz w:val="24"/>
                <w:lang w:val="es-ES"/>
              </w:rPr>
              <w:t>përqendruar</w:t>
            </w:r>
            <w:proofErr w:type="spellEnd"/>
          </w:p>
          <w:p w14:paraId="67AD12A4" w14:textId="77777777" w:rsidR="00E8675F" w:rsidRPr="00152652" w:rsidRDefault="00E8675F" w:rsidP="00E8675F">
            <w:pPr>
              <w:pStyle w:val="TableParagraph"/>
              <w:ind w:left="107" w:right="85"/>
              <w:rPr>
                <w:b w:val="0"/>
                <w:bCs w:val="0"/>
                <w:i/>
                <w:iCs/>
                <w:sz w:val="24"/>
                <w:lang w:val="it-IT"/>
              </w:rPr>
            </w:pPr>
            <w:r w:rsidRPr="00441593">
              <w:rPr>
                <w:i/>
                <w:iCs/>
                <w:sz w:val="24"/>
                <w:lang w:val="it-IT"/>
              </w:rPr>
              <w:t>Objektivi specifik 2:</w:t>
            </w:r>
            <w:r>
              <w:rPr>
                <w:b w:val="0"/>
                <w:bCs w:val="0"/>
                <w:i/>
                <w:iCs/>
                <w:sz w:val="24"/>
                <w:lang w:val="it-IT"/>
              </w:rPr>
              <w:t xml:space="preserve"> </w:t>
            </w:r>
            <w:r w:rsidRPr="00152652">
              <w:rPr>
                <w:b w:val="0"/>
                <w:bCs w:val="0"/>
                <w:i/>
                <w:iCs/>
                <w:sz w:val="24"/>
                <w:lang w:val="it-IT"/>
              </w:rPr>
              <w:t>Blerja e përqendruar në fushën e shëndetësisë</w:t>
            </w:r>
          </w:p>
        </w:tc>
      </w:tr>
      <w:tr w:rsidR="00E8675F" w:rsidRPr="00BC2088" w14:paraId="27E20415" w14:textId="77777777" w:rsidTr="00E8675F">
        <w:trPr>
          <w:cnfStyle w:val="000000100000" w:firstRow="0" w:lastRow="0" w:firstColumn="0" w:lastColumn="0" w:oddVBand="0" w:evenVBand="0" w:oddHBand="1" w:evenHBand="0" w:firstRowFirstColumn="0" w:firstRowLastColumn="0" w:lastRowFirstColumn="0" w:lastRowLastColumn="0"/>
          <w:trHeight w:val="1103"/>
        </w:trPr>
        <w:tc>
          <w:tcPr>
            <w:cnfStyle w:val="001000000000" w:firstRow="0" w:lastRow="0" w:firstColumn="1" w:lastColumn="0" w:oddVBand="0" w:evenVBand="0" w:oddHBand="0" w:evenHBand="0" w:firstRowFirstColumn="0" w:firstRowLastColumn="0" w:lastRowFirstColumn="0" w:lastRowLastColumn="0"/>
            <w:tcW w:w="5850" w:type="dxa"/>
          </w:tcPr>
          <w:p w14:paraId="2623DB17" w14:textId="77777777" w:rsidR="00E8675F" w:rsidRPr="00120B8B" w:rsidRDefault="00E8675F" w:rsidP="00E8675F">
            <w:pPr>
              <w:pStyle w:val="TableParagraph"/>
              <w:spacing w:before="135"/>
              <w:ind w:left="107" w:right="709"/>
              <w:rPr>
                <w:sz w:val="24"/>
                <w:lang w:val="it-IT"/>
              </w:rPr>
            </w:pPr>
            <w:r w:rsidRPr="00120B8B">
              <w:rPr>
                <w:sz w:val="24"/>
                <w:lang w:val="it-IT"/>
              </w:rPr>
              <w:t>Burimi i të dhënave për monitorimin e treguesit të performancës</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4898C59D" w14:textId="77777777" w:rsidR="00E8675F" w:rsidRPr="00120B8B" w:rsidRDefault="00E8675F" w:rsidP="00E8675F">
            <w:pPr>
              <w:pStyle w:val="TableParagraph"/>
              <w:tabs>
                <w:tab w:val="left" w:pos="449"/>
              </w:tabs>
              <w:spacing w:line="264" w:lineRule="exact"/>
              <w:ind w:left="107"/>
              <w:rPr>
                <w:b w:val="0"/>
                <w:sz w:val="24"/>
                <w:lang w:val="it-IT"/>
              </w:rPr>
            </w:pPr>
            <w:r>
              <w:rPr>
                <w:b w:val="0"/>
                <w:sz w:val="24"/>
                <w:lang w:val="it-IT"/>
              </w:rPr>
              <w:t>Baza e të dhënave nga Ministria e Shëndetësisë dhe Mirëqenies Sociale</w:t>
            </w:r>
          </w:p>
        </w:tc>
      </w:tr>
      <w:tr w:rsidR="00E8675F" w:rsidRPr="00BC2088" w14:paraId="1F9E1640" w14:textId="77777777" w:rsidTr="00E8675F">
        <w:trPr>
          <w:trHeight w:val="608"/>
        </w:trPr>
        <w:tc>
          <w:tcPr>
            <w:cnfStyle w:val="001000000000" w:firstRow="0" w:lastRow="0" w:firstColumn="1" w:lastColumn="0" w:oddVBand="0" w:evenVBand="0" w:oddHBand="0" w:evenHBand="0" w:firstRowFirstColumn="0" w:firstRowLastColumn="0" w:lastRowFirstColumn="0" w:lastRowLastColumn="0"/>
            <w:tcW w:w="5850" w:type="dxa"/>
          </w:tcPr>
          <w:p w14:paraId="24C3709F" w14:textId="77777777" w:rsidR="00E8675F" w:rsidRPr="00120B8B" w:rsidRDefault="00E8675F" w:rsidP="00E8675F">
            <w:pPr>
              <w:pStyle w:val="TableParagraph"/>
              <w:spacing w:before="25"/>
              <w:ind w:left="107" w:right="676"/>
              <w:rPr>
                <w:sz w:val="24"/>
                <w:lang w:val="it-IT"/>
              </w:rPr>
            </w:pPr>
            <w:r w:rsidRPr="00120B8B">
              <w:rPr>
                <w:sz w:val="24"/>
                <w:lang w:val="it-IT"/>
              </w:rPr>
              <w:t>Institucioni përgjegjës për mbledhjen e të dhënave</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78C4592D" w14:textId="77777777" w:rsidR="00E8675F" w:rsidRPr="00120B8B" w:rsidRDefault="00E8675F" w:rsidP="00E8675F">
            <w:pPr>
              <w:pStyle w:val="TableParagraph"/>
              <w:spacing w:line="270" w:lineRule="exact"/>
              <w:ind w:left="107"/>
              <w:rPr>
                <w:b w:val="0"/>
                <w:sz w:val="24"/>
                <w:lang w:val="it-IT"/>
              </w:rPr>
            </w:pPr>
            <w:r w:rsidRPr="00152652">
              <w:rPr>
                <w:b w:val="0"/>
                <w:sz w:val="24"/>
                <w:lang w:val="it-IT"/>
              </w:rPr>
              <w:t>Ministria e Sh</w:t>
            </w:r>
            <w:r>
              <w:rPr>
                <w:b w:val="0"/>
                <w:sz w:val="24"/>
                <w:lang w:val="it-IT"/>
              </w:rPr>
              <w:t>ë</w:t>
            </w:r>
            <w:r w:rsidRPr="00152652">
              <w:rPr>
                <w:b w:val="0"/>
                <w:sz w:val="24"/>
                <w:lang w:val="it-IT"/>
              </w:rPr>
              <w:t>ndet</w:t>
            </w:r>
            <w:r>
              <w:rPr>
                <w:b w:val="0"/>
                <w:sz w:val="24"/>
                <w:lang w:val="it-IT"/>
              </w:rPr>
              <w:t>ë</w:t>
            </w:r>
            <w:r w:rsidRPr="00152652">
              <w:rPr>
                <w:b w:val="0"/>
                <w:sz w:val="24"/>
                <w:lang w:val="it-IT"/>
              </w:rPr>
              <w:t>sis</w:t>
            </w:r>
            <w:r>
              <w:rPr>
                <w:b w:val="0"/>
                <w:sz w:val="24"/>
                <w:lang w:val="it-IT"/>
              </w:rPr>
              <w:t>ë</w:t>
            </w:r>
            <w:r w:rsidRPr="00152652">
              <w:rPr>
                <w:b w:val="0"/>
                <w:sz w:val="24"/>
                <w:lang w:val="it-IT"/>
              </w:rPr>
              <w:t xml:space="preserve"> dhe Mir</w:t>
            </w:r>
            <w:r>
              <w:rPr>
                <w:b w:val="0"/>
                <w:sz w:val="24"/>
                <w:lang w:val="it-IT"/>
              </w:rPr>
              <w:t>ë</w:t>
            </w:r>
            <w:r w:rsidRPr="00152652">
              <w:rPr>
                <w:b w:val="0"/>
                <w:sz w:val="24"/>
                <w:lang w:val="it-IT"/>
              </w:rPr>
              <w:t>qenies Sociale</w:t>
            </w:r>
            <w:r w:rsidRPr="00152652">
              <w:rPr>
                <w:sz w:val="24"/>
                <w:lang w:val="it-IT"/>
              </w:rPr>
              <w:t xml:space="preserve"> </w:t>
            </w:r>
            <w:r w:rsidRPr="00120B8B">
              <w:rPr>
                <w:b w:val="0"/>
                <w:sz w:val="24"/>
                <w:lang w:val="it-IT"/>
              </w:rPr>
              <w:t>/Agjencia e Prokurimit Publik</w:t>
            </w:r>
          </w:p>
        </w:tc>
      </w:tr>
      <w:tr w:rsidR="00E8675F" w:rsidRPr="00BC2088" w14:paraId="1EBC3C3B" w14:textId="77777777" w:rsidTr="00E8675F">
        <w:trPr>
          <w:cnfStyle w:val="000000100000" w:firstRow="0" w:lastRow="0" w:firstColumn="0" w:lastColumn="0" w:oddVBand="0" w:evenVBand="0" w:oddHBand="1" w:evenHBand="0" w:firstRowFirstColumn="0" w:firstRowLastColumn="0" w:lastRowFirstColumn="0" w:lastRowLastColumn="0"/>
          <w:trHeight w:val="1379"/>
        </w:trPr>
        <w:tc>
          <w:tcPr>
            <w:cnfStyle w:val="001000000000" w:firstRow="0" w:lastRow="0" w:firstColumn="1" w:lastColumn="0" w:oddVBand="0" w:evenVBand="0" w:oddHBand="0" w:evenHBand="0" w:firstRowFirstColumn="0" w:firstRowLastColumn="0" w:lastRowFirstColumn="0" w:lastRowLastColumn="0"/>
            <w:tcW w:w="5850" w:type="dxa"/>
          </w:tcPr>
          <w:p w14:paraId="0EC85551" w14:textId="77777777" w:rsidR="00E8675F" w:rsidRPr="00120B8B" w:rsidRDefault="00E8675F" w:rsidP="00E8675F">
            <w:pPr>
              <w:pStyle w:val="TableParagraph"/>
              <w:spacing w:before="133"/>
              <w:ind w:left="107" w:right="242"/>
              <w:rPr>
                <w:sz w:val="24"/>
                <w:lang w:val="it-IT"/>
              </w:rPr>
            </w:pPr>
            <w:r w:rsidRPr="00120B8B">
              <w:rPr>
                <w:sz w:val="24"/>
                <w:lang w:val="it-IT"/>
              </w:rPr>
              <w:t>Indikatori dhe Objektivat e Zhvillimit t</w:t>
            </w:r>
            <w:r w:rsidRPr="009167C2">
              <w:rPr>
                <w:sz w:val="24"/>
              </w:rPr>
              <w:t>ё</w:t>
            </w:r>
            <w:r w:rsidRPr="00120B8B">
              <w:rPr>
                <w:sz w:val="24"/>
                <w:lang w:val="it-IT"/>
              </w:rPr>
              <w:t xml:space="preserve"> Qëndrueshëm. Me cilën OZHQ lidhet indikatori?</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367DC384" w14:textId="77777777" w:rsidR="00E8675F" w:rsidRPr="00120B8B" w:rsidRDefault="00E8675F" w:rsidP="00E8675F">
            <w:pPr>
              <w:pStyle w:val="TableParagraph"/>
              <w:spacing w:line="268" w:lineRule="exact"/>
              <w:ind w:left="107"/>
              <w:rPr>
                <w:b w:val="0"/>
                <w:sz w:val="24"/>
                <w:lang w:val="it-IT"/>
              </w:rPr>
            </w:pPr>
            <w:r w:rsidRPr="00120B8B">
              <w:rPr>
                <w:b w:val="0"/>
                <w:sz w:val="24"/>
                <w:lang w:val="it-IT"/>
              </w:rPr>
              <w:t>Përgjigjja është: PO</w:t>
            </w:r>
          </w:p>
          <w:p w14:paraId="11C2768C" w14:textId="77777777" w:rsidR="00E8675F" w:rsidRPr="00120B8B" w:rsidRDefault="00E8675F" w:rsidP="00E8675F">
            <w:pPr>
              <w:pStyle w:val="TableParagraph"/>
              <w:spacing w:line="270" w:lineRule="atLeast"/>
              <w:ind w:left="107" w:right="87"/>
              <w:jc w:val="both"/>
              <w:rPr>
                <w:b w:val="0"/>
                <w:sz w:val="24"/>
                <w:lang w:val="it-IT"/>
              </w:rPr>
            </w:pPr>
          </w:p>
          <w:p w14:paraId="6C4A994C" w14:textId="77777777" w:rsidR="00E8675F" w:rsidRPr="00120B8B" w:rsidRDefault="00E8675F" w:rsidP="00E8675F">
            <w:pPr>
              <w:pStyle w:val="TableParagraph"/>
              <w:spacing w:line="270" w:lineRule="atLeast"/>
              <w:ind w:left="107" w:right="87"/>
              <w:jc w:val="both"/>
              <w:rPr>
                <w:b w:val="0"/>
                <w:sz w:val="24"/>
                <w:lang w:val="it-IT"/>
              </w:rPr>
            </w:pPr>
            <w:r w:rsidRPr="00120B8B">
              <w:rPr>
                <w:b w:val="0"/>
                <w:sz w:val="24"/>
                <w:lang w:val="it-IT"/>
              </w:rPr>
              <w:t xml:space="preserve">OZHQ 12: Sigurimi i një konsumi dhe prodhimi të qendrueshëm </w:t>
            </w:r>
          </w:p>
          <w:p w14:paraId="04E7DA8B" w14:textId="77777777" w:rsidR="00E8675F" w:rsidRPr="00120B8B" w:rsidRDefault="00E8675F" w:rsidP="00E8675F">
            <w:pPr>
              <w:pStyle w:val="TableParagraph"/>
              <w:spacing w:line="270" w:lineRule="atLeast"/>
              <w:ind w:left="107" w:right="87"/>
              <w:jc w:val="both"/>
              <w:rPr>
                <w:b w:val="0"/>
                <w:sz w:val="24"/>
                <w:lang w:val="it-IT"/>
              </w:rPr>
            </w:pPr>
          </w:p>
          <w:p w14:paraId="4DB7C98E" w14:textId="77777777" w:rsidR="00E8675F" w:rsidRPr="00120B8B" w:rsidRDefault="00E8675F" w:rsidP="00E8675F">
            <w:pPr>
              <w:pStyle w:val="TableParagraph"/>
              <w:spacing w:line="270" w:lineRule="atLeast"/>
              <w:ind w:left="107" w:right="87"/>
              <w:jc w:val="both"/>
              <w:rPr>
                <w:b w:val="0"/>
                <w:sz w:val="24"/>
                <w:lang w:val="it-IT"/>
              </w:rPr>
            </w:pPr>
            <w:r w:rsidRPr="00120B8B">
              <w:rPr>
                <w:b w:val="0"/>
                <w:i/>
                <w:sz w:val="24"/>
                <w:lang w:val="it-IT"/>
              </w:rPr>
              <w:t xml:space="preserve"> </w:t>
            </w:r>
            <w:r w:rsidRPr="00120B8B">
              <w:rPr>
                <w:b w:val="0"/>
                <w:sz w:val="24"/>
                <w:lang w:val="it-IT"/>
              </w:rPr>
              <w:t>12.7 Promovimi i praktikave të prokurimit publik të cilat janë të qendrueshme, në përputhje me politikat dhe prioritetet kombëtare</w:t>
            </w:r>
          </w:p>
        </w:tc>
      </w:tr>
      <w:tr w:rsidR="00E8675F" w14:paraId="305A5911" w14:textId="77777777" w:rsidTr="00E8675F">
        <w:trPr>
          <w:trHeight w:val="551"/>
        </w:trPr>
        <w:tc>
          <w:tcPr>
            <w:cnfStyle w:val="001000000000" w:firstRow="0" w:lastRow="0" w:firstColumn="1" w:lastColumn="0" w:oddVBand="0" w:evenVBand="0" w:oddHBand="0" w:evenHBand="0" w:firstRowFirstColumn="0" w:firstRowLastColumn="0" w:lastRowFirstColumn="0" w:lastRowLastColumn="0"/>
            <w:tcW w:w="5850" w:type="dxa"/>
          </w:tcPr>
          <w:p w14:paraId="365F6FA3" w14:textId="77777777" w:rsidR="00E8675F" w:rsidRPr="009167C2" w:rsidRDefault="00E8675F" w:rsidP="00E8675F">
            <w:pPr>
              <w:pStyle w:val="TableParagraph"/>
              <w:spacing w:line="272" w:lineRule="exact"/>
              <w:ind w:left="107"/>
              <w:rPr>
                <w:sz w:val="24"/>
              </w:rPr>
            </w:pPr>
            <w:proofErr w:type="spellStart"/>
            <w:r w:rsidRPr="009167C2">
              <w:rPr>
                <w:sz w:val="24"/>
              </w:rPr>
              <w:t>Frekuenca</w:t>
            </w:r>
            <w:proofErr w:type="spellEnd"/>
            <w:r w:rsidRPr="009167C2">
              <w:rPr>
                <w:sz w:val="24"/>
              </w:rPr>
              <w:t xml:space="preserve"> e </w:t>
            </w:r>
            <w:proofErr w:type="spellStart"/>
            <w:r w:rsidRPr="009167C2">
              <w:rPr>
                <w:sz w:val="24"/>
              </w:rPr>
              <w:t>publikimit</w:t>
            </w:r>
            <w:proofErr w:type="spellEnd"/>
            <w:r w:rsidRPr="009167C2">
              <w:rPr>
                <w:sz w:val="24"/>
              </w:rPr>
              <w:t xml:space="preserve"> </w:t>
            </w:r>
            <w:proofErr w:type="spellStart"/>
            <w:r w:rsidRPr="009167C2">
              <w:rPr>
                <w:sz w:val="24"/>
              </w:rPr>
              <w:t>të</w:t>
            </w:r>
            <w:proofErr w:type="spellEnd"/>
            <w:r w:rsidRPr="009167C2">
              <w:rPr>
                <w:sz w:val="24"/>
              </w:rPr>
              <w:t xml:space="preserve"> </w:t>
            </w:r>
            <w:proofErr w:type="spellStart"/>
            <w:r w:rsidRPr="009167C2">
              <w:rPr>
                <w:sz w:val="24"/>
              </w:rPr>
              <w:t>të</w:t>
            </w:r>
            <w:proofErr w:type="spellEnd"/>
          </w:p>
          <w:p w14:paraId="064A8FA5" w14:textId="77777777" w:rsidR="00E8675F" w:rsidRPr="009167C2" w:rsidRDefault="00E8675F" w:rsidP="00E8675F">
            <w:pPr>
              <w:pStyle w:val="TableParagraph"/>
              <w:spacing w:line="259" w:lineRule="exact"/>
              <w:ind w:left="107"/>
              <w:rPr>
                <w:sz w:val="24"/>
              </w:rPr>
            </w:pPr>
            <w:proofErr w:type="spellStart"/>
            <w:r w:rsidRPr="009167C2">
              <w:rPr>
                <w:sz w:val="24"/>
              </w:rPr>
              <w:t>dhënave</w:t>
            </w:r>
            <w:proofErr w:type="spellEnd"/>
          </w:p>
        </w:tc>
        <w:tc>
          <w:tcPr>
            <w:cnfStyle w:val="000100000000" w:firstRow="0" w:lastRow="0" w:firstColumn="0" w:lastColumn="1" w:oddVBand="0" w:evenVBand="0" w:oddHBand="0" w:evenHBand="0" w:firstRowFirstColumn="0" w:firstRowLastColumn="0" w:lastRowFirstColumn="0" w:lastRowLastColumn="0"/>
            <w:tcW w:w="7470" w:type="dxa"/>
            <w:gridSpan w:val="5"/>
          </w:tcPr>
          <w:p w14:paraId="75754EBB" w14:textId="77777777" w:rsidR="00E8675F" w:rsidRPr="009167C2" w:rsidRDefault="00E8675F" w:rsidP="00E8675F">
            <w:pPr>
              <w:pStyle w:val="TableParagraph"/>
              <w:spacing w:before="130"/>
              <w:ind w:left="107"/>
              <w:rPr>
                <w:b w:val="0"/>
                <w:sz w:val="24"/>
              </w:rPr>
            </w:pPr>
            <w:r w:rsidRPr="009167C2">
              <w:rPr>
                <w:b w:val="0"/>
                <w:sz w:val="24"/>
              </w:rPr>
              <w:t xml:space="preserve">_ </w:t>
            </w:r>
            <w:proofErr w:type="spellStart"/>
            <w:r w:rsidRPr="009167C2">
              <w:rPr>
                <w:b w:val="0"/>
                <w:sz w:val="24"/>
              </w:rPr>
              <w:t>mujore</w:t>
            </w:r>
            <w:proofErr w:type="spellEnd"/>
            <w:r w:rsidRPr="009167C2">
              <w:rPr>
                <w:b w:val="0"/>
                <w:sz w:val="24"/>
              </w:rPr>
              <w:t>/</w:t>
            </w:r>
            <w:proofErr w:type="spellStart"/>
            <w:r w:rsidRPr="009167C2">
              <w:rPr>
                <w:b w:val="0"/>
                <w:sz w:val="24"/>
              </w:rPr>
              <w:t>vjetore</w:t>
            </w:r>
            <w:proofErr w:type="spellEnd"/>
          </w:p>
        </w:tc>
      </w:tr>
      <w:tr w:rsidR="00E8675F" w:rsidRPr="00BC2088" w14:paraId="0D6CF85C" w14:textId="77777777" w:rsidTr="00E8675F">
        <w:trPr>
          <w:cnfStyle w:val="000000100000" w:firstRow="0" w:lastRow="0" w:firstColumn="0" w:lastColumn="0" w:oddVBand="0" w:evenVBand="0" w:oddHBand="1" w:evenHBand="0" w:firstRowFirstColumn="0" w:firstRowLastColumn="0" w:lastRowFirstColumn="0" w:lastRowLastColumn="0"/>
          <w:trHeight w:val="5519"/>
        </w:trPr>
        <w:tc>
          <w:tcPr>
            <w:cnfStyle w:val="001000000000" w:firstRow="0" w:lastRow="0" w:firstColumn="1" w:lastColumn="0" w:oddVBand="0" w:evenVBand="0" w:oddHBand="0" w:evenHBand="0" w:firstRowFirstColumn="0" w:firstRowLastColumn="0" w:lastRowFirstColumn="0" w:lastRowLastColumn="0"/>
            <w:tcW w:w="5850" w:type="dxa"/>
          </w:tcPr>
          <w:p w14:paraId="1517A1D8" w14:textId="77777777" w:rsidR="00E8675F" w:rsidRPr="00120B8B" w:rsidRDefault="00E8675F" w:rsidP="00E8675F">
            <w:pPr>
              <w:pStyle w:val="TableParagraph"/>
              <w:ind w:left="0"/>
              <w:rPr>
                <w:sz w:val="26"/>
                <w:lang w:val="it-IT"/>
              </w:rPr>
            </w:pPr>
          </w:p>
          <w:p w14:paraId="46A88594" w14:textId="77777777" w:rsidR="00E8675F" w:rsidRPr="00120B8B" w:rsidRDefault="00E8675F" w:rsidP="00E8675F">
            <w:pPr>
              <w:pStyle w:val="TableParagraph"/>
              <w:ind w:left="0"/>
              <w:rPr>
                <w:sz w:val="26"/>
                <w:lang w:val="it-IT"/>
              </w:rPr>
            </w:pPr>
          </w:p>
          <w:p w14:paraId="4A195BC0" w14:textId="77777777" w:rsidR="00E8675F" w:rsidRPr="00120B8B" w:rsidRDefault="00E8675F" w:rsidP="00E8675F">
            <w:pPr>
              <w:pStyle w:val="TableParagraph"/>
              <w:ind w:left="0"/>
              <w:rPr>
                <w:sz w:val="26"/>
                <w:lang w:val="it-IT"/>
              </w:rPr>
            </w:pPr>
          </w:p>
          <w:p w14:paraId="49E1BE8C" w14:textId="77777777" w:rsidR="00E8675F" w:rsidRPr="00120B8B" w:rsidRDefault="00E8675F" w:rsidP="00E8675F">
            <w:pPr>
              <w:pStyle w:val="TableParagraph"/>
              <w:ind w:left="0"/>
              <w:rPr>
                <w:sz w:val="26"/>
                <w:lang w:val="it-IT"/>
              </w:rPr>
            </w:pPr>
          </w:p>
          <w:p w14:paraId="7457ECFA" w14:textId="77777777" w:rsidR="00E8675F" w:rsidRPr="00120B8B" w:rsidRDefault="00E8675F" w:rsidP="00E8675F">
            <w:pPr>
              <w:pStyle w:val="TableParagraph"/>
              <w:ind w:left="0"/>
              <w:rPr>
                <w:sz w:val="26"/>
                <w:lang w:val="it-IT"/>
              </w:rPr>
            </w:pPr>
          </w:p>
          <w:p w14:paraId="6C2B3724" w14:textId="77777777" w:rsidR="00E8675F" w:rsidRPr="00120B8B" w:rsidRDefault="00E8675F" w:rsidP="00E8675F">
            <w:pPr>
              <w:pStyle w:val="TableParagraph"/>
              <w:spacing w:before="10"/>
              <w:ind w:left="0"/>
              <w:rPr>
                <w:sz w:val="37"/>
                <w:lang w:val="it-IT"/>
              </w:rPr>
            </w:pPr>
          </w:p>
          <w:p w14:paraId="50EF57E3" w14:textId="77777777" w:rsidR="00E8675F" w:rsidRPr="00120B8B" w:rsidRDefault="00E8675F" w:rsidP="00E8675F">
            <w:pPr>
              <w:pStyle w:val="TableParagraph"/>
              <w:ind w:left="107" w:right="529"/>
              <w:rPr>
                <w:sz w:val="24"/>
                <w:lang w:val="it-IT"/>
              </w:rPr>
            </w:pPr>
            <w:r w:rsidRPr="00120B8B">
              <w:rPr>
                <w:sz w:val="24"/>
                <w:lang w:val="it-IT"/>
              </w:rPr>
              <w:t>Përshkrim i shkurtër i metodologjisë së indikatorit</w:t>
            </w:r>
          </w:p>
          <w:p w14:paraId="090B8A64" w14:textId="77777777" w:rsidR="00E8675F" w:rsidRPr="00120B8B" w:rsidRDefault="00E8675F" w:rsidP="00E8675F">
            <w:pPr>
              <w:pStyle w:val="TableParagraph"/>
              <w:spacing w:before="9"/>
              <w:ind w:left="0"/>
              <w:rPr>
                <w:sz w:val="23"/>
                <w:lang w:val="it-IT"/>
              </w:rPr>
            </w:pPr>
          </w:p>
          <w:p w14:paraId="1AC8D986" w14:textId="77777777" w:rsidR="00E8675F" w:rsidRPr="00120B8B" w:rsidRDefault="00E8675F" w:rsidP="00E8675F">
            <w:pPr>
              <w:pStyle w:val="TableParagraph"/>
              <w:ind w:left="107" w:right="354"/>
              <w:jc w:val="both"/>
              <w:rPr>
                <w:sz w:val="24"/>
                <w:lang w:val="it-IT"/>
              </w:rPr>
            </w:pPr>
            <w:r w:rsidRPr="00120B8B">
              <w:rPr>
                <w:sz w:val="24"/>
                <w:lang w:val="it-IT"/>
              </w:rPr>
              <w:t>si dhe paraqitja e formulës së llogaritjes së indikatorit (nëse ka një të tillë)</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264DB030" w14:textId="77777777" w:rsidR="00E8675F" w:rsidRPr="00120B8B" w:rsidRDefault="00E8675F" w:rsidP="00E8675F">
            <w:pPr>
              <w:pStyle w:val="TableParagraph"/>
              <w:spacing w:line="276" w:lineRule="exact"/>
              <w:ind w:left="107" w:right="86"/>
              <w:jc w:val="both"/>
              <w:rPr>
                <w:b w:val="0"/>
                <w:sz w:val="24"/>
                <w:lang w:val="it-IT"/>
              </w:rPr>
            </w:pPr>
          </w:p>
        </w:tc>
      </w:tr>
      <w:tr w:rsidR="00E8675F" w14:paraId="21463546" w14:textId="77777777" w:rsidTr="00E8675F">
        <w:trPr>
          <w:trHeight w:val="342"/>
        </w:trPr>
        <w:tc>
          <w:tcPr>
            <w:cnfStyle w:val="001000000000" w:firstRow="0" w:lastRow="0" w:firstColumn="1" w:lastColumn="0" w:oddVBand="0" w:evenVBand="0" w:oddHBand="0" w:evenHBand="0" w:firstRowFirstColumn="0" w:firstRowLastColumn="0" w:lastRowFirstColumn="0" w:lastRowLastColumn="0"/>
            <w:tcW w:w="5850" w:type="dxa"/>
          </w:tcPr>
          <w:p w14:paraId="28808983" w14:textId="77777777" w:rsidR="00E8675F" w:rsidRPr="009167C2" w:rsidRDefault="00E8675F" w:rsidP="00E8675F">
            <w:pPr>
              <w:pStyle w:val="TableParagraph"/>
              <w:spacing w:before="29"/>
              <w:ind w:left="107"/>
              <w:rPr>
                <w:sz w:val="24"/>
              </w:rPr>
            </w:pPr>
            <w:proofErr w:type="spellStart"/>
            <w:r w:rsidRPr="009167C2">
              <w:rPr>
                <w:sz w:val="24"/>
              </w:rPr>
              <w:t>Informacion</w:t>
            </w:r>
            <w:proofErr w:type="spellEnd"/>
            <w:r w:rsidRPr="009167C2">
              <w:rPr>
                <w:sz w:val="24"/>
              </w:rPr>
              <w:t xml:space="preserve"> </w:t>
            </w:r>
            <w:proofErr w:type="spellStart"/>
            <w:r w:rsidRPr="009167C2">
              <w:rPr>
                <w:sz w:val="24"/>
              </w:rPr>
              <w:t>mbi</w:t>
            </w:r>
            <w:proofErr w:type="spellEnd"/>
            <w:r w:rsidRPr="009167C2">
              <w:rPr>
                <w:sz w:val="24"/>
              </w:rPr>
              <w:t xml:space="preserve"> </w:t>
            </w:r>
            <w:proofErr w:type="spellStart"/>
            <w:r w:rsidRPr="009167C2">
              <w:rPr>
                <w:sz w:val="24"/>
              </w:rPr>
              <w:t>vlerat</w:t>
            </w:r>
            <w:proofErr w:type="spellEnd"/>
            <w:r w:rsidRPr="009167C2">
              <w:rPr>
                <w:sz w:val="24"/>
              </w:rPr>
              <w:t xml:space="preserve"> </w:t>
            </w:r>
            <w:proofErr w:type="spellStart"/>
            <w:r w:rsidRPr="009167C2">
              <w:rPr>
                <w:sz w:val="24"/>
              </w:rPr>
              <w:t>bazë</w:t>
            </w:r>
            <w:proofErr w:type="spellEnd"/>
          </w:p>
        </w:tc>
        <w:tc>
          <w:tcPr>
            <w:cnfStyle w:val="000010000000" w:firstRow="0" w:lastRow="0" w:firstColumn="0" w:lastColumn="0" w:oddVBand="1" w:evenVBand="0" w:oddHBand="0" w:evenHBand="0" w:firstRowFirstColumn="0" w:firstRowLastColumn="0" w:lastRowFirstColumn="0" w:lastRowLastColumn="0"/>
            <w:tcW w:w="1344" w:type="dxa"/>
          </w:tcPr>
          <w:p w14:paraId="662820E2" w14:textId="77777777" w:rsidR="00E8675F" w:rsidRPr="009167C2" w:rsidRDefault="00E8675F" w:rsidP="00E8675F">
            <w:pPr>
              <w:pStyle w:val="TableParagraph"/>
              <w:spacing w:line="269" w:lineRule="exact"/>
              <w:ind w:left="107"/>
              <w:rPr>
                <w:sz w:val="24"/>
              </w:rPr>
            </w:pPr>
            <w:r w:rsidRPr="009167C2">
              <w:rPr>
                <w:sz w:val="24"/>
              </w:rPr>
              <w:t>Viti</w:t>
            </w:r>
          </w:p>
        </w:tc>
        <w:tc>
          <w:tcPr>
            <w:cnfStyle w:val="000100000000" w:firstRow="0" w:lastRow="0" w:firstColumn="0" w:lastColumn="1" w:oddVBand="0" w:evenVBand="0" w:oddHBand="0" w:evenHBand="0" w:firstRowFirstColumn="0" w:firstRowLastColumn="0" w:lastRowFirstColumn="0" w:lastRowLastColumn="0"/>
            <w:tcW w:w="6126" w:type="dxa"/>
            <w:gridSpan w:val="4"/>
          </w:tcPr>
          <w:p w14:paraId="2C826415" w14:textId="77777777" w:rsidR="00E8675F" w:rsidRPr="00466226" w:rsidRDefault="00E8675F" w:rsidP="00E8675F">
            <w:pPr>
              <w:pStyle w:val="TableParagraph"/>
              <w:spacing w:line="269" w:lineRule="exact"/>
              <w:ind w:left="107"/>
              <w:rPr>
                <w:b w:val="0"/>
                <w:bCs w:val="0"/>
                <w:sz w:val="24"/>
              </w:rPr>
            </w:pPr>
            <w:r w:rsidRPr="00466226">
              <w:rPr>
                <w:b w:val="0"/>
                <w:bCs w:val="0"/>
                <w:sz w:val="24"/>
              </w:rPr>
              <w:t>2019</w:t>
            </w:r>
          </w:p>
        </w:tc>
      </w:tr>
      <w:tr w:rsidR="00E8675F" w14:paraId="1220B1F7" w14:textId="77777777" w:rsidTr="00E8675F">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5850" w:type="dxa"/>
          </w:tcPr>
          <w:p w14:paraId="1D768863" w14:textId="77777777" w:rsidR="00E8675F" w:rsidRPr="009167C2" w:rsidRDefault="00E8675F" w:rsidP="00E8675F">
            <w:pPr>
              <w:pStyle w:val="TableParagraph"/>
              <w:spacing w:before="29"/>
              <w:ind w:left="107"/>
              <w:rPr>
                <w:sz w:val="24"/>
              </w:rPr>
            </w:pPr>
          </w:p>
        </w:tc>
        <w:tc>
          <w:tcPr>
            <w:cnfStyle w:val="000010000000" w:firstRow="0" w:lastRow="0" w:firstColumn="0" w:lastColumn="0" w:oddVBand="1" w:evenVBand="0" w:oddHBand="0" w:evenHBand="0" w:firstRowFirstColumn="0" w:firstRowLastColumn="0" w:lastRowFirstColumn="0" w:lastRowLastColumn="0"/>
            <w:tcW w:w="1344" w:type="dxa"/>
          </w:tcPr>
          <w:p w14:paraId="675AFC27" w14:textId="77777777" w:rsidR="00E8675F" w:rsidRPr="009167C2" w:rsidRDefault="00E8675F" w:rsidP="00E8675F">
            <w:pPr>
              <w:pStyle w:val="TableParagraph"/>
              <w:spacing w:line="269" w:lineRule="exact"/>
              <w:ind w:left="107"/>
              <w:rPr>
                <w:sz w:val="24"/>
              </w:rPr>
            </w:pPr>
            <w:proofErr w:type="spellStart"/>
            <w:r w:rsidRPr="009167C2">
              <w:rPr>
                <w:sz w:val="24"/>
              </w:rPr>
              <w:t>Vlera</w:t>
            </w:r>
            <w:proofErr w:type="spellEnd"/>
            <w:r w:rsidRPr="009167C2">
              <w:rPr>
                <w:sz w:val="24"/>
              </w:rPr>
              <w:t xml:space="preserve"> </w:t>
            </w:r>
            <w:proofErr w:type="spellStart"/>
            <w:r w:rsidRPr="009167C2">
              <w:rPr>
                <w:sz w:val="24"/>
              </w:rPr>
              <w:t>baz</w:t>
            </w:r>
            <w:r>
              <w:rPr>
                <w:sz w:val="24"/>
              </w:rPr>
              <w:t>ë</w:t>
            </w:r>
            <w:proofErr w:type="spellEnd"/>
          </w:p>
        </w:tc>
        <w:tc>
          <w:tcPr>
            <w:cnfStyle w:val="000100000000" w:firstRow="0" w:lastRow="0" w:firstColumn="0" w:lastColumn="1" w:oddVBand="0" w:evenVBand="0" w:oddHBand="0" w:evenHBand="0" w:firstRowFirstColumn="0" w:firstRowLastColumn="0" w:lastRowFirstColumn="0" w:lastRowLastColumn="0"/>
            <w:tcW w:w="6126" w:type="dxa"/>
            <w:gridSpan w:val="4"/>
          </w:tcPr>
          <w:p w14:paraId="28885B3B" w14:textId="77777777" w:rsidR="00E8675F" w:rsidRPr="00466226" w:rsidRDefault="00E8675F" w:rsidP="00E8675F">
            <w:pPr>
              <w:pStyle w:val="TableParagraph"/>
              <w:spacing w:line="269" w:lineRule="exact"/>
              <w:ind w:left="107"/>
              <w:rPr>
                <w:b w:val="0"/>
                <w:bCs w:val="0"/>
                <w:sz w:val="24"/>
              </w:rPr>
            </w:pPr>
          </w:p>
        </w:tc>
      </w:tr>
      <w:tr w:rsidR="00E8675F" w:rsidRPr="00A13008" w14:paraId="1BE54D11" w14:textId="77777777" w:rsidTr="00E8675F">
        <w:trPr>
          <w:trHeight w:val="293"/>
        </w:trPr>
        <w:tc>
          <w:tcPr>
            <w:cnfStyle w:val="001000000000" w:firstRow="0" w:lastRow="0" w:firstColumn="1" w:lastColumn="0" w:oddVBand="0" w:evenVBand="0" w:oddHBand="0" w:evenHBand="0" w:firstRowFirstColumn="0" w:firstRowLastColumn="0" w:lastRowFirstColumn="0" w:lastRowLastColumn="0"/>
            <w:tcW w:w="5850" w:type="dxa"/>
            <w:vMerge w:val="restart"/>
          </w:tcPr>
          <w:p w14:paraId="0B5807CE" w14:textId="77777777" w:rsidR="00E8675F" w:rsidRPr="00120B8B" w:rsidRDefault="00E8675F" w:rsidP="00E8675F">
            <w:pPr>
              <w:pStyle w:val="TableParagraph"/>
              <w:spacing w:before="29"/>
              <w:ind w:left="107"/>
              <w:rPr>
                <w:sz w:val="24"/>
                <w:lang w:val="it-IT"/>
              </w:rPr>
            </w:pPr>
            <w:r w:rsidRPr="00120B8B">
              <w:rPr>
                <w:sz w:val="24"/>
                <w:lang w:val="it-IT"/>
              </w:rPr>
              <w:t>Informacion mbi vlerat e synuara</w:t>
            </w:r>
          </w:p>
        </w:tc>
        <w:tc>
          <w:tcPr>
            <w:cnfStyle w:val="000010000000" w:firstRow="0" w:lastRow="0" w:firstColumn="0" w:lastColumn="0" w:oddVBand="1" w:evenVBand="0" w:oddHBand="0" w:evenHBand="0" w:firstRowFirstColumn="0" w:firstRowLastColumn="0" w:lastRowFirstColumn="0" w:lastRowLastColumn="0"/>
            <w:tcW w:w="1344" w:type="dxa"/>
          </w:tcPr>
          <w:p w14:paraId="4B3030B8" w14:textId="77777777" w:rsidR="00E8675F" w:rsidRPr="009167C2" w:rsidRDefault="00E8675F" w:rsidP="00E8675F">
            <w:pPr>
              <w:pStyle w:val="TableParagraph"/>
              <w:spacing w:line="269" w:lineRule="exact"/>
              <w:ind w:left="107"/>
              <w:rPr>
                <w:sz w:val="24"/>
              </w:rPr>
            </w:pPr>
            <w:r w:rsidRPr="009167C2">
              <w:rPr>
                <w:sz w:val="24"/>
              </w:rPr>
              <w:t>Viti</w:t>
            </w:r>
          </w:p>
        </w:tc>
        <w:tc>
          <w:tcPr>
            <w:tcW w:w="920" w:type="dxa"/>
          </w:tcPr>
          <w:p w14:paraId="12C9D63E" w14:textId="77777777" w:rsidR="00E8675F" w:rsidRPr="00466226" w:rsidRDefault="00E8675F" w:rsidP="00E8675F">
            <w:pPr>
              <w:pStyle w:val="TableParagraph"/>
              <w:spacing w:line="269" w:lineRule="exact"/>
              <w:ind w:left="107"/>
              <w:cnfStyle w:val="000000000000" w:firstRow="0" w:lastRow="0" w:firstColumn="0" w:lastColumn="0" w:oddVBand="0" w:evenVBand="0" w:oddHBand="0" w:evenHBand="0" w:firstRowFirstColumn="0" w:firstRowLastColumn="0" w:lastRowFirstColumn="0" w:lastRowLastColumn="0"/>
              <w:rPr>
                <w:sz w:val="24"/>
              </w:rPr>
            </w:pPr>
            <w:r w:rsidRPr="00466226">
              <w:rPr>
                <w:sz w:val="24"/>
              </w:rPr>
              <w:t>2020</w:t>
            </w:r>
          </w:p>
        </w:tc>
        <w:tc>
          <w:tcPr>
            <w:cnfStyle w:val="000010000000" w:firstRow="0" w:lastRow="0" w:firstColumn="0" w:lastColumn="0" w:oddVBand="1" w:evenVBand="0" w:oddHBand="0" w:evenHBand="0" w:firstRowFirstColumn="0" w:firstRowLastColumn="0" w:lastRowFirstColumn="0" w:lastRowLastColumn="0"/>
            <w:tcW w:w="920" w:type="dxa"/>
          </w:tcPr>
          <w:p w14:paraId="642CC25E" w14:textId="77777777" w:rsidR="00E8675F" w:rsidRPr="00466226" w:rsidRDefault="00E8675F" w:rsidP="00E8675F">
            <w:pPr>
              <w:pStyle w:val="TableParagraph"/>
              <w:spacing w:line="269" w:lineRule="exact"/>
              <w:ind w:left="107"/>
              <w:rPr>
                <w:sz w:val="24"/>
              </w:rPr>
            </w:pPr>
            <w:r w:rsidRPr="00466226">
              <w:rPr>
                <w:sz w:val="24"/>
              </w:rPr>
              <w:t>2021</w:t>
            </w:r>
          </w:p>
        </w:tc>
        <w:tc>
          <w:tcPr>
            <w:tcW w:w="920" w:type="dxa"/>
          </w:tcPr>
          <w:p w14:paraId="242972AE" w14:textId="77777777" w:rsidR="00E8675F" w:rsidRPr="00466226" w:rsidRDefault="00E8675F" w:rsidP="00E8675F">
            <w:pPr>
              <w:pStyle w:val="TableParagraph"/>
              <w:spacing w:line="269" w:lineRule="exact"/>
              <w:ind w:left="107"/>
              <w:cnfStyle w:val="000000000000" w:firstRow="0" w:lastRow="0" w:firstColumn="0" w:lastColumn="0" w:oddVBand="0" w:evenVBand="0" w:oddHBand="0" w:evenHBand="0" w:firstRowFirstColumn="0" w:firstRowLastColumn="0" w:lastRowFirstColumn="0" w:lastRowLastColumn="0"/>
              <w:rPr>
                <w:sz w:val="24"/>
              </w:rPr>
            </w:pPr>
            <w:r w:rsidRPr="00466226">
              <w:rPr>
                <w:sz w:val="24"/>
              </w:rPr>
              <w:t>2022</w:t>
            </w:r>
          </w:p>
        </w:tc>
        <w:tc>
          <w:tcPr>
            <w:cnfStyle w:val="000100000000" w:firstRow="0" w:lastRow="0" w:firstColumn="0" w:lastColumn="1" w:oddVBand="0" w:evenVBand="0" w:oddHBand="0" w:evenHBand="0" w:firstRowFirstColumn="0" w:firstRowLastColumn="0" w:lastRowFirstColumn="0" w:lastRowLastColumn="0"/>
            <w:tcW w:w="3366" w:type="dxa"/>
          </w:tcPr>
          <w:p w14:paraId="65215194" w14:textId="77777777" w:rsidR="00E8675F" w:rsidRPr="00466226" w:rsidRDefault="00E8675F" w:rsidP="00E8675F">
            <w:pPr>
              <w:pStyle w:val="TableParagraph"/>
              <w:spacing w:line="269" w:lineRule="exact"/>
              <w:ind w:left="107"/>
              <w:rPr>
                <w:b w:val="0"/>
                <w:bCs w:val="0"/>
                <w:sz w:val="24"/>
              </w:rPr>
            </w:pPr>
            <w:r w:rsidRPr="00466226">
              <w:rPr>
                <w:b w:val="0"/>
                <w:bCs w:val="0"/>
                <w:sz w:val="24"/>
              </w:rPr>
              <w:t>2023</w:t>
            </w:r>
          </w:p>
          <w:p w14:paraId="4A4388D6" w14:textId="77777777" w:rsidR="00E8675F" w:rsidRPr="00466226" w:rsidRDefault="00E8675F" w:rsidP="00E8675F">
            <w:pPr>
              <w:pStyle w:val="TableParagraph"/>
              <w:spacing w:line="269" w:lineRule="exact"/>
              <w:ind w:left="107"/>
              <w:rPr>
                <w:b w:val="0"/>
                <w:bCs w:val="0"/>
                <w:sz w:val="24"/>
              </w:rPr>
            </w:pPr>
          </w:p>
        </w:tc>
      </w:tr>
      <w:tr w:rsidR="00E8675F" w:rsidRPr="00A13008" w14:paraId="0DB73F52" w14:textId="77777777" w:rsidTr="00E8675F">
        <w:trPr>
          <w:cnfStyle w:val="010000000000" w:firstRow="0" w:lastRow="1"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5850" w:type="dxa"/>
            <w:vMerge/>
          </w:tcPr>
          <w:p w14:paraId="46CA380D" w14:textId="77777777" w:rsidR="00E8675F" w:rsidRDefault="00E8675F" w:rsidP="00E8675F">
            <w:pPr>
              <w:pStyle w:val="TableParagraph"/>
              <w:spacing w:before="29"/>
              <w:ind w:left="107"/>
              <w:rPr>
                <w:b w:val="0"/>
                <w:sz w:val="24"/>
              </w:rPr>
            </w:pPr>
          </w:p>
        </w:tc>
        <w:tc>
          <w:tcPr>
            <w:cnfStyle w:val="000010000000" w:firstRow="0" w:lastRow="0" w:firstColumn="0" w:lastColumn="0" w:oddVBand="1" w:evenVBand="0" w:oddHBand="0" w:evenHBand="0" w:firstRowFirstColumn="0" w:firstRowLastColumn="0" w:lastRowFirstColumn="0" w:lastRowLastColumn="0"/>
            <w:tcW w:w="1344" w:type="dxa"/>
          </w:tcPr>
          <w:p w14:paraId="56D53160" w14:textId="77777777" w:rsidR="00E8675F" w:rsidRPr="009167C2" w:rsidRDefault="00E8675F" w:rsidP="00E8675F">
            <w:pPr>
              <w:pStyle w:val="TableParagraph"/>
              <w:spacing w:line="269" w:lineRule="exact"/>
              <w:ind w:left="107"/>
              <w:rPr>
                <w:b w:val="0"/>
                <w:sz w:val="24"/>
              </w:rPr>
            </w:pPr>
            <w:proofErr w:type="spellStart"/>
            <w:r w:rsidRPr="009167C2">
              <w:rPr>
                <w:b w:val="0"/>
                <w:sz w:val="24"/>
              </w:rPr>
              <w:t>Vlera</w:t>
            </w:r>
            <w:proofErr w:type="spellEnd"/>
            <w:r w:rsidRPr="009167C2">
              <w:rPr>
                <w:b w:val="0"/>
                <w:sz w:val="24"/>
              </w:rPr>
              <w:t xml:space="preserve"> e </w:t>
            </w:r>
            <w:proofErr w:type="spellStart"/>
            <w:r w:rsidRPr="009167C2">
              <w:rPr>
                <w:b w:val="0"/>
                <w:sz w:val="24"/>
              </w:rPr>
              <w:t>treguesve</w:t>
            </w:r>
            <w:proofErr w:type="spellEnd"/>
          </w:p>
        </w:tc>
        <w:tc>
          <w:tcPr>
            <w:tcW w:w="920" w:type="dxa"/>
          </w:tcPr>
          <w:p w14:paraId="4BD403DF" w14:textId="77777777" w:rsidR="00E8675F" w:rsidRDefault="00E8675F" w:rsidP="00E8675F">
            <w:pPr>
              <w:pStyle w:val="TableParagraph"/>
              <w:spacing w:line="269" w:lineRule="exact"/>
              <w:ind w:left="107"/>
              <w:cnfStyle w:val="010000000000" w:firstRow="0" w:lastRow="1" w:firstColumn="0" w:lastColumn="0" w:oddVBand="0" w:evenVBand="0" w:oddHBand="0"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920" w:type="dxa"/>
          </w:tcPr>
          <w:p w14:paraId="1FA54D3E" w14:textId="77777777" w:rsidR="00E8675F" w:rsidRDefault="00E8675F" w:rsidP="00E8675F">
            <w:pPr>
              <w:pStyle w:val="TableParagraph"/>
              <w:spacing w:line="269" w:lineRule="exact"/>
              <w:ind w:left="107"/>
              <w:rPr>
                <w:sz w:val="24"/>
              </w:rPr>
            </w:pPr>
          </w:p>
        </w:tc>
        <w:tc>
          <w:tcPr>
            <w:tcW w:w="920" w:type="dxa"/>
          </w:tcPr>
          <w:p w14:paraId="23910516" w14:textId="77777777" w:rsidR="00E8675F" w:rsidRDefault="00E8675F" w:rsidP="00E8675F">
            <w:pPr>
              <w:pStyle w:val="TableParagraph"/>
              <w:spacing w:line="269" w:lineRule="exact"/>
              <w:ind w:left="107"/>
              <w:cnfStyle w:val="010000000000" w:firstRow="0" w:lastRow="1" w:firstColumn="0" w:lastColumn="0" w:oddVBand="0" w:evenVBand="0" w:oddHBand="0" w:evenHBand="0" w:firstRowFirstColumn="0" w:firstRowLastColumn="0" w:lastRowFirstColumn="0" w:lastRowLastColumn="0"/>
              <w:rPr>
                <w:sz w:val="24"/>
              </w:rPr>
            </w:pPr>
          </w:p>
        </w:tc>
        <w:tc>
          <w:tcPr>
            <w:cnfStyle w:val="000100000000" w:firstRow="0" w:lastRow="0" w:firstColumn="0" w:lastColumn="1" w:oddVBand="0" w:evenVBand="0" w:oddHBand="0" w:evenHBand="0" w:firstRowFirstColumn="0" w:firstRowLastColumn="0" w:lastRowFirstColumn="0" w:lastRowLastColumn="0"/>
            <w:tcW w:w="3366" w:type="dxa"/>
          </w:tcPr>
          <w:p w14:paraId="0D7CF45D" w14:textId="77777777" w:rsidR="00E8675F" w:rsidRDefault="00E8675F" w:rsidP="00E8675F">
            <w:pPr>
              <w:pStyle w:val="TableParagraph"/>
              <w:spacing w:line="269" w:lineRule="exact"/>
              <w:ind w:left="107"/>
              <w:rPr>
                <w:sz w:val="24"/>
              </w:rPr>
            </w:pPr>
          </w:p>
        </w:tc>
      </w:tr>
    </w:tbl>
    <w:p w14:paraId="4A04F4B8" w14:textId="77777777" w:rsidR="00E8675F" w:rsidRDefault="00E8675F" w:rsidP="00E8675F">
      <w:pPr>
        <w:rPr>
          <w:lang w:val="es-ES"/>
        </w:rPr>
      </w:pPr>
    </w:p>
    <w:p w14:paraId="3B2D1F12" w14:textId="77777777" w:rsidR="00E8675F" w:rsidRDefault="00E8675F" w:rsidP="00E8675F">
      <w:pPr>
        <w:rPr>
          <w:lang w:val="es-ES"/>
        </w:rPr>
      </w:pPr>
    </w:p>
    <w:tbl>
      <w:tblPr>
        <w:tblStyle w:val="MediumGrid1-Accent5"/>
        <w:tblW w:w="13320" w:type="dxa"/>
        <w:tblLayout w:type="fixed"/>
        <w:tblLook w:val="01E0" w:firstRow="1" w:lastRow="1" w:firstColumn="1" w:lastColumn="1" w:noHBand="0" w:noVBand="0"/>
      </w:tblPr>
      <w:tblGrid>
        <w:gridCol w:w="5850"/>
        <w:gridCol w:w="1344"/>
        <w:gridCol w:w="920"/>
        <w:gridCol w:w="920"/>
        <w:gridCol w:w="920"/>
        <w:gridCol w:w="3366"/>
      </w:tblGrid>
      <w:tr w:rsidR="00E8675F" w14:paraId="5FD6DD6A" w14:textId="77777777" w:rsidTr="00E8675F">
        <w:trPr>
          <w:cnfStyle w:val="100000000000" w:firstRow="1" w:lastRow="0" w:firstColumn="0" w:lastColumn="0" w:oddVBand="0" w:evenVBand="0" w:oddHBand="0"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5850" w:type="dxa"/>
          </w:tcPr>
          <w:p w14:paraId="4D0DC26A" w14:textId="77777777" w:rsidR="00E8675F" w:rsidRDefault="00E8675F" w:rsidP="00E8675F">
            <w:pPr>
              <w:pStyle w:val="TableParagraph"/>
              <w:spacing w:before="7"/>
              <w:ind w:left="0"/>
              <w:rPr>
                <w:b w:val="0"/>
                <w:sz w:val="23"/>
              </w:rPr>
            </w:pPr>
          </w:p>
          <w:p w14:paraId="23E84449" w14:textId="77777777" w:rsidR="00E8675F" w:rsidRDefault="00E8675F" w:rsidP="00E8675F">
            <w:pPr>
              <w:pStyle w:val="TableParagraph"/>
              <w:spacing w:before="1"/>
              <w:ind w:left="107"/>
              <w:rPr>
                <w:b w:val="0"/>
                <w:sz w:val="24"/>
              </w:rPr>
            </w:pPr>
            <w:proofErr w:type="spellStart"/>
            <w:r>
              <w:rPr>
                <w:b w:val="0"/>
                <w:sz w:val="24"/>
              </w:rPr>
              <w:t>Titulli</w:t>
            </w:r>
            <w:proofErr w:type="spellEnd"/>
            <w:r>
              <w:rPr>
                <w:b w:val="0"/>
                <w:sz w:val="24"/>
              </w:rPr>
              <w:t xml:space="preserve"> </w:t>
            </w:r>
            <w:proofErr w:type="spellStart"/>
            <w:r>
              <w:rPr>
                <w:b w:val="0"/>
                <w:sz w:val="24"/>
              </w:rPr>
              <w:t>i</w:t>
            </w:r>
            <w:proofErr w:type="spellEnd"/>
            <w:r>
              <w:rPr>
                <w:b w:val="0"/>
                <w:sz w:val="24"/>
              </w:rPr>
              <w:t xml:space="preserve"> </w:t>
            </w:r>
            <w:proofErr w:type="spellStart"/>
            <w:r>
              <w:rPr>
                <w:b w:val="0"/>
                <w:sz w:val="24"/>
              </w:rPr>
              <w:t>indikatorit</w:t>
            </w:r>
            <w:proofErr w:type="spellEnd"/>
          </w:p>
        </w:tc>
        <w:tc>
          <w:tcPr>
            <w:cnfStyle w:val="000100000000" w:firstRow="0" w:lastRow="0" w:firstColumn="0" w:lastColumn="1" w:oddVBand="0" w:evenVBand="0" w:oddHBand="0" w:evenHBand="0" w:firstRowFirstColumn="0" w:firstRowLastColumn="0" w:lastRowFirstColumn="0" w:lastRowLastColumn="0"/>
            <w:tcW w:w="7470" w:type="dxa"/>
            <w:gridSpan w:val="5"/>
          </w:tcPr>
          <w:p w14:paraId="20906DF4" w14:textId="77777777" w:rsidR="00E8675F" w:rsidRDefault="00E8675F" w:rsidP="00466226">
            <w:pPr>
              <w:pStyle w:val="TableParagraph"/>
              <w:spacing w:line="264" w:lineRule="exact"/>
              <w:rPr>
                <w:i/>
                <w:sz w:val="24"/>
              </w:rPr>
            </w:pPr>
          </w:p>
        </w:tc>
      </w:tr>
      <w:tr w:rsidR="00E8675F" w:rsidRPr="00BC2088" w14:paraId="6BA5BD67" w14:textId="77777777" w:rsidTr="00E8675F">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5850" w:type="dxa"/>
            <w:vMerge w:val="restart"/>
          </w:tcPr>
          <w:p w14:paraId="50F9190D" w14:textId="77777777" w:rsidR="00E8675F" w:rsidRPr="009167C2" w:rsidRDefault="00E8675F" w:rsidP="00E8675F">
            <w:pPr>
              <w:pStyle w:val="TableParagraph"/>
              <w:ind w:left="0"/>
              <w:rPr>
                <w:sz w:val="26"/>
              </w:rPr>
            </w:pPr>
          </w:p>
          <w:p w14:paraId="7F42F6FD" w14:textId="77777777" w:rsidR="00E8675F" w:rsidRPr="009167C2" w:rsidRDefault="00E8675F" w:rsidP="00E8675F">
            <w:pPr>
              <w:pStyle w:val="TableParagraph"/>
              <w:spacing w:before="5"/>
              <w:ind w:left="0"/>
              <w:rPr>
                <w:sz w:val="25"/>
              </w:rPr>
            </w:pPr>
          </w:p>
          <w:p w14:paraId="470A3DFF" w14:textId="77777777" w:rsidR="00E8675F" w:rsidRPr="009167C2" w:rsidRDefault="00E8675F" w:rsidP="00E8675F">
            <w:pPr>
              <w:pStyle w:val="TableParagraph"/>
              <w:ind w:left="107" w:right="242"/>
              <w:rPr>
                <w:sz w:val="24"/>
              </w:rPr>
            </w:pPr>
            <w:proofErr w:type="spellStart"/>
            <w:r w:rsidRPr="009167C2">
              <w:rPr>
                <w:sz w:val="24"/>
              </w:rPr>
              <w:t>Objektivi</w:t>
            </w:r>
            <w:proofErr w:type="spellEnd"/>
            <w:r w:rsidRPr="009167C2">
              <w:rPr>
                <w:sz w:val="24"/>
              </w:rPr>
              <w:t xml:space="preserve"> </w:t>
            </w:r>
            <w:proofErr w:type="spellStart"/>
            <w:r w:rsidRPr="009167C2">
              <w:rPr>
                <w:sz w:val="24"/>
              </w:rPr>
              <w:t>përkatës</w:t>
            </w:r>
            <w:proofErr w:type="spellEnd"/>
            <w:r w:rsidRPr="009167C2">
              <w:rPr>
                <w:sz w:val="24"/>
              </w:rPr>
              <w:t xml:space="preserve"> </w:t>
            </w:r>
            <w:proofErr w:type="spellStart"/>
            <w:r w:rsidRPr="009167C2">
              <w:rPr>
                <w:sz w:val="24"/>
              </w:rPr>
              <w:t>i</w:t>
            </w:r>
            <w:proofErr w:type="spellEnd"/>
            <w:r w:rsidRPr="009167C2">
              <w:rPr>
                <w:sz w:val="24"/>
              </w:rPr>
              <w:t xml:space="preserve"> </w:t>
            </w:r>
            <w:proofErr w:type="spellStart"/>
            <w:r w:rsidRPr="009167C2">
              <w:rPr>
                <w:sz w:val="24"/>
              </w:rPr>
              <w:t>përgjithshëm</w:t>
            </w:r>
            <w:proofErr w:type="spellEnd"/>
            <w:r w:rsidRPr="009167C2">
              <w:rPr>
                <w:sz w:val="24"/>
              </w:rPr>
              <w:t xml:space="preserve"> </w:t>
            </w:r>
            <w:proofErr w:type="spellStart"/>
            <w:r w:rsidRPr="009167C2">
              <w:rPr>
                <w:sz w:val="24"/>
              </w:rPr>
              <w:t>ose</w:t>
            </w:r>
            <w:proofErr w:type="spellEnd"/>
            <w:r w:rsidRPr="009167C2">
              <w:rPr>
                <w:sz w:val="24"/>
              </w:rPr>
              <w:t xml:space="preserve"> </w:t>
            </w:r>
            <w:proofErr w:type="spellStart"/>
            <w:r w:rsidRPr="009167C2">
              <w:rPr>
                <w:sz w:val="24"/>
              </w:rPr>
              <w:t>i</w:t>
            </w:r>
            <w:proofErr w:type="spellEnd"/>
            <w:r w:rsidRPr="009167C2">
              <w:rPr>
                <w:sz w:val="24"/>
              </w:rPr>
              <w:t xml:space="preserve"> </w:t>
            </w:r>
            <w:proofErr w:type="spellStart"/>
            <w:r w:rsidRPr="009167C2">
              <w:rPr>
                <w:sz w:val="24"/>
              </w:rPr>
              <w:t>veçantë</w:t>
            </w:r>
            <w:proofErr w:type="spellEnd"/>
            <w:r w:rsidRPr="009167C2">
              <w:rPr>
                <w:sz w:val="24"/>
              </w:rPr>
              <w:t xml:space="preserve"> me </w:t>
            </w:r>
            <w:proofErr w:type="spellStart"/>
            <w:r w:rsidRPr="009167C2">
              <w:rPr>
                <w:sz w:val="24"/>
              </w:rPr>
              <w:t>të</w:t>
            </w:r>
            <w:proofErr w:type="spellEnd"/>
            <w:r w:rsidRPr="009167C2">
              <w:rPr>
                <w:sz w:val="24"/>
              </w:rPr>
              <w:t xml:space="preserve"> </w:t>
            </w:r>
            <w:proofErr w:type="spellStart"/>
            <w:r w:rsidRPr="009167C2">
              <w:rPr>
                <w:sz w:val="24"/>
              </w:rPr>
              <w:t>cilin</w:t>
            </w:r>
            <w:proofErr w:type="spellEnd"/>
            <w:r w:rsidRPr="009167C2">
              <w:rPr>
                <w:sz w:val="24"/>
              </w:rPr>
              <w:t xml:space="preserve"> </w:t>
            </w:r>
            <w:proofErr w:type="spellStart"/>
            <w:r w:rsidRPr="009167C2">
              <w:rPr>
                <w:sz w:val="24"/>
              </w:rPr>
              <w:t>lidhet</w:t>
            </w:r>
            <w:proofErr w:type="spellEnd"/>
          </w:p>
        </w:tc>
        <w:tc>
          <w:tcPr>
            <w:cnfStyle w:val="000100000000" w:firstRow="0" w:lastRow="0" w:firstColumn="0" w:lastColumn="1" w:oddVBand="0" w:evenVBand="0" w:oddHBand="0" w:evenHBand="0" w:firstRowFirstColumn="0" w:firstRowLastColumn="0" w:lastRowFirstColumn="0" w:lastRowLastColumn="0"/>
            <w:tcW w:w="7470" w:type="dxa"/>
            <w:gridSpan w:val="5"/>
          </w:tcPr>
          <w:p w14:paraId="6EF943AA" w14:textId="77777777" w:rsidR="00E8675F" w:rsidRPr="00120B8B" w:rsidRDefault="00E8675F" w:rsidP="00E8675F">
            <w:pPr>
              <w:pStyle w:val="TableParagraph"/>
              <w:spacing w:line="268" w:lineRule="exact"/>
              <w:ind w:left="107"/>
              <w:rPr>
                <w:sz w:val="24"/>
                <w:lang w:val="it-IT"/>
              </w:rPr>
            </w:pPr>
            <w:r w:rsidRPr="00120B8B">
              <w:rPr>
                <w:sz w:val="24"/>
                <w:lang w:val="it-IT"/>
              </w:rPr>
              <w:lastRenderedPageBreak/>
              <w:t>Strategjia e Kombëtare për Prokurimin Publik 20</w:t>
            </w:r>
            <w:r>
              <w:rPr>
                <w:sz w:val="24"/>
                <w:lang w:val="it-IT"/>
              </w:rPr>
              <w:t>20</w:t>
            </w:r>
            <w:r w:rsidRPr="00120B8B">
              <w:rPr>
                <w:sz w:val="24"/>
                <w:lang w:val="it-IT"/>
              </w:rPr>
              <w:t>-2023</w:t>
            </w:r>
          </w:p>
        </w:tc>
      </w:tr>
      <w:tr w:rsidR="00E8675F" w:rsidRPr="00BC2088" w14:paraId="166A5886" w14:textId="77777777" w:rsidTr="00E8675F">
        <w:trPr>
          <w:trHeight w:val="1525"/>
        </w:trPr>
        <w:tc>
          <w:tcPr>
            <w:cnfStyle w:val="001000000000" w:firstRow="0" w:lastRow="0" w:firstColumn="1" w:lastColumn="0" w:oddVBand="0" w:evenVBand="0" w:oddHBand="0" w:evenHBand="0" w:firstRowFirstColumn="0" w:firstRowLastColumn="0" w:lastRowFirstColumn="0" w:lastRowLastColumn="0"/>
            <w:tcW w:w="5850" w:type="dxa"/>
            <w:vMerge/>
          </w:tcPr>
          <w:p w14:paraId="506000F1" w14:textId="77777777" w:rsidR="00E8675F" w:rsidRPr="009167C2" w:rsidRDefault="00E8675F" w:rsidP="00E8675F">
            <w:pPr>
              <w:rPr>
                <w:sz w:val="2"/>
                <w:szCs w:val="2"/>
                <w:lang w:val="it-IT"/>
              </w:rPr>
            </w:pPr>
          </w:p>
        </w:tc>
        <w:tc>
          <w:tcPr>
            <w:cnfStyle w:val="000100000000" w:firstRow="0" w:lastRow="0" w:firstColumn="0" w:lastColumn="1" w:oddVBand="0" w:evenVBand="0" w:oddHBand="0" w:evenHBand="0" w:firstRowFirstColumn="0" w:firstRowLastColumn="0" w:lastRowFirstColumn="0" w:lastRowLastColumn="0"/>
            <w:tcW w:w="7470" w:type="dxa"/>
            <w:gridSpan w:val="5"/>
          </w:tcPr>
          <w:p w14:paraId="0E110661" w14:textId="77777777" w:rsidR="00E8675F" w:rsidRPr="00120B8B" w:rsidRDefault="00E8675F" w:rsidP="00E8675F">
            <w:pPr>
              <w:pStyle w:val="TableParagraph"/>
              <w:ind w:left="107" w:right="85"/>
              <w:jc w:val="both"/>
              <w:rPr>
                <w:i/>
                <w:sz w:val="24"/>
                <w:lang w:val="it-IT"/>
              </w:rPr>
            </w:pPr>
            <w:proofErr w:type="spellStart"/>
            <w:r>
              <w:rPr>
                <w:i/>
                <w:sz w:val="24"/>
                <w:lang w:val="es-ES"/>
              </w:rPr>
              <w:t>Qëllimi</w:t>
            </w:r>
            <w:proofErr w:type="spellEnd"/>
            <w:r>
              <w:rPr>
                <w:i/>
                <w:sz w:val="24"/>
                <w:lang w:val="es-ES"/>
              </w:rPr>
              <w:t xml:space="preserve"> i </w:t>
            </w:r>
            <w:proofErr w:type="spellStart"/>
            <w:r>
              <w:rPr>
                <w:i/>
                <w:sz w:val="24"/>
                <w:lang w:val="es-ES"/>
              </w:rPr>
              <w:t>Politikës</w:t>
            </w:r>
            <w:proofErr w:type="spellEnd"/>
            <w:r>
              <w:rPr>
                <w:i/>
                <w:sz w:val="24"/>
                <w:lang w:val="es-ES"/>
              </w:rPr>
              <w:t xml:space="preserve"> 5</w:t>
            </w:r>
            <w:r w:rsidRPr="009167C2">
              <w:rPr>
                <w:i/>
                <w:sz w:val="24"/>
                <w:lang w:val="es-ES"/>
              </w:rPr>
              <w:t xml:space="preserve">: </w:t>
            </w:r>
            <w:proofErr w:type="spellStart"/>
            <w:r>
              <w:rPr>
                <w:i/>
                <w:sz w:val="24"/>
                <w:lang w:val="es-ES"/>
              </w:rPr>
              <w:t>Shqyrtimi</w:t>
            </w:r>
            <w:proofErr w:type="spellEnd"/>
            <w:r>
              <w:rPr>
                <w:i/>
                <w:sz w:val="24"/>
                <w:lang w:val="es-ES"/>
              </w:rPr>
              <w:t xml:space="preserve"> </w:t>
            </w:r>
            <w:proofErr w:type="spellStart"/>
            <w:r>
              <w:rPr>
                <w:i/>
                <w:sz w:val="24"/>
                <w:lang w:val="es-ES"/>
              </w:rPr>
              <w:t>dhe</w:t>
            </w:r>
            <w:proofErr w:type="spellEnd"/>
            <w:r>
              <w:rPr>
                <w:i/>
                <w:sz w:val="24"/>
                <w:lang w:val="es-ES"/>
              </w:rPr>
              <w:t xml:space="preserve"> </w:t>
            </w:r>
            <w:proofErr w:type="spellStart"/>
            <w:r>
              <w:rPr>
                <w:i/>
                <w:sz w:val="24"/>
                <w:lang w:val="es-ES"/>
              </w:rPr>
              <w:t>kontrolli</w:t>
            </w:r>
            <w:proofErr w:type="spellEnd"/>
            <w:r>
              <w:rPr>
                <w:i/>
                <w:sz w:val="24"/>
                <w:lang w:val="es-ES"/>
              </w:rPr>
              <w:t xml:space="preserve"> i </w:t>
            </w:r>
            <w:proofErr w:type="spellStart"/>
            <w:r>
              <w:rPr>
                <w:i/>
                <w:sz w:val="24"/>
                <w:lang w:val="es-ES"/>
              </w:rPr>
              <w:t>ankesave</w:t>
            </w:r>
            <w:proofErr w:type="spellEnd"/>
          </w:p>
          <w:p w14:paraId="3E2E6F23" w14:textId="77777777" w:rsidR="00E8675F" w:rsidRPr="00E42629" w:rsidRDefault="00E8675F" w:rsidP="00E8675F">
            <w:pPr>
              <w:pStyle w:val="TableParagraph"/>
              <w:ind w:left="107" w:right="85"/>
              <w:rPr>
                <w:sz w:val="24"/>
                <w:lang w:val="it-IT"/>
              </w:rPr>
            </w:pPr>
          </w:p>
        </w:tc>
      </w:tr>
      <w:tr w:rsidR="00E8675F" w:rsidRPr="00BC2088" w14:paraId="729AB1DE" w14:textId="77777777" w:rsidTr="00E8675F">
        <w:trPr>
          <w:cnfStyle w:val="000000100000" w:firstRow="0" w:lastRow="0" w:firstColumn="0" w:lastColumn="0" w:oddVBand="0" w:evenVBand="0" w:oddHBand="1" w:evenHBand="0" w:firstRowFirstColumn="0" w:firstRowLastColumn="0" w:lastRowFirstColumn="0" w:lastRowLastColumn="0"/>
          <w:trHeight w:val="1103"/>
        </w:trPr>
        <w:tc>
          <w:tcPr>
            <w:cnfStyle w:val="001000000000" w:firstRow="0" w:lastRow="0" w:firstColumn="1" w:lastColumn="0" w:oddVBand="0" w:evenVBand="0" w:oddHBand="0" w:evenHBand="0" w:firstRowFirstColumn="0" w:firstRowLastColumn="0" w:lastRowFirstColumn="0" w:lastRowLastColumn="0"/>
            <w:tcW w:w="5850" w:type="dxa"/>
          </w:tcPr>
          <w:p w14:paraId="08D2D91C" w14:textId="77777777" w:rsidR="00E8675F" w:rsidRPr="00120B8B" w:rsidRDefault="00E8675F" w:rsidP="00E8675F">
            <w:pPr>
              <w:pStyle w:val="TableParagraph"/>
              <w:spacing w:before="135"/>
              <w:ind w:left="107" w:right="709"/>
              <w:rPr>
                <w:sz w:val="24"/>
                <w:lang w:val="it-IT"/>
              </w:rPr>
            </w:pPr>
            <w:r w:rsidRPr="00120B8B">
              <w:rPr>
                <w:sz w:val="24"/>
                <w:lang w:val="it-IT"/>
              </w:rPr>
              <w:t>Burimi i të dhënave për monitorimin e treguesit të performancës</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1BDFC524" w14:textId="77777777" w:rsidR="00E8675F" w:rsidRPr="00120B8B" w:rsidRDefault="00E8675F" w:rsidP="00E8675F">
            <w:pPr>
              <w:pStyle w:val="TableParagraph"/>
              <w:tabs>
                <w:tab w:val="left" w:pos="449"/>
              </w:tabs>
              <w:spacing w:line="264" w:lineRule="exact"/>
              <w:ind w:left="107"/>
              <w:rPr>
                <w:b w:val="0"/>
                <w:sz w:val="24"/>
                <w:lang w:val="it-IT"/>
              </w:rPr>
            </w:pPr>
          </w:p>
        </w:tc>
      </w:tr>
      <w:tr w:rsidR="00E8675F" w:rsidRPr="00BC2088" w14:paraId="3DCD21C0" w14:textId="77777777" w:rsidTr="00E8675F">
        <w:trPr>
          <w:trHeight w:val="608"/>
        </w:trPr>
        <w:tc>
          <w:tcPr>
            <w:cnfStyle w:val="001000000000" w:firstRow="0" w:lastRow="0" w:firstColumn="1" w:lastColumn="0" w:oddVBand="0" w:evenVBand="0" w:oddHBand="0" w:evenHBand="0" w:firstRowFirstColumn="0" w:firstRowLastColumn="0" w:lastRowFirstColumn="0" w:lastRowLastColumn="0"/>
            <w:tcW w:w="5850" w:type="dxa"/>
          </w:tcPr>
          <w:p w14:paraId="33A68FE7" w14:textId="77777777" w:rsidR="00E8675F" w:rsidRPr="00120B8B" w:rsidRDefault="00E8675F" w:rsidP="00E8675F">
            <w:pPr>
              <w:pStyle w:val="TableParagraph"/>
              <w:spacing w:before="25"/>
              <w:ind w:left="107" w:right="676"/>
              <w:rPr>
                <w:sz w:val="24"/>
                <w:lang w:val="it-IT"/>
              </w:rPr>
            </w:pPr>
            <w:r w:rsidRPr="00120B8B">
              <w:rPr>
                <w:sz w:val="24"/>
                <w:lang w:val="it-IT"/>
              </w:rPr>
              <w:t>Institucioni përgjegjës për mbledhjen e të dhënave</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17EB6D4F" w14:textId="77777777" w:rsidR="00E8675F" w:rsidRPr="00120B8B" w:rsidRDefault="00E8675F" w:rsidP="00E8675F">
            <w:pPr>
              <w:pStyle w:val="TableParagraph"/>
              <w:spacing w:line="270" w:lineRule="exact"/>
              <w:ind w:left="107"/>
              <w:rPr>
                <w:b w:val="0"/>
                <w:sz w:val="24"/>
                <w:lang w:val="it-IT"/>
              </w:rPr>
            </w:pPr>
            <w:r w:rsidRPr="00120B8B">
              <w:rPr>
                <w:b w:val="0"/>
                <w:sz w:val="24"/>
                <w:lang w:val="it-IT"/>
              </w:rPr>
              <w:t xml:space="preserve">Komisioni </w:t>
            </w:r>
            <w:r w:rsidR="00466226">
              <w:rPr>
                <w:b w:val="0"/>
                <w:sz w:val="24"/>
                <w:lang w:val="it-IT"/>
              </w:rPr>
              <w:t xml:space="preserve">i </w:t>
            </w:r>
            <w:r w:rsidRPr="00120B8B">
              <w:rPr>
                <w:b w:val="0"/>
                <w:sz w:val="24"/>
                <w:lang w:val="it-IT"/>
              </w:rPr>
              <w:t>Prokurimit Publik/Agjencia e Prokurimit Publik</w:t>
            </w:r>
          </w:p>
        </w:tc>
      </w:tr>
      <w:tr w:rsidR="00E8675F" w:rsidRPr="00BC2088" w14:paraId="6B910C94" w14:textId="77777777" w:rsidTr="00E8675F">
        <w:trPr>
          <w:cnfStyle w:val="000000100000" w:firstRow="0" w:lastRow="0" w:firstColumn="0" w:lastColumn="0" w:oddVBand="0" w:evenVBand="0" w:oddHBand="1" w:evenHBand="0" w:firstRowFirstColumn="0" w:firstRowLastColumn="0" w:lastRowFirstColumn="0" w:lastRowLastColumn="0"/>
          <w:trHeight w:val="1379"/>
        </w:trPr>
        <w:tc>
          <w:tcPr>
            <w:cnfStyle w:val="001000000000" w:firstRow="0" w:lastRow="0" w:firstColumn="1" w:lastColumn="0" w:oddVBand="0" w:evenVBand="0" w:oddHBand="0" w:evenHBand="0" w:firstRowFirstColumn="0" w:firstRowLastColumn="0" w:lastRowFirstColumn="0" w:lastRowLastColumn="0"/>
            <w:tcW w:w="5850" w:type="dxa"/>
          </w:tcPr>
          <w:p w14:paraId="0194A97B" w14:textId="77777777" w:rsidR="00E8675F" w:rsidRPr="00120B8B" w:rsidRDefault="00E8675F" w:rsidP="00E8675F">
            <w:pPr>
              <w:pStyle w:val="TableParagraph"/>
              <w:spacing w:before="133"/>
              <w:ind w:left="107" w:right="242"/>
              <w:rPr>
                <w:sz w:val="24"/>
                <w:lang w:val="it-IT"/>
              </w:rPr>
            </w:pPr>
            <w:r w:rsidRPr="00120B8B">
              <w:rPr>
                <w:sz w:val="24"/>
                <w:lang w:val="it-IT"/>
              </w:rPr>
              <w:t>Indikatori dhe Objektivat e Zhvillimit t</w:t>
            </w:r>
            <w:r w:rsidRPr="009167C2">
              <w:rPr>
                <w:sz w:val="24"/>
              </w:rPr>
              <w:t>ё</w:t>
            </w:r>
            <w:r w:rsidRPr="00120B8B">
              <w:rPr>
                <w:sz w:val="24"/>
                <w:lang w:val="it-IT"/>
              </w:rPr>
              <w:t xml:space="preserve"> Qëndrueshëm. Me cilën OZHQ lidhet indikatori?</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3F368849" w14:textId="77777777" w:rsidR="00E8675F" w:rsidRPr="00120B8B" w:rsidRDefault="00E8675F" w:rsidP="00E8675F">
            <w:pPr>
              <w:pStyle w:val="TableParagraph"/>
              <w:spacing w:line="268" w:lineRule="exact"/>
              <w:ind w:left="107"/>
              <w:rPr>
                <w:b w:val="0"/>
                <w:sz w:val="24"/>
                <w:lang w:val="it-IT"/>
              </w:rPr>
            </w:pPr>
            <w:r w:rsidRPr="00120B8B">
              <w:rPr>
                <w:b w:val="0"/>
                <w:sz w:val="24"/>
                <w:lang w:val="it-IT"/>
              </w:rPr>
              <w:t>Përgjigjja është: PO</w:t>
            </w:r>
          </w:p>
          <w:p w14:paraId="2A171FA1" w14:textId="77777777" w:rsidR="00E8675F" w:rsidRPr="00120B8B" w:rsidRDefault="00E8675F" w:rsidP="00E8675F">
            <w:pPr>
              <w:pStyle w:val="TableParagraph"/>
              <w:spacing w:line="270" w:lineRule="atLeast"/>
              <w:ind w:left="107" w:right="87"/>
              <w:jc w:val="both"/>
              <w:rPr>
                <w:b w:val="0"/>
                <w:sz w:val="24"/>
                <w:lang w:val="it-IT"/>
              </w:rPr>
            </w:pPr>
          </w:p>
          <w:p w14:paraId="542530E3" w14:textId="77777777" w:rsidR="00E8675F" w:rsidRPr="00120B8B" w:rsidRDefault="00E8675F" w:rsidP="00E8675F">
            <w:pPr>
              <w:pStyle w:val="TableParagraph"/>
              <w:spacing w:line="270" w:lineRule="atLeast"/>
              <w:ind w:left="107" w:right="87"/>
              <w:jc w:val="both"/>
              <w:rPr>
                <w:b w:val="0"/>
                <w:sz w:val="24"/>
                <w:lang w:val="it-IT"/>
              </w:rPr>
            </w:pPr>
            <w:r w:rsidRPr="00120B8B">
              <w:rPr>
                <w:b w:val="0"/>
                <w:sz w:val="24"/>
                <w:lang w:val="it-IT"/>
              </w:rPr>
              <w:t xml:space="preserve">OZHQ 12: Sigurimi i një konsumi dhe prodhimi të qendrueshëm </w:t>
            </w:r>
          </w:p>
          <w:p w14:paraId="31D166A8" w14:textId="77777777" w:rsidR="00E8675F" w:rsidRPr="00120B8B" w:rsidRDefault="00E8675F" w:rsidP="00E8675F">
            <w:pPr>
              <w:pStyle w:val="TableParagraph"/>
              <w:spacing w:line="270" w:lineRule="atLeast"/>
              <w:ind w:left="107" w:right="87"/>
              <w:jc w:val="both"/>
              <w:rPr>
                <w:b w:val="0"/>
                <w:sz w:val="24"/>
                <w:lang w:val="it-IT"/>
              </w:rPr>
            </w:pPr>
          </w:p>
          <w:p w14:paraId="495C0DFA" w14:textId="77777777" w:rsidR="00E8675F" w:rsidRPr="00120B8B" w:rsidRDefault="00E8675F" w:rsidP="00E8675F">
            <w:pPr>
              <w:pStyle w:val="TableParagraph"/>
              <w:spacing w:line="270" w:lineRule="atLeast"/>
              <w:ind w:left="107" w:right="87"/>
              <w:jc w:val="both"/>
              <w:rPr>
                <w:b w:val="0"/>
                <w:sz w:val="24"/>
                <w:lang w:val="it-IT"/>
              </w:rPr>
            </w:pPr>
            <w:r w:rsidRPr="00120B8B">
              <w:rPr>
                <w:b w:val="0"/>
                <w:i/>
                <w:sz w:val="24"/>
                <w:lang w:val="it-IT"/>
              </w:rPr>
              <w:t xml:space="preserve"> </w:t>
            </w:r>
            <w:r w:rsidRPr="00120B8B">
              <w:rPr>
                <w:b w:val="0"/>
                <w:sz w:val="24"/>
                <w:lang w:val="it-IT"/>
              </w:rPr>
              <w:t>12.7 Promovimi i praktikave të prokurimit publik të cilat janë të qendrueshme, në përputhje me politikat dhe prioritetet kombëtare</w:t>
            </w:r>
          </w:p>
        </w:tc>
      </w:tr>
      <w:tr w:rsidR="00E8675F" w14:paraId="1F0769F4" w14:textId="77777777" w:rsidTr="00E8675F">
        <w:trPr>
          <w:trHeight w:val="551"/>
        </w:trPr>
        <w:tc>
          <w:tcPr>
            <w:cnfStyle w:val="001000000000" w:firstRow="0" w:lastRow="0" w:firstColumn="1" w:lastColumn="0" w:oddVBand="0" w:evenVBand="0" w:oddHBand="0" w:evenHBand="0" w:firstRowFirstColumn="0" w:firstRowLastColumn="0" w:lastRowFirstColumn="0" w:lastRowLastColumn="0"/>
            <w:tcW w:w="5850" w:type="dxa"/>
          </w:tcPr>
          <w:p w14:paraId="369C8506" w14:textId="77777777" w:rsidR="00E8675F" w:rsidRPr="009167C2" w:rsidRDefault="00E8675F" w:rsidP="00E8675F">
            <w:pPr>
              <w:pStyle w:val="TableParagraph"/>
              <w:spacing w:line="272" w:lineRule="exact"/>
              <w:ind w:left="107"/>
              <w:rPr>
                <w:sz w:val="24"/>
              </w:rPr>
            </w:pPr>
            <w:proofErr w:type="spellStart"/>
            <w:r w:rsidRPr="009167C2">
              <w:rPr>
                <w:sz w:val="24"/>
              </w:rPr>
              <w:t>Frekuenca</w:t>
            </w:r>
            <w:proofErr w:type="spellEnd"/>
            <w:r w:rsidRPr="009167C2">
              <w:rPr>
                <w:sz w:val="24"/>
              </w:rPr>
              <w:t xml:space="preserve"> e </w:t>
            </w:r>
            <w:proofErr w:type="spellStart"/>
            <w:r w:rsidRPr="009167C2">
              <w:rPr>
                <w:sz w:val="24"/>
              </w:rPr>
              <w:t>publikimit</w:t>
            </w:r>
            <w:proofErr w:type="spellEnd"/>
            <w:r w:rsidRPr="009167C2">
              <w:rPr>
                <w:sz w:val="24"/>
              </w:rPr>
              <w:t xml:space="preserve"> </w:t>
            </w:r>
            <w:proofErr w:type="spellStart"/>
            <w:r w:rsidRPr="009167C2">
              <w:rPr>
                <w:sz w:val="24"/>
              </w:rPr>
              <w:t>të</w:t>
            </w:r>
            <w:proofErr w:type="spellEnd"/>
            <w:r w:rsidRPr="009167C2">
              <w:rPr>
                <w:sz w:val="24"/>
              </w:rPr>
              <w:t xml:space="preserve"> </w:t>
            </w:r>
            <w:proofErr w:type="spellStart"/>
            <w:r w:rsidRPr="009167C2">
              <w:rPr>
                <w:sz w:val="24"/>
              </w:rPr>
              <w:t>të</w:t>
            </w:r>
            <w:proofErr w:type="spellEnd"/>
          </w:p>
          <w:p w14:paraId="2DA80961" w14:textId="77777777" w:rsidR="00E8675F" w:rsidRPr="009167C2" w:rsidRDefault="00E8675F" w:rsidP="00E8675F">
            <w:pPr>
              <w:pStyle w:val="TableParagraph"/>
              <w:spacing w:line="259" w:lineRule="exact"/>
              <w:ind w:left="107"/>
              <w:rPr>
                <w:sz w:val="24"/>
              </w:rPr>
            </w:pPr>
            <w:proofErr w:type="spellStart"/>
            <w:r w:rsidRPr="009167C2">
              <w:rPr>
                <w:sz w:val="24"/>
              </w:rPr>
              <w:t>dhënave</w:t>
            </w:r>
            <w:proofErr w:type="spellEnd"/>
          </w:p>
        </w:tc>
        <w:tc>
          <w:tcPr>
            <w:cnfStyle w:val="000100000000" w:firstRow="0" w:lastRow="0" w:firstColumn="0" w:lastColumn="1" w:oddVBand="0" w:evenVBand="0" w:oddHBand="0" w:evenHBand="0" w:firstRowFirstColumn="0" w:firstRowLastColumn="0" w:lastRowFirstColumn="0" w:lastRowLastColumn="0"/>
            <w:tcW w:w="7470" w:type="dxa"/>
            <w:gridSpan w:val="5"/>
          </w:tcPr>
          <w:p w14:paraId="227C8BAE" w14:textId="77777777" w:rsidR="00E8675F" w:rsidRPr="009167C2" w:rsidRDefault="00E8675F" w:rsidP="00E8675F">
            <w:pPr>
              <w:pStyle w:val="TableParagraph"/>
              <w:spacing w:before="130"/>
              <w:ind w:left="107"/>
              <w:rPr>
                <w:b w:val="0"/>
                <w:sz w:val="24"/>
              </w:rPr>
            </w:pPr>
            <w:r w:rsidRPr="009167C2">
              <w:rPr>
                <w:b w:val="0"/>
                <w:sz w:val="24"/>
              </w:rPr>
              <w:t xml:space="preserve">_ </w:t>
            </w:r>
            <w:proofErr w:type="spellStart"/>
            <w:r w:rsidRPr="009167C2">
              <w:rPr>
                <w:b w:val="0"/>
                <w:sz w:val="24"/>
              </w:rPr>
              <w:t>mujore</w:t>
            </w:r>
            <w:proofErr w:type="spellEnd"/>
            <w:r w:rsidRPr="009167C2">
              <w:rPr>
                <w:b w:val="0"/>
                <w:sz w:val="24"/>
              </w:rPr>
              <w:t>/</w:t>
            </w:r>
            <w:proofErr w:type="spellStart"/>
            <w:r w:rsidRPr="009167C2">
              <w:rPr>
                <w:b w:val="0"/>
                <w:sz w:val="24"/>
              </w:rPr>
              <w:t>vjetore</w:t>
            </w:r>
            <w:proofErr w:type="spellEnd"/>
          </w:p>
        </w:tc>
      </w:tr>
      <w:tr w:rsidR="00E8675F" w:rsidRPr="00BC2088" w14:paraId="1C0C4612" w14:textId="77777777" w:rsidTr="00E8675F">
        <w:trPr>
          <w:cnfStyle w:val="000000100000" w:firstRow="0" w:lastRow="0" w:firstColumn="0" w:lastColumn="0" w:oddVBand="0" w:evenVBand="0" w:oddHBand="1" w:evenHBand="0" w:firstRowFirstColumn="0" w:firstRowLastColumn="0" w:lastRowFirstColumn="0" w:lastRowLastColumn="0"/>
          <w:trHeight w:val="5519"/>
        </w:trPr>
        <w:tc>
          <w:tcPr>
            <w:cnfStyle w:val="001000000000" w:firstRow="0" w:lastRow="0" w:firstColumn="1" w:lastColumn="0" w:oddVBand="0" w:evenVBand="0" w:oddHBand="0" w:evenHBand="0" w:firstRowFirstColumn="0" w:firstRowLastColumn="0" w:lastRowFirstColumn="0" w:lastRowLastColumn="0"/>
            <w:tcW w:w="5850" w:type="dxa"/>
          </w:tcPr>
          <w:p w14:paraId="7A788403" w14:textId="77777777" w:rsidR="00E8675F" w:rsidRPr="00120B8B" w:rsidRDefault="00E8675F" w:rsidP="00E8675F">
            <w:pPr>
              <w:pStyle w:val="TableParagraph"/>
              <w:ind w:left="0"/>
              <w:rPr>
                <w:sz w:val="26"/>
                <w:lang w:val="it-IT"/>
              </w:rPr>
            </w:pPr>
          </w:p>
          <w:p w14:paraId="7C6D6724" w14:textId="77777777" w:rsidR="00E8675F" w:rsidRPr="00120B8B" w:rsidRDefault="00E8675F" w:rsidP="00E8675F">
            <w:pPr>
              <w:pStyle w:val="TableParagraph"/>
              <w:ind w:left="0"/>
              <w:rPr>
                <w:sz w:val="26"/>
                <w:lang w:val="it-IT"/>
              </w:rPr>
            </w:pPr>
          </w:p>
          <w:p w14:paraId="0C1ABA41" w14:textId="77777777" w:rsidR="00E8675F" w:rsidRPr="00120B8B" w:rsidRDefault="00E8675F" w:rsidP="00E8675F">
            <w:pPr>
              <w:pStyle w:val="TableParagraph"/>
              <w:ind w:left="0"/>
              <w:rPr>
                <w:sz w:val="26"/>
                <w:lang w:val="it-IT"/>
              </w:rPr>
            </w:pPr>
          </w:p>
          <w:p w14:paraId="786811EC" w14:textId="77777777" w:rsidR="00E8675F" w:rsidRPr="00120B8B" w:rsidRDefault="00E8675F" w:rsidP="00E8675F">
            <w:pPr>
              <w:pStyle w:val="TableParagraph"/>
              <w:ind w:left="0"/>
              <w:rPr>
                <w:sz w:val="26"/>
                <w:lang w:val="it-IT"/>
              </w:rPr>
            </w:pPr>
          </w:p>
          <w:p w14:paraId="4B84816C" w14:textId="77777777" w:rsidR="00E8675F" w:rsidRPr="00120B8B" w:rsidRDefault="00E8675F" w:rsidP="00E8675F">
            <w:pPr>
              <w:pStyle w:val="TableParagraph"/>
              <w:ind w:left="0"/>
              <w:rPr>
                <w:sz w:val="26"/>
                <w:lang w:val="it-IT"/>
              </w:rPr>
            </w:pPr>
          </w:p>
          <w:p w14:paraId="3565DB49" w14:textId="77777777" w:rsidR="00E8675F" w:rsidRPr="00120B8B" w:rsidRDefault="00E8675F" w:rsidP="00E8675F">
            <w:pPr>
              <w:pStyle w:val="TableParagraph"/>
              <w:spacing w:before="10"/>
              <w:ind w:left="0"/>
              <w:rPr>
                <w:sz w:val="37"/>
                <w:lang w:val="it-IT"/>
              </w:rPr>
            </w:pPr>
          </w:p>
          <w:p w14:paraId="1F9A4B33" w14:textId="77777777" w:rsidR="00E8675F" w:rsidRPr="00120B8B" w:rsidRDefault="00E8675F" w:rsidP="00E8675F">
            <w:pPr>
              <w:pStyle w:val="TableParagraph"/>
              <w:ind w:left="107" w:right="529"/>
              <w:rPr>
                <w:sz w:val="24"/>
                <w:lang w:val="it-IT"/>
              </w:rPr>
            </w:pPr>
            <w:r w:rsidRPr="00120B8B">
              <w:rPr>
                <w:sz w:val="24"/>
                <w:lang w:val="it-IT"/>
              </w:rPr>
              <w:t>Përshkrim i shkurtër i metodologjisë së indikatorit</w:t>
            </w:r>
          </w:p>
          <w:p w14:paraId="7D43A888" w14:textId="77777777" w:rsidR="00E8675F" w:rsidRPr="00120B8B" w:rsidRDefault="00E8675F" w:rsidP="00E8675F">
            <w:pPr>
              <w:pStyle w:val="TableParagraph"/>
              <w:spacing w:before="9"/>
              <w:ind w:left="0"/>
              <w:rPr>
                <w:sz w:val="23"/>
                <w:lang w:val="it-IT"/>
              </w:rPr>
            </w:pPr>
          </w:p>
          <w:p w14:paraId="27A574C6" w14:textId="77777777" w:rsidR="00E8675F" w:rsidRPr="00120B8B" w:rsidRDefault="00E8675F" w:rsidP="00E8675F">
            <w:pPr>
              <w:pStyle w:val="TableParagraph"/>
              <w:ind w:left="107" w:right="354"/>
              <w:jc w:val="both"/>
              <w:rPr>
                <w:sz w:val="24"/>
                <w:lang w:val="it-IT"/>
              </w:rPr>
            </w:pPr>
            <w:r w:rsidRPr="00120B8B">
              <w:rPr>
                <w:sz w:val="24"/>
                <w:lang w:val="it-IT"/>
              </w:rPr>
              <w:t>si dhe paraqitja e formulës së llogaritjes së indikatorit (nëse ka një të tillë)</w:t>
            </w:r>
          </w:p>
        </w:tc>
        <w:tc>
          <w:tcPr>
            <w:cnfStyle w:val="000100000000" w:firstRow="0" w:lastRow="0" w:firstColumn="0" w:lastColumn="1" w:oddVBand="0" w:evenVBand="0" w:oddHBand="0" w:evenHBand="0" w:firstRowFirstColumn="0" w:firstRowLastColumn="0" w:lastRowFirstColumn="0" w:lastRowLastColumn="0"/>
            <w:tcW w:w="7470" w:type="dxa"/>
            <w:gridSpan w:val="5"/>
          </w:tcPr>
          <w:p w14:paraId="117DA414" w14:textId="77777777" w:rsidR="00E8675F" w:rsidRPr="00120B8B" w:rsidRDefault="00E8675F" w:rsidP="00E8675F">
            <w:pPr>
              <w:pStyle w:val="TableParagraph"/>
              <w:spacing w:line="276" w:lineRule="exact"/>
              <w:ind w:left="107" w:right="86"/>
              <w:jc w:val="both"/>
              <w:rPr>
                <w:b w:val="0"/>
                <w:sz w:val="24"/>
                <w:lang w:val="it-IT"/>
              </w:rPr>
            </w:pPr>
          </w:p>
        </w:tc>
      </w:tr>
      <w:tr w:rsidR="00E8675F" w14:paraId="41E8EF7F" w14:textId="77777777" w:rsidTr="00E8675F">
        <w:trPr>
          <w:trHeight w:val="342"/>
        </w:trPr>
        <w:tc>
          <w:tcPr>
            <w:cnfStyle w:val="001000000000" w:firstRow="0" w:lastRow="0" w:firstColumn="1" w:lastColumn="0" w:oddVBand="0" w:evenVBand="0" w:oddHBand="0" w:evenHBand="0" w:firstRowFirstColumn="0" w:firstRowLastColumn="0" w:lastRowFirstColumn="0" w:lastRowLastColumn="0"/>
            <w:tcW w:w="5850" w:type="dxa"/>
          </w:tcPr>
          <w:p w14:paraId="1DE8D9DD" w14:textId="77777777" w:rsidR="00E8675F" w:rsidRPr="009167C2" w:rsidRDefault="00E8675F" w:rsidP="00E8675F">
            <w:pPr>
              <w:pStyle w:val="TableParagraph"/>
              <w:spacing w:before="29"/>
              <w:ind w:left="107"/>
              <w:rPr>
                <w:sz w:val="24"/>
              </w:rPr>
            </w:pPr>
            <w:proofErr w:type="spellStart"/>
            <w:r w:rsidRPr="009167C2">
              <w:rPr>
                <w:sz w:val="24"/>
              </w:rPr>
              <w:t>Informacion</w:t>
            </w:r>
            <w:proofErr w:type="spellEnd"/>
            <w:r w:rsidRPr="009167C2">
              <w:rPr>
                <w:sz w:val="24"/>
              </w:rPr>
              <w:t xml:space="preserve"> </w:t>
            </w:r>
            <w:proofErr w:type="spellStart"/>
            <w:r w:rsidRPr="009167C2">
              <w:rPr>
                <w:sz w:val="24"/>
              </w:rPr>
              <w:t>mbi</w:t>
            </w:r>
            <w:proofErr w:type="spellEnd"/>
            <w:r w:rsidRPr="009167C2">
              <w:rPr>
                <w:sz w:val="24"/>
              </w:rPr>
              <w:t xml:space="preserve"> </w:t>
            </w:r>
            <w:proofErr w:type="spellStart"/>
            <w:r w:rsidRPr="009167C2">
              <w:rPr>
                <w:sz w:val="24"/>
              </w:rPr>
              <w:t>vlerat</w:t>
            </w:r>
            <w:proofErr w:type="spellEnd"/>
            <w:r w:rsidRPr="009167C2">
              <w:rPr>
                <w:sz w:val="24"/>
              </w:rPr>
              <w:t xml:space="preserve"> </w:t>
            </w:r>
            <w:proofErr w:type="spellStart"/>
            <w:r w:rsidRPr="009167C2">
              <w:rPr>
                <w:sz w:val="24"/>
              </w:rPr>
              <w:t>bazë</w:t>
            </w:r>
            <w:proofErr w:type="spellEnd"/>
          </w:p>
        </w:tc>
        <w:tc>
          <w:tcPr>
            <w:cnfStyle w:val="000010000000" w:firstRow="0" w:lastRow="0" w:firstColumn="0" w:lastColumn="0" w:oddVBand="1" w:evenVBand="0" w:oddHBand="0" w:evenHBand="0" w:firstRowFirstColumn="0" w:firstRowLastColumn="0" w:lastRowFirstColumn="0" w:lastRowLastColumn="0"/>
            <w:tcW w:w="1344" w:type="dxa"/>
          </w:tcPr>
          <w:p w14:paraId="08FAA50B" w14:textId="77777777" w:rsidR="00E8675F" w:rsidRPr="009167C2" w:rsidRDefault="00E8675F" w:rsidP="00E8675F">
            <w:pPr>
              <w:pStyle w:val="TableParagraph"/>
              <w:spacing w:line="269" w:lineRule="exact"/>
              <w:ind w:left="107"/>
              <w:rPr>
                <w:sz w:val="24"/>
              </w:rPr>
            </w:pPr>
            <w:r w:rsidRPr="009167C2">
              <w:rPr>
                <w:sz w:val="24"/>
              </w:rPr>
              <w:t>Viti</w:t>
            </w:r>
          </w:p>
        </w:tc>
        <w:tc>
          <w:tcPr>
            <w:cnfStyle w:val="000100000000" w:firstRow="0" w:lastRow="0" w:firstColumn="0" w:lastColumn="1" w:oddVBand="0" w:evenVBand="0" w:oddHBand="0" w:evenHBand="0" w:firstRowFirstColumn="0" w:firstRowLastColumn="0" w:lastRowFirstColumn="0" w:lastRowLastColumn="0"/>
            <w:tcW w:w="6126" w:type="dxa"/>
            <w:gridSpan w:val="4"/>
          </w:tcPr>
          <w:p w14:paraId="129A3B7D" w14:textId="77777777" w:rsidR="00E8675F" w:rsidRPr="00466226" w:rsidRDefault="00E8675F" w:rsidP="00E8675F">
            <w:pPr>
              <w:pStyle w:val="TableParagraph"/>
              <w:spacing w:line="269" w:lineRule="exact"/>
              <w:ind w:left="107"/>
              <w:rPr>
                <w:b w:val="0"/>
                <w:bCs w:val="0"/>
                <w:sz w:val="24"/>
              </w:rPr>
            </w:pPr>
            <w:r w:rsidRPr="00466226">
              <w:rPr>
                <w:b w:val="0"/>
                <w:bCs w:val="0"/>
                <w:sz w:val="24"/>
              </w:rPr>
              <w:t>2019</w:t>
            </w:r>
          </w:p>
        </w:tc>
      </w:tr>
      <w:tr w:rsidR="00E8675F" w14:paraId="2C3D7DBD" w14:textId="77777777" w:rsidTr="00E8675F">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5850" w:type="dxa"/>
          </w:tcPr>
          <w:p w14:paraId="2038A0BF" w14:textId="77777777" w:rsidR="00E8675F" w:rsidRPr="009167C2" w:rsidRDefault="00E8675F" w:rsidP="00E8675F">
            <w:pPr>
              <w:pStyle w:val="TableParagraph"/>
              <w:spacing w:before="29"/>
              <w:ind w:left="107"/>
              <w:rPr>
                <w:sz w:val="24"/>
              </w:rPr>
            </w:pPr>
          </w:p>
        </w:tc>
        <w:tc>
          <w:tcPr>
            <w:cnfStyle w:val="000010000000" w:firstRow="0" w:lastRow="0" w:firstColumn="0" w:lastColumn="0" w:oddVBand="1" w:evenVBand="0" w:oddHBand="0" w:evenHBand="0" w:firstRowFirstColumn="0" w:firstRowLastColumn="0" w:lastRowFirstColumn="0" w:lastRowLastColumn="0"/>
            <w:tcW w:w="1344" w:type="dxa"/>
          </w:tcPr>
          <w:p w14:paraId="377B8F69" w14:textId="77777777" w:rsidR="00E8675F" w:rsidRPr="009167C2" w:rsidRDefault="00E8675F" w:rsidP="00E8675F">
            <w:pPr>
              <w:pStyle w:val="TableParagraph"/>
              <w:spacing w:line="269" w:lineRule="exact"/>
              <w:ind w:left="107"/>
              <w:rPr>
                <w:sz w:val="24"/>
              </w:rPr>
            </w:pPr>
            <w:proofErr w:type="spellStart"/>
            <w:r w:rsidRPr="009167C2">
              <w:rPr>
                <w:sz w:val="24"/>
              </w:rPr>
              <w:t>Vlera</w:t>
            </w:r>
            <w:proofErr w:type="spellEnd"/>
            <w:r w:rsidRPr="009167C2">
              <w:rPr>
                <w:sz w:val="24"/>
              </w:rPr>
              <w:t xml:space="preserve"> </w:t>
            </w:r>
            <w:proofErr w:type="spellStart"/>
            <w:r w:rsidRPr="009167C2">
              <w:rPr>
                <w:sz w:val="24"/>
              </w:rPr>
              <w:t>baz</w:t>
            </w:r>
            <w:r>
              <w:rPr>
                <w:sz w:val="24"/>
              </w:rPr>
              <w:t>ë</w:t>
            </w:r>
            <w:proofErr w:type="spellEnd"/>
          </w:p>
        </w:tc>
        <w:tc>
          <w:tcPr>
            <w:cnfStyle w:val="000100000000" w:firstRow="0" w:lastRow="0" w:firstColumn="0" w:lastColumn="1" w:oddVBand="0" w:evenVBand="0" w:oddHBand="0" w:evenHBand="0" w:firstRowFirstColumn="0" w:firstRowLastColumn="0" w:lastRowFirstColumn="0" w:lastRowLastColumn="0"/>
            <w:tcW w:w="6126" w:type="dxa"/>
            <w:gridSpan w:val="4"/>
          </w:tcPr>
          <w:p w14:paraId="1A3988B0" w14:textId="77777777" w:rsidR="00E8675F" w:rsidRPr="00466226" w:rsidRDefault="00E8675F" w:rsidP="00E8675F">
            <w:pPr>
              <w:pStyle w:val="TableParagraph"/>
              <w:spacing w:line="269" w:lineRule="exact"/>
              <w:ind w:left="107"/>
              <w:rPr>
                <w:b w:val="0"/>
                <w:bCs w:val="0"/>
                <w:sz w:val="24"/>
              </w:rPr>
            </w:pPr>
          </w:p>
        </w:tc>
      </w:tr>
      <w:tr w:rsidR="00E8675F" w:rsidRPr="00A13008" w14:paraId="58917D30" w14:textId="77777777" w:rsidTr="00E8675F">
        <w:trPr>
          <w:trHeight w:val="293"/>
        </w:trPr>
        <w:tc>
          <w:tcPr>
            <w:cnfStyle w:val="001000000000" w:firstRow="0" w:lastRow="0" w:firstColumn="1" w:lastColumn="0" w:oddVBand="0" w:evenVBand="0" w:oddHBand="0" w:evenHBand="0" w:firstRowFirstColumn="0" w:firstRowLastColumn="0" w:lastRowFirstColumn="0" w:lastRowLastColumn="0"/>
            <w:tcW w:w="5850" w:type="dxa"/>
            <w:vMerge w:val="restart"/>
          </w:tcPr>
          <w:p w14:paraId="4E0D7F2C" w14:textId="77777777" w:rsidR="00E8675F" w:rsidRPr="00120B8B" w:rsidRDefault="00E8675F" w:rsidP="00E8675F">
            <w:pPr>
              <w:pStyle w:val="TableParagraph"/>
              <w:spacing w:before="29"/>
              <w:ind w:left="107"/>
              <w:rPr>
                <w:sz w:val="24"/>
                <w:lang w:val="it-IT"/>
              </w:rPr>
            </w:pPr>
            <w:r w:rsidRPr="00120B8B">
              <w:rPr>
                <w:sz w:val="24"/>
                <w:lang w:val="it-IT"/>
              </w:rPr>
              <w:t>Informacion mbi vlerat e synuara</w:t>
            </w:r>
          </w:p>
        </w:tc>
        <w:tc>
          <w:tcPr>
            <w:cnfStyle w:val="000010000000" w:firstRow="0" w:lastRow="0" w:firstColumn="0" w:lastColumn="0" w:oddVBand="1" w:evenVBand="0" w:oddHBand="0" w:evenHBand="0" w:firstRowFirstColumn="0" w:firstRowLastColumn="0" w:lastRowFirstColumn="0" w:lastRowLastColumn="0"/>
            <w:tcW w:w="1344" w:type="dxa"/>
          </w:tcPr>
          <w:p w14:paraId="76D487B5" w14:textId="77777777" w:rsidR="00E8675F" w:rsidRPr="009167C2" w:rsidRDefault="00E8675F" w:rsidP="00E8675F">
            <w:pPr>
              <w:pStyle w:val="TableParagraph"/>
              <w:spacing w:line="269" w:lineRule="exact"/>
              <w:ind w:left="107"/>
              <w:rPr>
                <w:sz w:val="24"/>
              </w:rPr>
            </w:pPr>
            <w:r w:rsidRPr="009167C2">
              <w:rPr>
                <w:sz w:val="24"/>
              </w:rPr>
              <w:t>Viti</w:t>
            </w:r>
          </w:p>
        </w:tc>
        <w:tc>
          <w:tcPr>
            <w:tcW w:w="920" w:type="dxa"/>
          </w:tcPr>
          <w:p w14:paraId="52672AF5" w14:textId="77777777" w:rsidR="00E8675F" w:rsidRPr="00466226" w:rsidRDefault="00E8675F" w:rsidP="00E8675F">
            <w:pPr>
              <w:pStyle w:val="TableParagraph"/>
              <w:spacing w:line="269" w:lineRule="exact"/>
              <w:ind w:left="107"/>
              <w:cnfStyle w:val="000000000000" w:firstRow="0" w:lastRow="0" w:firstColumn="0" w:lastColumn="0" w:oddVBand="0" w:evenVBand="0" w:oddHBand="0" w:evenHBand="0" w:firstRowFirstColumn="0" w:firstRowLastColumn="0" w:lastRowFirstColumn="0" w:lastRowLastColumn="0"/>
              <w:rPr>
                <w:sz w:val="24"/>
              </w:rPr>
            </w:pPr>
            <w:r w:rsidRPr="00466226">
              <w:rPr>
                <w:sz w:val="24"/>
              </w:rPr>
              <w:t>2020</w:t>
            </w:r>
          </w:p>
        </w:tc>
        <w:tc>
          <w:tcPr>
            <w:cnfStyle w:val="000010000000" w:firstRow="0" w:lastRow="0" w:firstColumn="0" w:lastColumn="0" w:oddVBand="1" w:evenVBand="0" w:oddHBand="0" w:evenHBand="0" w:firstRowFirstColumn="0" w:firstRowLastColumn="0" w:lastRowFirstColumn="0" w:lastRowLastColumn="0"/>
            <w:tcW w:w="920" w:type="dxa"/>
          </w:tcPr>
          <w:p w14:paraId="5AE7CAC0" w14:textId="77777777" w:rsidR="00E8675F" w:rsidRPr="00466226" w:rsidRDefault="00E8675F" w:rsidP="00E8675F">
            <w:pPr>
              <w:pStyle w:val="TableParagraph"/>
              <w:spacing w:line="269" w:lineRule="exact"/>
              <w:ind w:left="107"/>
              <w:rPr>
                <w:sz w:val="24"/>
              </w:rPr>
            </w:pPr>
            <w:r w:rsidRPr="00466226">
              <w:rPr>
                <w:sz w:val="24"/>
              </w:rPr>
              <w:t>2021</w:t>
            </w:r>
          </w:p>
        </w:tc>
        <w:tc>
          <w:tcPr>
            <w:tcW w:w="920" w:type="dxa"/>
          </w:tcPr>
          <w:p w14:paraId="095A081D" w14:textId="77777777" w:rsidR="00E8675F" w:rsidRPr="00466226" w:rsidRDefault="00E8675F" w:rsidP="00E8675F">
            <w:pPr>
              <w:pStyle w:val="TableParagraph"/>
              <w:spacing w:line="269" w:lineRule="exact"/>
              <w:ind w:left="107"/>
              <w:cnfStyle w:val="000000000000" w:firstRow="0" w:lastRow="0" w:firstColumn="0" w:lastColumn="0" w:oddVBand="0" w:evenVBand="0" w:oddHBand="0" w:evenHBand="0" w:firstRowFirstColumn="0" w:firstRowLastColumn="0" w:lastRowFirstColumn="0" w:lastRowLastColumn="0"/>
              <w:rPr>
                <w:sz w:val="24"/>
              </w:rPr>
            </w:pPr>
            <w:r w:rsidRPr="00466226">
              <w:rPr>
                <w:sz w:val="24"/>
              </w:rPr>
              <w:t>2022</w:t>
            </w:r>
          </w:p>
        </w:tc>
        <w:tc>
          <w:tcPr>
            <w:cnfStyle w:val="000100000000" w:firstRow="0" w:lastRow="0" w:firstColumn="0" w:lastColumn="1" w:oddVBand="0" w:evenVBand="0" w:oddHBand="0" w:evenHBand="0" w:firstRowFirstColumn="0" w:firstRowLastColumn="0" w:lastRowFirstColumn="0" w:lastRowLastColumn="0"/>
            <w:tcW w:w="3366" w:type="dxa"/>
          </w:tcPr>
          <w:p w14:paraId="5DF5E446" w14:textId="77777777" w:rsidR="00E8675F" w:rsidRPr="00466226" w:rsidRDefault="00E8675F" w:rsidP="00E8675F">
            <w:pPr>
              <w:pStyle w:val="TableParagraph"/>
              <w:spacing w:line="269" w:lineRule="exact"/>
              <w:ind w:left="107"/>
              <w:rPr>
                <w:b w:val="0"/>
                <w:bCs w:val="0"/>
                <w:sz w:val="24"/>
              </w:rPr>
            </w:pPr>
            <w:r w:rsidRPr="00466226">
              <w:rPr>
                <w:b w:val="0"/>
                <w:bCs w:val="0"/>
                <w:sz w:val="24"/>
              </w:rPr>
              <w:t>2023</w:t>
            </w:r>
          </w:p>
          <w:p w14:paraId="3D4343EC" w14:textId="77777777" w:rsidR="00E8675F" w:rsidRPr="00466226" w:rsidRDefault="00E8675F" w:rsidP="00E8675F">
            <w:pPr>
              <w:pStyle w:val="TableParagraph"/>
              <w:spacing w:line="269" w:lineRule="exact"/>
              <w:ind w:left="107"/>
              <w:rPr>
                <w:b w:val="0"/>
                <w:bCs w:val="0"/>
                <w:sz w:val="24"/>
              </w:rPr>
            </w:pPr>
          </w:p>
        </w:tc>
      </w:tr>
      <w:tr w:rsidR="00E8675F" w:rsidRPr="00A13008" w14:paraId="572B864E" w14:textId="77777777" w:rsidTr="00E8675F">
        <w:trPr>
          <w:cnfStyle w:val="010000000000" w:firstRow="0" w:lastRow="1"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5850" w:type="dxa"/>
            <w:vMerge/>
          </w:tcPr>
          <w:p w14:paraId="607C8D13" w14:textId="77777777" w:rsidR="00E8675F" w:rsidRDefault="00E8675F" w:rsidP="00E8675F">
            <w:pPr>
              <w:pStyle w:val="TableParagraph"/>
              <w:spacing w:before="29"/>
              <w:ind w:left="107"/>
              <w:rPr>
                <w:b w:val="0"/>
                <w:sz w:val="24"/>
              </w:rPr>
            </w:pPr>
          </w:p>
        </w:tc>
        <w:tc>
          <w:tcPr>
            <w:cnfStyle w:val="000010000000" w:firstRow="0" w:lastRow="0" w:firstColumn="0" w:lastColumn="0" w:oddVBand="1" w:evenVBand="0" w:oddHBand="0" w:evenHBand="0" w:firstRowFirstColumn="0" w:firstRowLastColumn="0" w:lastRowFirstColumn="0" w:lastRowLastColumn="0"/>
            <w:tcW w:w="1344" w:type="dxa"/>
          </w:tcPr>
          <w:p w14:paraId="253D0EA9" w14:textId="77777777" w:rsidR="00E8675F" w:rsidRPr="009167C2" w:rsidRDefault="00E8675F" w:rsidP="00E8675F">
            <w:pPr>
              <w:pStyle w:val="TableParagraph"/>
              <w:spacing w:line="269" w:lineRule="exact"/>
              <w:ind w:left="107"/>
              <w:rPr>
                <w:b w:val="0"/>
                <w:sz w:val="24"/>
              </w:rPr>
            </w:pPr>
            <w:proofErr w:type="spellStart"/>
            <w:r w:rsidRPr="009167C2">
              <w:rPr>
                <w:b w:val="0"/>
                <w:sz w:val="24"/>
              </w:rPr>
              <w:t>Vlera</w:t>
            </w:r>
            <w:proofErr w:type="spellEnd"/>
            <w:r w:rsidRPr="009167C2">
              <w:rPr>
                <w:b w:val="0"/>
                <w:sz w:val="24"/>
              </w:rPr>
              <w:t xml:space="preserve"> e </w:t>
            </w:r>
            <w:proofErr w:type="spellStart"/>
            <w:r w:rsidRPr="009167C2">
              <w:rPr>
                <w:b w:val="0"/>
                <w:sz w:val="24"/>
              </w:rPr>
              <w:t>treguesve</w:t>
            </w:r>
            <w:proofErr w:type="spellEnd"/>
          </w:p>
        </w:tc>
        <w:tc>
          <w:tcPr>
            <w:tcW w:w="920" w:type="dxa"/>
          </w:tcPr>
          <w:p w14:paraId="32682D6E" w14:textId="77777777" w:rsidR="00E8675F" w:rsidRDefault="00E8675F" w:rsidP="00E8675F">
            <w:pPr>
              <w:pStyle w:val="TableParagraph"/>
              <w:spacing w:line="269" w:lineRule="exact"/>
              <w:ind w:left="107"/>
              <w:cnfStyle w:val="010000000000" w:firstRow="0" w:lastRow="1" w:firstColumn="0" w:lastColumn="0" w:oddVBand="0" w:evenVBand="0" w:oddHBand="0"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920" w:type="dxa"/>
          </w:tcPr>
          <w:p w14:paraId="61A3AC1A" w14:textId="77777777" w:rsidR="00E8675F" w:rsidRDefault="00E8675F" w:rsidP="00E8675F">
            <w:pPr>
              <w:pStyle w:val="TableParagraph"/>
              <w:spacing w:line="269" w:lineRule="exact"/>
              <w:ind w:left="107"/>
              <w:rPr>
                <w:sz w:val="24"/>
              </w:rPr>
            </w:pPr>
          </w:p>
        </w:tc>
        <w:tc>
          <w:tcPr>
            <w:tcW w:w="920" w:type="dxa"/>
          </w:tcPr>
          <w:p w14:paraId="5F0E44CC" w14:textId="77777777" w:rsidR="00E8675F" w:rsidRDefault="00E8675F" w:rsidP="00E8675F">
            <w:pPr>
              <w:pStyle w:val="TableParagraph"/>
              <w:spacing w:line="269" w:lineRule="exact"/>
              <w:ind w:left="107"/>
              <w:cnfStyle w:val="010000000000" w:firstRow="0" w:lastRow="1" w:firstColumn="0" w:lastColumn="0" w:oddVBand="0" w:evenVBand="0" w:oddHBand="0" w:evenHBand="0" w:firstRowFirstColumn="0" w:firstRowLastColumn="0" w:lastRowFirstColumn="0" w:lastRowLastColumn="0"/>
              <w:rPr>
                <w:sz w:val="24"/>
              </w:rPr>
            </w:pPr>
          </w:p>
        </w:tc>
        <w:tc>
          <w:tcPr>
            <w:cnfStyle w:val="000100000000" w:firstRow="0" w:lastRow="0" w:firstColumn="0" w:lastColumn="1" w:oddVBand="0" w:evenVBand="0" w:oddHBand="0" w:evenHBand="0" w:firstRowFirstColumn="0" w:firstRowLastColumn="0" w:lastRowFirstColumn="0" w:lastRowLastColumn="0"/>
            <w:tcW w:w="3366" w:type="dxa"/>
          </w:tcPr>
          <w:p w14:paraId="417240C4" w14:textId="77777777" w:rsidR="00E8675F" w:rsidRDefault="00E8675F" w:rsidP="00E8675F">
            <w:pPr>
              <w:pStyle w:val="TableParagraph"/>
              <w:spacing w:line="269" w:lineRule="exact"/>
              <w:ind w:left="107"/>
              <w:rPr>
                <w:sz w:val="24"/>
              </w:rPr>
            </w:pPr>
          </w:p>
        </w:tc>
      </w:tr>
    </w:tbl>
    <w:p w14:paraId="3BCC35C7" w14:textId="77777777" w:rsidR="00E8675F" w:rsidRPr="007E0F39" w:rsidRDefault="00E8675F" w:rsidP="00E8675F">
      <w:pPr>
        <w:rPr>
          <w:b/>
          <w:color w:val="FF0000"/>
          <w:lang w:val="es-ES"/>
        </w:rPr>
      </w:pPr>
    </w:p>
    <w:p w14:paraId="2437EC29" w14:textId="77777777" w:rsidR="00E8675F" w:rsidRPr="00E42629" w:rsidRDefault="00E8675F" w:rsidP="00E8675F">
      <w:pPr>
        <w:rPr>
          <w:lang w:val="it-IT"/>
        </w:rPr>
      </w:pPr>
      <w:r w:rsidRPr="00E42629">
        <w:rPr>
          <w:i/>
          <w:lang w:val="it-IT"/>
        </w:rPr>
        <w:t xml:space="preserve"> </w:t>
      </w:r>
    </w:p>
    <w:p w14:paraId="106BA4B5" w14:textId="77777777" w:rsidR="00F81CD6" w:rsidRPr="00D045D0" w:rsidRDefault="00F81CD6" w:rsidP="00F81CD6">
      <w:pPr>
        <w:rPr>
          <w:rFonts w:cstheme="majorHAnsi"/>
          <w:lang w:val="es-ES"/>
        </w:rPr>
      </w:pPr>
    </w:p>
    <w:sectPr w:rsidR="00F81CD6" w:rsidRPr="00D045D0" w:rsidSect="0011169E">
      <w:pgSz w:w="15840" w:h="12240" w:orient="landscape"/>
      <w:pgMar w:top="1138" w:right="1138" w:bottom="1138"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884A5B" w14:textId="77777777" w:rsidR="00B21522" w:rsidRDefault="00B21522" w:rsidP="009B6D21">
      <w:pPr>
        <w:spacing w:line="240" w:lineRule="auto"/>
      </w:pPr>
      <w:r>
        <w:separator/>
      </w:r>
    </w:p>
  </w:endnote>
  <w:endnote w:type="continuationSeparator" w:id="0">
    <w:p w14:paraId="617AE574" w14:textId="77777777" w:rsidR="00B21522" w:rsidRDefault="00B21522" w:rsidP="009B6D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8210A" w14:textId="77777777" w:rsidR="00272893" w:rsidRDefault="00272893" w:rsidP="00F81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8C9DB6" w14:textId="77777777" w:rsidR="00B21522" w:rsidRDefault="00B21522" w:rsidP="009B6D21">
      <w:pPr>
        <w:spacing w:line="240" w:lineRule="auto"/>
      </w:pPr>
      <w:r>
        <w:separator/>
      </w:r>
    </w:p>
  </w:footnote>
  <w:footnote w:type="continuationSeparator" w:id="0">
    <w:p w14:paraId="430215E8" w14:textId="77777777" w:rsidR="00B21522" w:rsidRDefault="00B21522" w:rsidP="009B6D21">
      <w:pPr>
        <w:spacing w:line="240" w:lineRule="auto"/>
      </w:pPr>
      <w:r>
        <w:continuationSeparator/>
      </w:r>
    </w:p>
  </w:footnote>
  <w:footnote w:id="1">
    <w:p w14:paraId="798C8F01" w14:textId="77777777" w:rsidR="00272893" w:rsidRPr="00C16C58" w:rsidRDefault="00272893" w:rsidP="002A4555">
      <w:pPr>
        <w:pStyle w:val="FootnoteText"/>
        <w:rPr>
          <w:lang w:val="it-IT"/>
        </w:rPr>
      </w:pPr>
      <w:r>
        <w:rPr>
          <w:rStyle w:val="FootnoteReference"/>
        </w:rPr>
        <w:footnoteRef/>
      </w:r>
      <w:r w:rsidRPr="00C16C58">
        <w:rPr>
          <w:lang w:val="it-IT"/>
        </w:rPr>
        <w:t xml:space="preserve"> Analiza vjetore e APP p</w:t>
      </w:r>
      <w:r w:rsidRPr="00C16C58">
        <w:rPr>
          <w:rFonts w:cstheme="minorHAnsi"/>
          <w:lang w:val="it-IT"/>
        </w:rPr>
        <w:t>ë</w:t>
      </w:r>
      <w:r w:rsidRPr="00C16C58">
        <w:rPr>
          <w:lang w:val="it-IT"/>
        </w:rPr>
        <w:t>r vitin 2018</w:t>
      </w:r>
    </w:p>
  </w:footnote>
  <w:footnote w:id="2">
    <w:p w14:paraId="20570291" w14:textId="77777777" w:rsidR="00272893" w:rsidRPr="00911626" w:rsidRDefault="00272893" w:rsidP="00A24683">
      <w:pPr>
        <w:pStyle w:val="FootnoteText"/>
        <w:rPr>
          <w:lang w:val="it-IT"/>
        </w:rPr>
      </w:pPr>
      <w:r>
        <w:rPr>
          <w:rStyle w:val="FootnoteReference"/>
        </w:rPr>
        <w:footnoteRef/>
      </w:r>
      <w:r w:rsidRPr="00911626">
        <w:rPr>
          <w:lang w:val="it-IT"/>
        </w:rPr>
        <w:t xml:space="preserve"> Raporti monitorues i SIGMA p</w:t>
      </w:r>
      <w:r w:rsidRPr="00911626">
        <w:rPr>
          <w:rFonts w:cstheme="minorHAnsi"/>
          <w:lang w:val="it-IT"/>
        </w:rPr>
        <w:t>ë</w:t>
      </w:r>
      <w:r w:rsidRPr="00911626">
        <w:rPr>
          <w:lang w:val="it-IT"/>
        </w:rPr>
        <w:t>r parimet e Administrat</w:t>
      </w:r>
      <w:r w:rsidRPr="00911626">
        <w:rPr>
          <w:rFonts w:cstheme="minorHAnsi"/>
          <w:lang w:val="it-IT"/>
        </w:rPr>
        <w:t>ë</w:t>
      </w:r>
      <w:r w:rsidRPr="00911626">
        <w:rPr>
          <w:lang w:val="it-IT"/>
        </w:rPr>
        <w:t xml:space="preserve">s Publike i vitit 2017 </w:t>
      </w:r>
    </w:p>
  </w:footnote>
  <w:footnote w:id="3">
    <w:p w14:paraId="450A290D" w14:textId="77777777" w:rsidR="00272893" w:rsidRDefault="00272893" w:rsidP="00A24683">
      <w:pPr>
        <w:pStyle w:val="FootnoteText"/>
      </w:pPr>
      <w:r>
        <w:rPr>
          <w:rStyle w:val="FootnoteReference"/>
        </w:rPr>
        <w:footnoteRef/>
      </w:r>
      <w:r>
        <w:t xml:space="preserve"> </w:t>
      </w:r>
      <w:r w:rsidRPr="00F637A9">
        <w:t xml:space="preserve">2017 </w:t>
      </w:r>
      <w:r>
        <w:t>W</w:t>
      </w:r>
      <w:r w:rsidRPr="00F637A9">
        <w:t>orld Bank Country Procurement and Contract Implementation (CPCI) revie</w:t>
      </w:r>
      <w:r>
        <w:t>w</w:t>
      </w:r>
    </w:p>
  </w:footnote>
  <w:footnote w:id="4">
    <w:p w14:paraId="31D5B04A" w14:textId="77777777" w:rsidR="00272893" w:rsidRDefault="00272893" w:rsidP="004C53B6">
      <w:pPr>
        <w:pStyle w:val="FootnoteText"/>
      </w:pPr>
      <w:r>
        <w:rPr>
          <w:rStyle w:val="FootnoteReference"/>
        </w:rPr>
        <w:footnoteRef/>
      </w:r>
      <w:r>
        <w:t xml:space="preserve"> </w:t>
      </w:r>
      <w:r w:rsidRPr="00F637A9">
        <w:t xml:space="preserve">2017 </w:t>
      </w:r>
      <w:r>
        <w:t>W</w:t>
      </w:r>
      <w:r w:rsidRPr="00F637A9">
        <w:t>orld Bank Country Procurement and Contract Implementation (CPCI) revie</w:t>
      </w:r>
      <w:r>
        <w:t>w</w:t>
      </w:r>
    </w:p>
  </w:footnote>
  <w:footnote w:id="5">
    <w:p w14:paraId="6DD8D52E" w14:textId="77777777" w:rsidR="00272893" w:rsidRDefault="00272893" w:rsidP="00275083">
      <w:pPr>
        <w:rPr>
          <w:rFonts w:cs="Calibri Light"/>
          <w:bCs/>
          <w:i/>
          <w:sz w:val="20"/>
        </w:rPr>
      </w:pPr>
      <w:r>
        <w:rPr>
          <w:rStyle w:val="FootnoteReference"/>
        </w:rPr>
        <w:footnoteRef/>
      </w:r>
      <w:r>
        <w:t xml:space="preserve"> </w:t>
      </w:r>
      <w:r>
        <w:rPr>
          <w:rFonts w:cs="Calibri Light"/>
          <w:bCs/>
          <w:sz w:val="20"/>
        </w:rPr>
        <w:t xml:space="preserve">Sipas lidhjes 3 </w:t>
      </w:r>
      <w:r>
        <w:rPr>
          <w:rFonts w:cs="Calibri Light"/>
          <w:bCs/>
          <w:i/>
          <w:sz w:val="20"/>
        </w:rPr>
        <w:t xml:space="preserve">“Vlerësimi i Detajuar i Kostos për zbatimin e Strategjisë Kombëtare të Prokurimit Publik </w:t>
      </w:r>
      <w:r w:rsidRPr="008F0FD5">
        <w:rPr>
          <w:rFonts w:cs="Calibri Light"/>
          <w:bCs/>
          <w:i/>
          <w:sz w:val="20"/>
        </w:rPr>
        <w:t>2020-2023</w:t>
      </w:r>
      <w:r>
        <w:rPr>
          <w:rFonts w:cs="Calibri Light"/>
          <w:bCs/>
          <w:i/>
          <w:sz w:val="20"/>
        </w:rPr>
        <w:t>”</w:t>
      </w:r>
    </w:p>
    <w:p w14:paraId="32773ECC" w14:textId="77777777" w:rsidR="00272893" w:rsidRDefault="00272893" w:rsidP="00275083">
      <w:pPr>
        <w:pStyle w:val="FootnoteText"/>
        <w:rPr>
          <w:rFonts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339B3"/>
    <w:multiLevelType w:val="hybridMultilevel"/>
    <w:tmpl w:val="710E99A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8F66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987CCF"/>
    <w:multiLevelType w:val="hybridMultilevel"/>
    <w:tmpl w:val="1FBCC36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D13DB4"/>
    <w:multiLevelType w:val="hybridMultilevel"/>
    <w:tmpl w:val="0B90ED7A"/>
    <w:lvl w:ilvl="0" w:tplc="8702F442">
      <w:numFmt w:val="bullet"/>
      <w:lvlText w:val="-"/>
      <w:lvlJc w:val="left"/>
      <w:pPr>
        <w:ind w:left="720" w:hanging="360"/>
      </w:pPr>
      <w:rPr>
        <w:rFonts w:ascii="Calibri Light" w:eastAsiaTheme="minorHAnsi"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43279"/>
    <w:multiLevelType w:val="hybridMultilevel"/>
    <w:tmpl w:val="223CB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45047F"/>
    <w:multiLevelType w:val="hybridMultilevel"/>
    <w:tmpl w:val="2AD452AC"/>
    <w:lvl w:ilvl="0" w:tplc="F104CE40">
      <w:start w:val="2"/>
      <w:numFmt w:val="decimal"/>
      <w:lvlText w:val="%1"/>
      <w:lvlJc w:val="left"/>
      <w:pPr>
        <w:ind w:left="720" w:hanging="360"/>
      </w:pPr>
      <w:rPr>
        <w:rFonts w:eastAsiaTheme="majorEastAsia" w:cstheme="majorBidi" w:hint="default"/>
        <w:color w:val="2E74B5" w:themeColor="accent1" w:themeShade="BF"/>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963BFC"/>
    <w:multiLevelType w:val="hybridMultilevel"/>
    <w:tmpl w:val="E89EBBA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8C17D0C"/>
    <w:multiLevelType w:val="hybridMultilevel"/>
    <w:tmpl w:val="1DA8084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9693809"/>
    <w:multiLevelType w:val="hybridMultilevel"/>
    <w:tmpl w:val="E0E65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951CE7"/>
    <w:multiLevelType w:val="hybridMultilevel"/>
    <w:tmpl w:val="7BF86FBA"/>
    <w:lvl w:ilvl="0" w:tplc="BD8EA76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C96DF5"/>
    <w:multiLevelType w:val="hybridMultilevel"/>
    <w:tmpl w:val="B794288E"/>
    <w:lvl w:ilvl="0" w:tplc="EB18A198">
      <w:start w:val="1"/>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11" w15:restartNumberingAfterBreak="0">
    <w:nsid w:val="103A2565"/>
    <w:multiLevelType w:val="hybridMultilevel"/>
    <w:tmpl w:val="F234558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3BF3AA8"/>
    <w:multiLevelType w:val="hybridMultilevel"/>
    <w:tmpl w:val="DCD8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3D152B"/>
    <w:multiLevelType w:val="hybridMultilevel"/>
    <w:tmpl w:val="710E99A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6CD5B90"/>
    <w:multiLevelType w:val="hybridMultilevel"/>
    <w:tmpl w:val="4018470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7C179C3"/>
    <w:multiLevelType w:val="hybridMultilevel"/>
    <w:tmpl w:val="A77A7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8B633E"/>
    <w:multiLevelType w:val="hybridMultilevel"/>
    <w:tmpl w:val="F81CD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2A64C8"/>
    <w:multiLevelType w:val="hybridMultilevel"/>
    <w:tmpl w:val="F40ADF0C"/>
    <w:lvl w:ilvl="0" w:tplc="DCBC93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1382A2B"/>
    <w:multiLevelType w:val="hybridMultilevel"/>
    <w:tmpl w:val="D2660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B80C1D"/>
    <w:multiLevelType w:val="hybridMultilevel"/>
    <w:tmpl w:val="AA0C01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5490E17"/>
    <w:multiLevelType w:val="hybridMultilevel"/>
    <w:tmpl w:val="77B84AC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7EF417A"/>
    <w:multiLevelType w:val="hybridMultilevel"/>
    <w:tmpl w:val="4018470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82E1E2C"/>
    <w:multiLevelType w:val="hybridMultilevel"/>
    <w:tmpl w:val="837A7EA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216737"/>
    <w:multiLevelType w:val="hybridMultilevel"/>
    <w:tmpl w:val="0BB45BDE"/>
    <w:lvl w:ilvl="0" w:tplc="041D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A5715A9"/>
    <w:multiLevelType w:val="hybridMultilevel"/>
    <w:tmpl w:val="2C16944A"/>
    <w:lvl w:ilvl="0" w:tplc="0409000F">
      <w:start w:val="1"/>
      <w:numFmt w:val="decimal"/>
      <w:lvlText w:val="%1."/>
      <w:lvlJc w:val="left"/>
      <w:pPr>
        <w:ind w:left="107" w:hanging="341"/>
      </w:pPr>
      <w:rPr>
        <w:rFonts w:hint="default"/>
        <w:spacing w:val="-20"/>
        <w:w w:val="99"/>
        <w:sz w:val="24"/>
        <w:szCs w:val="24"/>
      </w:rPr>
    </w:lvl>
    <w:lvl w:ilvl="1" w:tplc="D74C38C4">
      <w:numFmt w:val="bullet"/>
      <w:lvlText w:val="•"/>
      <w:lvlJc w:val="left"/>
      <w:pPr>
        <w:ind w:left="682" w:hanging="341"/>
      </w:pPr>
      <w:rPr>
        <w:rFonts w:hint="default"/>
      </w:rPr>
    </w:lvl>
    <w:lvl w:ilvl="2" w:tplc="17349922">
      <w:numFmt w:val="bullet"/>
      <w:lvlText w:val="•"/>
      <w:lvlJc w:val="left"/>
      <w:pPr>
        <w:ind w:left="1265" w:hanging="341"/>
      </w:pPr>
      <w:rPr>
        <w:rFonts w:hint="default"/>
      </w:rPr>
    </w:lvl>
    <w:lvl w:ilvl="3" w:tplc="41641B04">
      <w:numFmt w:val="bullet"/>
      <w:lvlText w:val="•"/>
      <w:lvlJc w:val="left"/>
      <w:pPr>
        <w:ind w:left="1847" w:hanging="341"/>
      </w:pPr>
      <w:rPr>
        <w:rFonts w:hint="default"/>
      </w:rPr>
    </w:lvl>
    <w:lvl w:ilvl="4" w:tplc="DB862F0E">
      <w:numFmt w:val="bullet"/>
      <w:lvlText w:val="•"/>
      <w:lvlJc w:val="left"/>
      <w:pPr>
        <w:ind w:left="2430" w:hanging="341"/>
      </w:pPr>
      <w:rPr>
        <w:rFonts w:hint="default"/>
      </w:rPr>
    </w:lvl>
    <w:lvl w:ilvl="5" w:tplc="B0FAFB0E">
      <w:numFmt w:val="bullet"/>
      <w:lvlText w:val="•"/>
      <w:lvlJc w:val="left"/>
      <w:pPr>
        <w:ind w:left="3012" w:hanging="341"/>
      </w:pPr>
      <w:rPr>
        <w:rFonts w:hint="default"/>
      </w:rPr>
    </w:lvl>
    <w:lvl w:ilvl="6" w:tplc="E468E684">
      <w:numFmt w:val="bullet"/>
      <w:lvlText w:val="•"/>
      <w:lvlJc w:val="left"/>
      <w:pPr>
        <w:ind w:left="3595" w:hanging="341"/>
      </w:pPr>
      <w:rPr>
        <w:rFonts w:hint="default"/>
      </w:rPr>
    </w:lvl>
    <w:lvl w:ilvl="7" w:tplc="F3BAC0F4">
      <w:numFmt w:val="bullet"/>
      <w:lvlText w:val="•"/>
      <w:lvlJc w:val="left"/>
      <w:pPr>
        <w:ind w:left="4177" w:hanging="341"/>
      </w:pPr>
      <w:rPr>
        <w:rFonts w:hint="default"/>
      </w:rPr>
    </w:lvl>
    <w:lvl w:ilvl="8" w:tplc="0546B5B0">
      <w:numFmt w:val="bullet"/>
      <w:lvlText w:val="•"/>
      <w:lvlJc w:val="left"/>
      <w:pPr>
        <w:ind w:left="4760" w:hanging="341"/>
      </w:pPr>
      <w:rPr>
        <w:rFonts w:hint="default"/>
      </w:rPr>
    </w:lvl>
  </w:abstractNum>
  <w:abstractNum w:abstractNumId="25" w15:restartNumberingAfterBreak="0">
    <w:nsid w:val="2ABB71D8"/>
    <w:multiLevelType w:val="hybridMultilevel"/>
    <w:tmpl w:val="8744A5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C5090F"/>
    <w:multiLevelType w:val="hybridMultilevel"/>
    <w:tmpl w:val="EF1A7900"/>
    <w:lvl w:ilvl="0" w:tplc="04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AE37BFA"/>
    <w:multiLevelType w:val="hybridMultilevel"/>
    <w:tmpl w:val="85E2BA2A"/>
    <w:lvl w:ilvl="0" w:tplc="4420F1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D642180"/>
    <w:multiLevelType w:val="hybridMultilevel"/>
    <w:tmpl w:val="DD220E16"/>
    <w:lvl w:ilvl="0" w:tplc="0409000F">
      <w:start w:val="1"/>
      <w:numFmt w:val="decimal"/>
      <w:lvlText w:val="%1."/>
      <w:lvlJc w:val="left"/>
      <w:pPr>
        <w:ind w:left="107" w:hanging="341"/>
      </w:pPr>
      <w:rPr>
        <w:rFonts w:hint="default"/>
        <w:spacing w:val="-20"/>
        <w:w w:val="99"/>
        <w:sz w:val="24"/>
        <w:szCs w:val="24"/>
      </w:rPr>
    </w:lvl>
    <w:lvl w:ilvl="1" w:tplc="D74C38C4">
      <w:numFmt w:val="bullet"/>
      <w:lvlText w:val="•"/>
      <w:lvlJc w:val="left"/>
      <w:pPr>
        <w:ind w:left="682" w:hanging="341"/>
      </w:pPr>
      <w:rPr>
        <w:rFonts w:hint="default"/>
      </w:rPr>
    </w:lvl>
    <w:lvl w:ilvl="2" w:tplc="17349922">
      <w:numFmt w:val="bullet"/>
      <w:lvlText w:val="•"/>
      <w:lvlJc w:val="left"/>
      <w:pPr>
        <w:ind w:left="1265" w:hanging="341"/>
      </w:pPr>
      <w:rPr>
        <w:rFonts w:hint="default"/>
      </w:rPr>
    </w:lvl>
    <w:lvl w:ilvl="3" w:tplc="41641B04">
      <w:numFmt w:val="bullet"/>
      <w:lvlText w:val="•"/>
      <w:lvlJc w:val="left"/>
      <w:pPr>
        <w:ind w:left="1847" w:hanging="341"/>
      </w:pPr>
      <w:rPr>
        <w:rFonts w:hint="default"/>
      </w:rPr>
    </w:lvl>
    <w:lvl w:ilvl="4" w:tplc="DB862F0E">
      <w:numFmt w:val="bullet"/>
      <w:lvlText w:val="•"/>
      <w:lvlJc w:val="left"/>
      <w:pPr>
        <w:ind w:left="2430" w:hanging="341"/>
      </w:pPr>
      <w:rPr>
        <w:rFonts w:hint="default"/>
      </w:rPr>
    </w:lvl>
    <w:lvl w:ilvl="5" w:tplc="B0FAFB0E">
      <w:numFmt w:val="bullet"/>
      <w:lvlText w:val="•"/>
      <w:lvlJc w:val="left"/>
      <w:pPr>
        <w:ind w:left="3012" w:hanging="341"/>
      </w:pPr>
      <w:rPr>
        <w:rFonts w:hint="default"/>
      </w:rPr>
    </w:lvl>
    <w:lvl w:ilvl="6" w:tplc="E468E684">
      <w:numFmt w:val="bullet"/>
      <w:lvlText w:val="•"/>
      <w:lvlJc w:val="left"/>
      <w:pPr>
        <w:ind w:left="3595" w:hanging="341"/>
      </w:pPr>
      <w:rPr>
        <w:rFonts w:hint="default"/>
      </w:rPr>
    </w:lvl>
    <w:lvl w:ilvl="7" w:tplc="F3BAC0F4">
      <w:numFmt w:val="bullet"/>
      <w:lvlText w:val="•"/>
      <w:lvlJc w:val="left"/>
      <w:pPr>
        <w:ind w:left="4177" w:hanging="341"/>
      </w:pPr>
      <w:rPr>
        <w:rFonts w:hint="default"/>
      </w:rPr>
    </w:lvl>
    <w:lvl w:ilvl="8" w:tplc="0546B5B0">
      <w:numFmt w:val="bullet"/>
      <w:lvlText w:val="•"/>
      <w:lvlJc w:val="left"/>
      <w:pPr>
        <w:ind w:left="4760" w:hanging="341"/>
      </w:pPr>
      <w:rPr>
        <w:rFonts w:hint="default"/>
      </w:rPr>
    </w:lvl>
  </w:abstractNum>
  <w:abstractNum w:abstractNumId="29" w15:restartNumberingAfterBreak="0">
    <w:nsid w:val="2FF206D6"/>
    <w:multiLevelType w:val="hybridMultilevel"/>
    <w:tmpl w:val="C220EADE"/>
    <w:lvl w:ilvl="0" w:tplc="E1D8B78A">
      <w:start w:val="1"/>
      <w:numFmt w:val="decimal"/>
      <w:lvlText w:val="%1."/>
      <w:lvlJc w:val="left"/>
      <w:pPr>
        <w:ind w:left="107" w:hanging="341"/>
      </w:pPr>
      <w:rPr>
        <w:rFonts w:ascii="Times New Roman" w:eastAsia="Times New Roman" w:hAnsi="Times New Roman" w:cs="Times New Roman" w:hint="default"/>
        <w:spacing w:val="-20"/>
        <w:w w:val="99"/>
        <w:sz w:val="24"/>
        <w:szCs w:val="24"/>
      </w:rPr>
    </w:lvl>
    <w:lvl w:ilvl="1" w:tplc="D74C38C4">
      <w:numFmt w:val="bullet"/>
      <w:lvlText w:val="•"/>
      <w:lvlJc w:val="left"/>
      <w:pPr>
        <w:ind w:left="682" w:hanging="341"/>
      </w:pPr>
      <w:rPr>
        <w:rFonts w:hint="default"/>
      </w:rPr>
    </w:lvl>
    <w:lvl w:ilvl="2" w:tplc="17349922">
      <w:numFmt w:val="bullet"/>
      <w:lvlText w:val="•"/>
      <w:lvlJc w:val="left"/>
      <w:pPr>
        <w:ind w:left="1265" w:hanging="341"/>
      </w:pPr>
      <w:rPr>
        <w:rFonts w:hint="default"/>
      </w:rPr>
    </w:lvl>
    <w:lvl w:ilvl="3" w:tplc="41641B04">
      <w:numFmt w:val="bullet"/>
      <w:lvlText w:val="•"/>
      <w:lvlJc w:val="left"/>
      <w:pPr>
        <w:ind w:left="1847" w:hanging="341"/>
      </w:pPr>
      <w:rPr>
        <w:rFonts w:hint="default"/>
      </w:rPr>
    </w:lvl>
    <w:lvl w:ilvl="4" w:tplc="DB862F0E">
      <w:numFmt w:val="bullet"/>
      <w:lvlText w:val="•"/>
      <w:lvlJc w:val="left"/>
      <w:pPr>
        <w:ind w:left="2430" w:hanging="341"/>
      </w:pPr>
      <w:rPr>
        <w:rFonts w:hint="default"/>
      </w:rPr>
    </w:lvl>
    <w:lvl w:ilvl="5" w:tplc="B0FAFB0E">
      <w:numFmt w:val="bullet"/>
      <w:lvlText w:val="•"/>
      <w:lvlJc w:val="left"/>
      <w:pPr>
        <w:ind w:left="3012" w:hanging="341"/>
      </w:pPr>
      <w:rPr>
        <w:rFonts w:hint="default"/>
      </w:rPr>
    </w:lvl>
    <w:lvl w:ilvl="6" w:tplc="E468E684">
      <w:numFmt w:val="bullet"/>
      <w:lvlText w:val="•"/>
      <w:lvlJc w:val="left"/>
      <w:pPr>
        <w:ind w:left="3595" w:hanging="341"/>
      </w:pPr>
      <w:rPr>
        <w:rFonts w:hint="default"/>
      </w:rPr>
    </w:lvl>
    <w:lvl w:ilvl="7" w:tplc="F3BAC0F4">
      <w:numFmt w:val="bullet"/>
      <w:lvlText w:val="•"/>
      <w:lvlJc w:val="left"/>
      <w:pPr>
        <w:ind w:left="4177" w:hanging="341"/>
      </w:pPr>
      <w:rPr>
        <w:rFonts w:hint="default"/>
      </w:rPr>
    </w:lvl>
    <w:lvl w:ilvl="8" w:tplc="0546B5B0">
      <w:numFmt w:val="bullet"/>
      <w:lvlText w:val="•"/>
      <w:lvlJc w:val="left"/>
      <w:pPr>
        <w:ind w:left="4760" w:hanging="341"/>
      </w:pPr>
      <w:rPr>
        <w:rFonts w:hint="default"/>
      </w:rPr>
    </w:lvl>
  </w:abstractNum>
  <w:abstractNum w:abstractNumId="30" w15:restartNumberingAfterBreak="0">
    <w:nsid w:val="300F656D"/>
    <w:multiLevelType w:val="hybridMultilevel"/>
    <w:tmpl w:val="E5242C8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266339B"/>
    <w:multiLevelType w:val="hybridMultilevel"/>
    <w:tmpl w:val="06600EC6"/>
    <w:lvl w:ilvl="0" w:tplc="0409000F">
      <w:start w:val="1"/>
      <w:numFmt w:val="decimal"/>
      <w:lvlText w:val="%1."/>
      <w:lvlJc w:val="left"/>
      <w:pPr>
        <w:ind w:left="107" w:hanging="341"/>
      </w:pPr>
      <w:rPr>
        <w:rFonts w:hint="default"/>
        <w:spacing w:val="-20"/>
        <w:w w:val="99"/>
        <w:sz w:val="24"/>
        <w:szCs w:val="24"/>
      </w:rPr>
    </w:lvl>
    <w:lvl w:ilvl="1" w:tplc="D74C38C4">
      <w:numFmt w:val="bullet"/>
      <w:lvlText w:val="•"/>
      <w:lvlJc w:val="left"/>
      <w:pPr>
        <w:ind w:left="682" w:hanging="341"/>
      </w:pPr>
      <w:rPr>
        <w:rFonts w:hint="default"/>
      </w:rPr>
    </w:lvl>
    <w:lvl w:ilvl="2" w:tplc="17349922">
      <w:numFmt w:val="bullet"/>
      <w:lvlText w:val="•"/>
      <w:lvlJc w:val="left"/>
      <w:pPr>
        <w:ind w:left="1265" w:hanging="341"/>
      </w:pPr>
      <w:rPr>
        <w:rFonts w:hint="default"/>
      </w:rPr>
    </w:lvl>
    <w:lvl w:ilvl="3" w:tplc="41641B04">
      <w:numFmt w:val="bullet"/>
      <w:lvlText w:val="•"/>
      <w:lvlJc w:val="left"/>
      <w:pPr>
        <w:ind w:left="1847" w:hanging="341"/>
      </w:pPr>
      <w:rPr>
        <w:rFonts w:hint="default"/>
      </w:rPr>
    </w:lvl>
    <w:lvl w:ilvl="4" w:tplc="DB862F0E">
      <w:numFmt w:val="bullet"/>
      <w:lvlText w:val="•"/>
      <w:lvlJc w:val="left"/>
      <w:pPr>
        <w:ind w:left="2430" w:hanging="341"/>
      </w:pPr>
      <w:rPr>
        <w:rFonts w:hint="default"/>
      </w:rPr>
    </w:lvl>
    <w:lvl w:ilvl="5" w:tplc="B0FAFB0E">
      <w:numFmt w:val="bullet"/>
      <w:lvlText w:val="•"/>
      <w:lvlJc w:val="left"/>
      <w:pPr>
        <w:ind w:left="3012" w:hanging="341"/>
      </w:pPr>
      <w:rPr>
        <w:rFonts w:hint="default"/>
      </w:rPr>
    </w:lvl>
    <w:lvl w:ilvl="6" w:tplc="E468E684">
      <w:numFmt w:val="bullet"/>
      <w:lvlText w:val="•"/>
      <w:lvlJc w:val="left"/>
      <w:pPr>
        <w:ind w:left="3595" w:hanging="341"/>
      </w:pPr>
      <w:rPr>
        <w:rFonts w:hint="default"/>
      </w:rPr>
    </w:lvl>
    <w:lvl w:ilvl="7" w:tplc="F3BAC0F4">
      <w:numFmt w:val="bullet"/>
      <w:lvlText w:val="•"/>
      <w:lvlJc w:val="left"/>
      <w:pPr>
        <w:ind w:left="4177" w:hanging="341"/>
      </w:pPr>
      <w:rPr>
        <w:rFonts w:hint="default"/>
      </w:rPr>
    </w:lvl>
    <w:lvl w:ilvl="8" w:tplc="0546B5B0">
      <w:numFmt w:val="bullet"/>
      <w:lvlText w:val="•"/>
      <w:lvlJc w:val="left"/>
      <w:pPr>
        <w:ind w:left="4760" w:hanging="341"/>
      </w:pPr>
      <w:rPr>
        <w:rFonts w:hint="default"/>
      </w:rPr>
    </w:lvl>
  </w:abstractNum>
  <w:abstractNum w:abstractNumId="32" w15:restartNumberingAfterBreak="0">
    <w:nsid w:val="33EA4CB5"/>
    <w:multiLevelType w:val="hybridMultilevel"/>
    <w:tmpl w:val="22D8423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5443796"/>
    <w:multiLevelType w:val="hybridMultilevel"/>
    <w:tmpl w:val="947CDEB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7963B8C"/>
    <w:multiLevelType w:val="hybridMultilevel"/>
    <w:tmpl w:val="45E6E73A"/>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start w:val="1"/>
      <w:numFmt w:val="bullet"/>
      <w:lvlText w:val=""/>
      <w:lvlJc w:val="left"/>
      <w:pPr>
        <w:ind w:left="2926" w:hanging="360"/>
      </w:pPr>
      <w:rPr>
        <w:rFonts w:ascii="Symbol" w:hAnsi="Symbol" w:hint="default"/>
      </w:rPr>
    </w:lvl>
    <w:lvl w:ilvl="4" w:tplc="04090003">
      <w:start w:val="1"/>
      <w:numFmt w:val="bullet"/>
      <w:lvlText w:val="o"/>
      <w:lvlJc w:val="left"/>
      <w:pPr>
        <w:ind w:left="3646" w:hanging="360"/>
      </w:pPr>
      <w:rPr>
        <w:rFonts w:ascii="Courier New" w:hAnsi="Courier New" w:cs="Courier New" w:hint="default"/>
      </w:rPr>
    </w:lvl>
    <w:lvl w:ilvl="5" w:tplc="04090005">
      <w:start w:val="1"/>
      <w:numFmt w:val="bullet"/>
      <w:lvlText w:val=""/>
      <w:lvlJc w:val="left"/>
      <w:pPr>
        <w:ind w:left="4366" w:hanging="360"/>
      </w:pPr>
      <w:rPr>
        <w:rFonts w:ascii="Wingdings" w:hAnsi="Wingdings" w:hint="default"/>
      </w:rPr>
    </w:lvl>
    <w:lvl w:ilvl="6" w:tplc="04090001">
      <w:start w:val="1"/>
      <w:numFmt w:val="bullet"/>
      <w:lvlText w:val=""/>
      <w:lvlJc w:val="left"/>
      <w:pPr>
        <w:ind w:left="5086" w:hanging="360"/>
      </w:pPr>
      <w:rPr>
        <w:rFonts w:ascii="Symbol" w:hAnsi="Symbol" w:hint="default"/>
      </w:rPr>
    </w:lvl>
    <w:lvl w:ilvl="7" w:tplc="04090003">
      <w:start w:val="1"/>
      <w:numFmt w:val="bullet"/>
      <w:lvlText w:val="o"/>
      <w:lvlJc w:val="left"/>
      <w:pPr>
        <w:ind w:left="5806" w:hanging="360"/>
      </w:pPr>
      <w:rPr>
        <w:rFonts w:ascii="Courier New" w:hAnsi="Courier New" w:cs="Courier New" w:hint="default"/>
      </w:rPr>
    </w:lvl>
    <w:lvl w:ilvl="8" w:tplc="04090005">
      <w:start w:val="1"/>
      <w:numFmt w:val="bullet"/>
      <w:lvlText w:val=""/>
      <w:lvlJc w:val="left"/>
      <w:pPr>
        <w:ind w:left="6526" w:hanging="360"/>
      </w:pPr>
      <w:rPr>
        <w:rFonts w:ascii="Wingdings" w:hAnsi="Wingdings" w:hint="default"/>
      </w:rPr>
    </w:lvl>
  </w:abstractNum>
  <w:abstractNum w:abstractNumId="35" w15:restartNumberingAfterBreak="0">
    <w:nsid w:val="38BF2D13"/>
    <w:multiLevelType w:val="hybridMultilevel"/>
    <w:tmpl w:val="1DA8084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0361C1C"/>
    <w:multiLevelType w:val="hybridMultilevel"/>
    <w:tmpl w:val="12A244AA"/>
    <w:lvl w:ilvl="0" w:tplc="041D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0635FB6"/>
    <w:multiLevelType w:val="hybridMultilevel"/>
    <w:tmpl w:val="97B6A04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1F2212C"/>
    <w:multiLevelType w:val="hybridMultilevel"/>
    <w:tmpl w:val="FC6C40AE"/>
    <w:lvl w:ilvl="0" w:tplc="683637C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9" w15:restartNumberingAfterBreak="0">
    <w:nsid w:val="42295F50"/>
    <w:multiLevelType w:val="hybridMultilevel"/>
    <w:tmpl w:val="8CC877A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4C44FDB"/>
    <w:multiLevelType w:val="hybridMultilevel"/>
    <w:tmpl w:val="76DEC040"/>
    <w:lvl w:ilvl="0" w:tplc="85800E9A">
      <w:start w:val="4"/>
      <w:numFmt w:val="bullet"/>
      <w:lvlText w:val="-"/>
      <w:lvlJc w:val="left"/>
      <w:pPr>
        <w:ind w:left="720" w:hanging="360"/>
      </w:pPr>
      <w:rPr>
        <w:rFonts w:ascii="Calibri Light" w:eastAsiaTheme="minorEastAsia"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5231C88"/>
    <w:multiLevelType w:val="hybridMultilevel"/>
    <w:tmpl w:val="947CDEB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B9008BC"/>
    <w:multiLevelType w:val="hybridMultilevel"/>
    <w:tmpl w:val="72E4281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D631A87"/>
    <w:multiLevelType w:val="hybridMultilevel"/>
    <w:tmpl w:val="CB4E1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D9A5F6F"/>
    <w:multiLevelType w:val="hybridMultilevel"/>
    <w:tmpl w:val="EF1A7900"/>
    <w:lvl w:ilvl="0" w:tplc="04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F467BC4"/>
    <w:multiLevelType w:val="hybridMultilevel"/>
    <w:tmpl w:val="C220EADE"/>
    <w:lvl w:ilvl="0" w:tplc="E1D8B78A">
      <w:start w:val="1"/>
      <w:numFmt w:val="decimal"/>
      <w:lvlText w:val="%1."/>
      <w:lvlJc w:val="left"/>
      <w:pPr>
        <w:ind w:left="107" w:hanging="341"/>
      </w:pPr>
      <w:rPr>
        <w:rFonts w:ascii="Times New Roman" w:eastAsia="Times New Roman" w:hAnsi="Times New Roman" w:cs="Times New Roman" w:hint="default"/>
        <w:spacing w:val="-20"/>
        <w:w w:val="99"/>
        <w:sz w:val="24"/>
        <w:szCs w:val="24"/>
      </w:rPr>
    </w:lvl>
    <w:lvl w:ilvl="1" w:tplc="D74C38C4">
      <w:numFmt w:val="bullet"/>
      <w:lvlText w:val="•"/>
      <w:lvlJc w:val="left"/>
      <w:pPr>
        <w:ind w:left="682" w:hanging="341"/>
      </w:pPr>
      <w:rPr>
        <w:rFonts w:hint="default"/>
      </w:rPr>
    </w:lvl>
    <w:lvl w:ilvl="2" w:tplc="17349922">
      <w:numFmt w:val="bullet"/>
      <w:lvlText w:val="•"/>
      <w:lvlJc w:val="left"/>
      <w:pPr>
        <w:ind w:left="1265" w:hanging="341"/>
      </w:pPr>
      <w:rPr>
        <w:rFonts w:hint="default"/>
      </w:rPr>
    </w:lvl>
    <w:lvl w:ilvl="3" w:tplc="41641B04">
      <w:numFmt w:val="bullet"/>
      <w:lvlText w:val="•"/>
      <w:lvlJc w:val="left"/>
      <w:pPr>
        <w:ind w:left="1847" w:hanging="341"/>
      </w:pPr>
      <w:rPr>
        <w:rFonts w:hint="default"/>
      </w:rPr>
    </w:lvl>
    <w:lvl w:ilvl="4" w:tplc="DB862F0E">
      <w:numFmt w:val="bullet"/>
      <w:lvlText w:val="•"/>
      <w:lvlJc w:val="left"/>
      <w:pPr>
        <w:ind w:left="2430" w:hanging="341"/>
      </w:pPr>
      <w:rPr>
        <w:rFonts w:hint="default"/>
      </w:rPr>
    </w:lvl>
    <w:lvl w:ilvl="5" w:tplc="B0FAFB0E">
      <w:numFmt w:val="bullet"/>
      <w:lvlText w:val="•"/>
      <w:lvlJc w:val="left"/>
      <w:pPr>
        <w:ind w:left="3012" w:hanging="341"/>
      </w:pPr>
      <w:rPr>
        <w:rFonts w:hint="default"/>
      </w:rPr>
    </w:lvl>
    <w:lvl w:ilvl="6" w:tplc="E468E684">
      <w:numFmt w:val="bullet"/>
      <w:lvlText w:val="•"/>
      <w:lvlJc w:val="left"/>
      <w:pPr>
        <w:ind w:left="3595" w:hanging="341"/>
      </w:pPr>
      <w:rPr>
        <w:rFonts w:hint="default"/>
      </w:rPr>
    </w:lvl>
    <w:lvl w:ilvl="7" w:tplc="F3BAC0F4">
      <w:numFmt w:val="bullet"/>
      <w:lvlText w:val="•"/>
      <w:lvlJc w:val="left"/>
      <w:pPr>
        <w:ind w:left="4177" w:hanging="341"/>
      </w:pPr>
      <w:rPr>
        <w:rFonts w:hint="default"/>
      </w:rPr>
    </w:lvl>
    <w:lvl w:ilvl="8" w:tplc="0546B5B0">
      <w:numFmt w:val="bullet"/>
      <w:lvlText w:val="•"/>
      <w:lvlJc w:val="left"/>
      <w:pPr>
        <w:ind w:left="4760" w:hanging="341"/>
      </w:pPr>
      <w:rPr>
        <w:rFonts w:hint="default"/>
      </w:rPr>
    </w:lvl>
  </w:abstractNum>
  <w:abstractNum w:abstractNumId="46" w15:restartNumberingAfterBreak="0">
    <w:nsid w:val="51317D8B"/>
    <w:multiLevelType w:val="hybridMultilevel"/>
    <w:tmpl w:val="E506C49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1794FE3"/>
    <w:multiLevelType w:val="hybridMultilevel"/>
    <w:tmpl w:val="1A30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3B761C4"/>
    <w:multiLevelType w:val="hybridMultilevel"/>
    <w:tmpl w:val="981A87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3BE5CFF"/>
    <w:multiLevelType w:val="hybridMultilevel"/>
    <w:tmpl w:val="EE6A1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5434018"/>
    <w:multiLevelType w:val="hybridMultilevel"/>
    <w:tmpl w:val="C220EADE"/>
    <w:lvl w:ilvl="0" w:tplc="E1D8B78A">
      <w:start w:val="1"/>
      <w:numFmt w:val="decimal"/>
      <w:lvlText w:val="%1."/>
      <w:lvlJc w:val="left"/>
      <w:pPr>
        <w:ind w:left="107" w:hanging="341"/>
      </w:pPr>
      <w:rPr>
        <w:rFonts w:ascii="Times New Roman" w:eastAsia="Times New Roman" w:hAnsi="Times New Roman" w:cs="Times New Roman" w:hint="default"/>
        <w:spacing w:val="-20"/>
        <w:w w:val="99"/>
        <w:sz w:val="24"/>
        <w:szCs w:val="24"/>
      </w:rPr>
    </w:lvl>
    <w:lvl w:ilvl="1" w:tplc="D74C38C4">
      <w:numFmt w:val="bullet"/>
      <w:lvlText w:val="•"/>
      <w:lvlJc w:val="left"/>
      <w:pPr>
        <w:ind w:left="682" w:hanging="341"/>
      </w:pPr>
      <w:rPr>
        <w:rFonts w:hint="default"/>
      </w:rPr>
    </w:lvl>
    <w:lvl w:ilvl="2" w:tplc="17349922">
      <w:numFmt w:val="bullet"/>
      <w:lvlText w:val="•"/>
      <w:lvlJc w:val="left"/>
      <w:pPr>
        <w:ind w:left="1265" w:hanging="341"/>
      </w:pPr>
      <w:rPr>
        <w:rFonts w:hint="default"/>
      </w:rPr>
    </w:lvl>
    <w:lvl w:ilvl="3" w:tplc="41641B04">
      <w:numFmt w:val="bullet"/>
      <w:lvlText w:val="•"/>
      <w:lvlJc w:val="left"/>
      <w:pPr>
        <w:ind w:left="1847" w:hanging="341"/>
      </w:pPr>
      <w:rPr>
        <w:rFonts w:hint="default"/>
      </w:rPr>
    </w:lvl>
    <w:lvl w:ilvl="4" w:tplc="DB862F0E">
      <w:numFmt w:val="bullet"/>
      <w:lvlText w:val="•"/>
      <w:lvlJc w:val="left"/>
      <w:pPr>
        <w:ind w:left="2430" w:hanging="341"/>
      </w:pPr>
      <w:rPr>
        <w:rFonts w:hint="default"/>
      </w:rPr>
    </w:lvl>
    <w:lvl w:ilvl="5" w:tplc="B0FAFB0E">
      <w:numFmt w:val="bullet"/>
      <w:lvlText w:val="•"/>
      <w:lvlJc w:val="left"/>
      <w:pPr>
        <w:ind w:left="3012" w:hanging="341"/>
      </w:pPr>
      <w:rPr>
        <w:rFonts w:hint="default"/>
      </w:rPr>
    </w:lvl>
    <w:lvl w:ilvl="6" w:tplc="E468E684">
      <w:numFmt w:val="bullet"/>
      <w:lvlText w:val="•"/>
      <w:lvlJc w:val="left"/>
      <w:pPr>
        <w:ind w:left="3595" w:hanging="341"/>
      </w:pPr>
      <w:rPr>
        <w:rFonts w:hint="default"/>
      </w:rPr>
    </w:lvl>
    <w:lvl w:ilvl="7" w:tplc="F3BAC0F4">
      <w:numFmt w:val="bullet"/>
      <w:lvlText w:val="•"/>
      <w:lvlJc w:val="left"/>
      <w:pPr>
        <w:ind w:left="4177" w:hanging="341"/>
      </w:pPr>
      <w:rPr>
        <w:rFonts w:hint="default"/>
      </w:rPr>
    </w:lvl>
    <w:lvl w:ilvl="8" w:tplc="0546B5B0">
      <w:numFmt w:val="bullet"/>
      <w:lvlText w:val="•"/>
      <w:lvlJc w:val="left"/>
      <w:pPr>
        <w:ind w:left="4760" w:hanging="341"/>
      </w:pPr>
      <w:rPr>
        <w:rFonts w:hint="default"/>
      </w:rPr>
    </w:lvl>
  </w:abstractNum>
  <w:abstractNum w:abstractNumId="51" w15:restartNumberingAfterBreak="0">
    <w:nsid w:val="55766980"/>
    <w:multiLevelType w:val="hybridMultilevel"/>
    <w:tmpl w:val="2D08F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6276978"/>
    <w:multiLevelType w:val="hybridMultilevel"/>
    <w:tmpl w:val="77B84AC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6B11B73"/>
    <w:multiLevelType w:val="hybridMultilevel"/>
    <w:tmpl w:val="943C5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89B6F60"/>
    <w:multiLevelType w:val="hybridMultilevel"/>
    <w:tmpl w:val="2B7C8120"/>
    <w:lvl w:ilvl="0" w:tplc="10969C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8F85BA9"/>
    <w:multiLevelType w:val="hybridMultilevel"/>
    <w:tmpl w:val="6C78BDD6"/>
    <w:lvl w:ilvl="0" w:tplc="85800E9A">
      <w:start w:val="4"/>
      <w:numFmt w:val="bullet"/>
      <w:lvlText w:val="-"/>
      <w:lvlJc w:val="left"/>
      <w:pPr>
        <w:ind w:left="720" w:hanging="360"/>
      </w:pPr>
      <w:rPr>
        <w:rFonts w:ascii="Calibri Light" w:eastAsiaTheme="minorEastAsia"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CB27136"/>
    <w:multiLevelType w:val="hybridMultilevel"/>
    <w:tmpl w:val="9E4C71E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F44100A"/>
    <w:multiLevelType w:val="hybridMultilevel"/>
    <w:tmpl w:val="0910F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FE52E13"/>
    <w:multiLevelType w:val="hybridMultilevel"/>
    <w:tmpl w:val="ECA4DDD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2021F4B"/>
    <w:multiLevelType w:val="hybridMultilevel"/>
    <w:tmpl w:val="152E0BA0"/>
    <w:lvl w:ilvl="0" w:tplc="7294F41A">
      <w:numFmt w:val="bullet"/>
      <w:lvlText w:val="-"/>
      <w:lvlJc w:val="left"/>
      <w:pPr>
        <w:ind w:left="720" w:hanging="360"/>
      </w:pPr>
      <w:rPr>
        <w:rFonts w:ascii="Cambria" w:eastAsiaTheme="minorEastAsia" w:hAnsi="Cambria" w:cstheme="minorHAns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3EA572C"/>
    <w:multiLevelType w:val="hybridMultilevel"/>
    <w:tmpl w:val="E89EBBA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506611F"/>
    <w:multiLevelType w:val="hybridMultilevel"/>
    <w:tmpl w:val="7CEAA64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8194FF9"/>
    <w:multiLevelType w:val="hybridMultilevel"/>
    <w:tmpl w:val="86120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99E19EB"/>
    <w:multiLevelType w:val="hybridMultilevel"/>
    <w:tmpl w:val="E5242C8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B055B2A"/>
    <w:multiLevelType w:val="hybridMultilevel"/>
    <w:tmpl w:val="22D8423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BD34AD5"/>
    <w:multiLevelType w:val="hybridMultilevel"/>
    <w:tmpl w:val="1FBCC36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D4832C2"/>
    <w:multiLevelType w:val="multilevel"/>
    <w:tmpl w:val="F3F6C5CA"/>
    <w:lvl w:ilvl="0">
      <w:start w:val="1"/>
      <w:numFmt w:val="decimal"/>
      <w:pStyle w:val="Heading1"/>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67" w15:restartNumberingAfterBreak="0">
    <w:nsid w:val="6E4402A1"/>
    <w:multiLevelType w:val="hybridMultilevel"/>
    <w:tmpl w:val="2D800D4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0D32728"/>
    <w:multiLevelType w:val="hybridMultilevel"/>
    <w:tmpl w:val="C220EADE"/>
    <w:lvl w:ilvl="0" w:tplc="E1D8B78A">
      <w:start w:val="1"/>
      <w:numFmt w:val="decimal"/>
      <w:lvlText w:val="%1."/>
      <w:lvlJc w:val="left"/>
      <w:pPr>
        <w:ind w:left="107" w:hanging="341"/>
      </w:pPr>
      <w:rPr>
        <w:rFonts w:ascii="Times New Roman" w:eastAsia="Times New Roman" w:hAnsi="Times New Roman" w:cs="Times New Roman" w:hint="default"/>
        <w:spacing w:val="-20"/>
        <w:w w:val="99"/>
        <w:sz w:val="24"/>
        <w:szCs w:val="24"/>
      </w:rPr>
    </w:lvl>
    <w:lvl w:ilvl="1" w:tplc="D74C38C4">
      <w:numFmt w:val="bullet"/>
      <w:lvlText w:val="•"/>
      <w:lvlJc w:val="left"/>
      <w:pPr>
        <w:ind w:left="682" w:hanging="341"/>
      </w:pPr>
      <w:rPr>
        <w:rFonts w:hint="default"/>
      </w:rPr>
    </w:lvl>
    <w:lvl w:ilvl="2" w:tplc="17349922">
      <w:numFmt w:val="bullet"/>
      <w:lvlText w:val="•"/>
      <w:lvlJc w:val="left"/>
      <w:pPr>
        <w:ind w:left="1265" w:hanging="341"/>
      </w:pPr>
      <w:rPr>
        <w:rFonts w:hint="default"/>
      </w:rPr>
    </w:lvl>
    <w:lvl w:ilvl="3" w:tplc="41641B04">
      <w:numFmt w:val="bullet"/>
      <w:lvlText w:val="•"/>
      <w:lvlJc w:val="left"/>
      <w:pPr>
        <w:ind w:left="1847" w:hanging="341"/>
      </w:pPr>
      <w:rPr>
        <w:rFonts w:hint="default"/>
      </w:rPr>
    </w:lvl>
    <w:lvl w:ilvl="4" w:tplc="DB862F0E">
      <w:numFmt w:val="bullet"/>
      <w:lvlText w:val="•"/>
      <w:lvlJc w:val="left"/>
      <w:pPr>
        <w:ind w:left="2430" w:hanging="341"/>
      </w:pPr>
      <w:rPr>
        <w:rFonts w:hint="default"/>
      </w:rPr>
    </w:lvl>
    <w:lvl w:ilvl="5" w:tplc="B0FAFB0E">
      <w:numFmt w:val="bullet"/>
      <w:lvlText w:val="•"/>
      <w:lvlJc w:val="left"/>
      <w:pPr>
        <w:ind w:left="3012" w:hanging="341"/>
      </w:pPr>
      <w:rPr>
        <w:rFonts w:hint="default"/>
      </w:rPr>
    </w:lvl>
    <w:lvl w:ilvl="6" w:tplc="E468E684">
      <w:numFmt w:val="bullet"/>
      <w:lvlText w:val="•"/>
      <w:lvlJc w:val="left"/>
      <w:pPr>
        <w:ind w:left="3595" w:hanging="341"/>
      </w:pPr>
      <w:rPr>
        <w:rFonts w:hint="default"/>
      </w:rPr>
    </w:lvl>
    <w:lvl w:ilvl="7" w:tplc="F3BAC0F4">
      <w:numFmt w:val="bullet"/>
      <w:lvlText w:val="•"/>
      <w:lvlJc w:val="left"/>
      <w:pPr>
        <w:ind w:left="4177" w:hanging="341"/>
      </w:pPr>
      <w:rPr>
        <w:rFonts w:hint="default"/>
      </w:rPr>
    </w:lvl>
    <w:lvl w:ilvl="8" w:tplc="0546B5B0">
      <w:numFmt w:val="bullet"/>
      <w:lvlText w:val="•"/>
      <w:lvlJc w:val="left"/>
      <w:pPr>
        <w:ind w:left="4760" w:hanging="341"/>
      </w:pPr>
      <w:rPr>
        <w:rFonts w:hint="default"/>
      </w:rPr>
    </w:lvl>
  </w:abstractNum>
  <w:abstractNum w:abstractNumId="69" w15:restartNumberingAfterBreak="0">
    <w:nsid w:val="74692CAF"/>
    <w:multiLevelType w:val="hybridMultilevel"/>
    <w:tmpl w:val="280A6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4954804"/>
    <w:multiLevelType w:val="hybridMultilevel"/>
    <w:tmpl w:val="F234558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6EC1366"/>
    <w:multiLevelType w:val="hybridMultilevel"/>
    <w:tmpl w:val="ECA4DDD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803648B"/>
    <w:multiLevelType w:val="hybridMultilevel"/>
    <w:tmpl w:val="0FF8F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81C1024"/>
    <w:multiLevelType w:val="hybridMultilevel"/>
    <w:tmpl w:val="E506C49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AC2371B"/>
    <w:multiLevelType w:val="hybridMultilevel"/>
    <w:tmpl w:val="9E4C71E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C9B298D"/>
    <w:multiLevelType w:val="hybridMultilevel"/>
    <w:tmpl w:val="97B6A04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6"/>
  </w:num>
  <w:num w:numId="2">
    <w:abstractNumId w:val="55"/>
  </w:num>
  <w:num w:numId="3">
    <w:abstractNumId w:val="40"/>
  </w:num>
  <w:num w:numId="4">
    <w:abstractNumId w:val="47"/>
  </w:num>
  <w:num w:numId="5">
    <w:abstractNumId w:val="69"/>
  </w:num>
  <w:num w:numId="6">
    <w:abstractNumId w:val="9"/>
  </w:num>
  <w:num w:numId="7">
    <w:abstractNumId w:val="16"/>
  </w:num>
  <w:num w:numId="8">
    <w:abstractNumId w:val="43"/>
  </w:num>
  <w:num w:numId="9">
    <w:abstractNumId w:val="18"/>
  </w:num>
  <w:num w:numId="10">
    <w:abstractNumId w:val="57"/>
  </w:num>
  <w:num w:numId="11">
    <w:abstractNumId w:val="27"/>
  </w:num>
  <w:num w:numId="12">
    <w:abstractNumId w:val="36"/>
  </w:num>
  <w:num w:numId="13">
    <w:abstractNumId w:val="23"/>
  </w:num>
  <w:num w:numId="14">
    <w:abstractNumId w:val="72"/>
  </w:num>
  <w:num w:numId="15">
    <w:abstractNumId w:val="8"/>
  </w:num>
  <w:num w:numId="16">
    <w:abstractNumId w:val="53"/>
  </w:num>
  <w:num w:numId="17">
    <w:abstractNumId w:val="15"/>
  </w:num>
  <w:num w:numId="18">
    <w:abstractNumId w:val="12"/>
  </w:num>
  <w:num w:numId="19">
    <w:abstractNumId w:val="4"/>
  </w:num>
  <w:num w:numId="20">
    <w:abstractNumId w:val="54"/>
  </w:num>
  <w:num w:numId="21">
    <w:abstractNumId w:val="3"/>
  </w:num>
  <w:num w:numId="22">
    <w:abstractNumId w:val="45"/>
  </w:num>
  <w:num w:numId="23">
    <w:abstractNumId w:val="68"/>
  </w:num>
  <w:num w:numId="24">
    <w:abstractNumId w:val="50"/>
  </w:num>
  <w:num w:numId="25">
    <w:abstractNumId w:val="29"/>
  </w:num>
  <w:num w:numId="26">
    <w:abstractNumId w:val="31"/>
  </w:num>
  <w:num w:numId="27">
    <w:abstractNumId w:val="49"/>
  </w:num>
  <w:num w:numId="28">
    <w:abstractNumId w:val="59"/>
  </w:num>
  <w:num w:numId="29">
    <w:abstractNumId w:val="38"/>
  </w:num>
  <w:num w:numId="30">
    <w:abstractNumId w:val="62"/>
  </w:num>
  <w:num w:numId="31">
    <w:abstractNumId w:val="5"/>
  </w:num>
  <w:num w:numId="32">
    <w:abstractNumId w:val="51"/>
  </w:num>
  <w:num w:numId="33">
    <w:abstractNumId w:val="61"/>
  </w:num>
  <w:num w:numId="34">
    <w:abstractNumId w:val="21"/>
  </w:num>
  <w:num w:numId="35">
    <w:abstractNumId w:val="74"/>
  </w:num>
  <w:num w:numId="36">
    <w:abstractNumId w:val="75"/>
  </w:num>
  <w:num w:numId="37">
    <w:abstractNumId w:val="63"/>
  </w:num>
  <w:num w:numId="38">
    <w:abstractNumId w:val="71"/>
  </w:num>
  <w:num w:numId="39">
    <w:abstractNumId w:val="39"/>
  </w:num>
  <w:num w:numId="40">
    <w:abstractNumId w:val="20"/>
  </w:num>
  <w:num w:numId="41">
    <w:abstractNumId w:val="17"/>
  </w:num>
  <w:num w:numId="42">
    <w:abstractNumId w:val="44"/>
  </w:num>
  <w:num w:numId="43">
    <w:abstractNumId w:val="6"/>
  </w:num>
  <w:num w:numId="44">
    <w:abstractNumId w:val="70"/>
  </w:num>
  <w:num w:numId="45">
    <w:abstractNumId w:val="7"/>
  </w:num>
  <w:num w:numId="46">
    <w:abstractNumId w:val="67"/>
  </w:num>
  <w:num w:numId="47">
    <w:abstractNumId w:val="32"/>
  </w:num>
  <w:num w:numId="48">
    <w:abstractNumId w:val="41"/>
  </w:num>
  <w:num w:numId="49">
    <w:abstractNumId w:val="0"/>
  </w:num>
  <w:num w:numId="50">
    <w:abstractNumId w:val="65"/>
  </w:num>
  <w:num w:numId="51">
    <w:abstractNumId w:val="73"/>
  </w:num>
  <w:num w:numId="52">
    <w:abstractNumId w:val="14"/>
  </w:num>
  <w:num w:numId="53">
    <w:abstractNumId w:val="42"/>
  </w:num>
  <w:num w:numId="54">
    <w:abstractNumId w:val="56"/>
  </w:num>
  <w:num w:numId="55">
    <w:abstractNumId w:val="28"/>
  </w:num>
  <w:num w:numId="56">
    <w:abstractNumId w:val="24"/>
  </w:num>
  <w:num w:numId="57">
    <w:abstractNumId w:val="37"/>
  </w:num>
  <w:num w:numId="58">
    <w:abstractNumId w:val="30"/>
  </w:num>
  <w:num w:numId="59">
    <w:abstractNumId w:val="58"/>
  </w:num>
  <w:num w:numId="60">
    <w:abstractNumId w:val="52"/>
  </w:num>
  <w:num w:numId="61">
    <w:abstractNumId w:val="10"/>
  </w:num>
  <w:num w:numId="62">
    <w:abstractNumId w:val="26"/>
  </w:num>
  <w:num w:numId="63">
    <w:abstractNumId w:val="60"/>
  </w:num>
  <w:num w:numId="64">
    <w:abstractNumId w:val="11"/>
  </w:num>
  <w:num w:numId="65">
    <w:abstractNumId w:val="35"/>
  </w:num>
  <w:num w:numId="66">
    <w:abstractNumId w:val="64"/>
  </w:num>
  <w:num w:numId="67">
    <w:abstractNumId w:val="33"/>
  </w:num>
  <w:num w:numId="68">
    <w:abstractNumId w:val="13"/>
  </w:num>
  <w:num w:numId="69">
    <w:abstractNumId w:val="2"/>
  </w:num>
  <w:num w:numId="70">
    <w:abstractNumId w:val="46"/>
  </w:num>
  <w:num w:numId="71">
    <w:abstractNumId w:val="48"/>
  </w:num>
  <w:num w:numId="72">
    <w:abstractNumId w:val="19"/>
  </w:num>
  <w:num w:numId="73">
    <w:abstractNumId w:val="22"/>
  </w:num>
  <w:num w:numId="74">
    <w:abstractNumId w:val="34"/>
  </w:num>
  <w:num w:numId="75">
    <w:abstractNumId w:val="1"/>
  </w:num>
  <w:num w:numId="76">
    <w:abstractNumId w:val="1"/>
  </w:num>
  <w:num w:numId="77">
    <w:abstractNumId w:val="25"/>
  </w:num>
  <w:num w:numId="7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D21"/>
    <w:rsid w:val="00000673"/>
    <w:rsid w:val="0002322C"/>
    <w:rsid w:val="0002732D"/>
    <w:rsid w:val="00034426"/>
    <w:rsid w:val="00035171"/>
    <w:rsid w:val="00036EE7"/>
    <w:rsid w:val="0004423A"/>
    <w:rsid w:val="00061CB3"/>
    <w:rsid w:val="00067042"/>
    <w:rsid w:val="000729D0"/>
    <w:rsid w:val="00084235"/>
    <w:rsid w:val="00096371"/>
    <w:rsid w:val="00096782"/>
    <w:rsid w:val="000A5FA2"/>
    <w:rsid w:val="000B0BF3"/>
    <w:rsid w:val="000B50B2"/>
    <w:rsid w:val="000C6F2B"/>
    <w:rsid w:val="000D4B80"/>
    <w:rsid w:val="000E4406"/>
    <w:rsid w:val="000F058F"/>
    <w:rsid w:val="000F62F1"/>
    <w:rsid w:val="0011169E"/>
    <w:rsid w:val="00114DC5"/>
    <w:rsid w:val="00120B8B"/>
    <w:rsid w:val="00122C7F"/>
    <w:rsid w:val="00122CF0"/>
    <w:rsid w:val="00127D54"/>
    <w:rsid w:val="00130AF2"/>
    <w:rsid w:val="00132639"/>
    <w:rsid w:val="001373B4"/>
    <w:rsid w:val="00152652"/>
    <w:rsid w:val="00156FAF"/>
    <w:rsid w:val="00165D73"/>
    <w:rsid w:val="00166182"/>
    <w:rsid w:val="001679D1"/>
    <w:rsid w:val="00181656"/>
    <w:rsid w:val="001B60F4"/>
    <w:rsid w:val="001C1AEA"/>
    <w:rsid w:val="001C7168"/>
    <w:rsid w:val="001D2C22"/>
    <w:rsid w:val="00200737"/>
    <w:rsid w:val="0020795B"/>
    <w:rsid w:val="00214B6F"/>
    <w:rsid w:val="00221624"/>
    <w:rsid w:val="00223595"/>
    <w:rsid w:val="0023086D"/>
    <w:rsid w:val="002329DA"/>
    <w:rsid w:val="00241C5F"/>
    <w:rsid w:val="00243EB3"/>
    <w:rsid w:val="00253E6B"/>
    <w:rsid w:val="00267015"/>
    <w:rsid w:val="002723C6"/>
    <w:rsid w:val="00272893"/>
    <w:rsid w:val="00275083"/>
    <w:rsid w:val="00280253"/>
    <w:rsid w:val="00282FA2"/>
    <w:rsid w:val="00297B3A"/>
    <w:rsid w:val="002A34CA"/>
    <w:rsid w:val="002A404A"/>
    <w:rsid w:val="002A4555"/>
    <w:rsid w:val="002B22D0"/>
    <w:rsid w:val="002B55B6"/>
    <w:rsid w:val="002C5ACE"/>
    <w:rsid w:val="002C6614"/>
    <w:rsid w:val="002D5A90"/>
    <w:rsid w:val="002E3AF7"/>
    <w:rsid w:val="002F3DF2"/>
    <w:rsid w:val="00300761"/>
    <w:rsid w:val="0030717D"/>
    <w:rsid w:val="00307852"/>
    <w:rsid w:val="00311E71"/>
    <w:rsid w:val="00315A30"/>
    <w:rsid w:val="0032435B"/>
    <w:rsid w:val="00326EB4"/>
    <w:rsid w:val="00332F4F"/>
    <w:rsid w:val="00337980"/>
    <w:rsid w:val="0034187A"/>
    <w:rsid w:val="00341E2F"/>
    <w:rsid w:val="0035712B"/>
    <w:rsid w:val="00363922"/>
    <w:rsid w:val="003650D8"/>
    <w:rsid w:val="0037166C"/>
    <w:rsid w:val="003765BC"/>
    <w:rsid w:val="00380B51"/>
    <w:rsid w:val="003810A9"/>
    <w:rsid w:val="003845A5"/>
    <w:rsid w:val="00385A7A"/>
    <w:rsid w:val="00387177"/>
    <w:rsid w:val="0039586F"/>
    <w:rsid w:val="00396D67"/>
    <w:rsid w:val="003A0FFE"/>
    <w:rsid w:val="003A2D6F"/>
    <w:rsid w:val="003B4F1D"/>
    <w:rsid w:val="003C62F9"/>
    <w:rsid w:val="003D69C1"/>
    <w:rsid w:val="003E0070"/>
    <w:rsid w:val="003F0120"/>
    <w:rsid w:val="003F49F2"/>
    <w:rsid w:val="003F6514"/>
    <w:rsid w:val="00404824"/>
    <w:rsid w:val="004101B5"/>
    <w:rsid w:val="004169CB"/>
    <w:rsid w:val="0042397B"/>
    <w:rsid w:val="00426514"/>
    <w:rsid w:val="00441593"/>
    <w:rsid w:val="00444216"/>
    <w:rsid w:val="00451480"/>
    <w:rsid w:val="004525A0"/>
    <w:rsid w:val="004544F7"/>
    <w:rsid w:val="0046389F"/>
    <w:rsid w:val="00466226"/>
    <w:rsid w:val="00472F58"/>
    <w:rsid w:val="00473B46"/>
    <w:rsid w:val="004838E0"/>
    <w:rsid w:val="00492B19"/>
    <w:rsid w:val="004C01F3"/>
    <w:rsid w:val="004C2E2C"/>
    <w:rsid w:val="004C3455"/>
    <w:rsid w:val="004C3FBD"/>
    <w:rsid w:val="004C53B6"/>
    <w:rsid w:val="004C651B"/>
    <w:rsid w:val="004D1E86"/>
    <w:rsid w:val="004D69E7"/>
    <w:rsid w:val="004E1886"/>
    <w:rsid w:val="004E6D95"/>
    <w:rsid w:val="004F289A"/>
    <w:rsid w:val="00502115"/>
    <w:rsid w:val="00517023"/>
    <w:rsid w:val="0052702A"/>
    <w:rsid w:val="005276F8"/>
    <w:rsid w:val="00530374"/>
    <w:rsid w:val="00532349"/>
    <w:rsid w:val="00535F85"/>
    <w:rsid w:val="00537A62"/>
    <w:rsid w:val="005463CE"/>
    <w:rsid w:val="00546536"/>
    <w:rsid w:val="0054698F"/>
    <w:rsid w:val="00555E49"/>
    <w:rsid w:val="005560F0"/>
    <w:rsid w:val="00567F5F"/>
    <w:rsid w:val="00570A44"/>
    <w:rsid w:val="00573A4B"/>
    <w:rsid w:val="0058658B"/>
    <w:rsid w:val="00594598"/>
    <w:rsid w:val="00595004"/>
    <w:rsid w:val="005A43AB"/>
    <w:rsid w:val="005B32D8"/>
    <w:rsid w:val="005C0219"/>
    <w:rsid w:val="005D2904"/>
    <w:rsid w:val="005D2DCE"/>
    <w:rsid w:val="005D6C20"/>
    <w:rsid w:val="005D7FAF"/>
    <w:rsid w:val="005F4C4C"/>
    <w:rsid w:val="006001CF"/>
    <w:rsid w:val="00602CB6"/>
    <w:rsid w:val="00615388"/>
    <w:rsid w:val="006159CE"/>
    <w:rsid w:val="00633194"/>
    <w:rsid w:val="006375AC"/>
    <w:rsid w:val="00637F39"/>
    <w:rsid w:val="00645BA4"/>
    <w:rsid w:val="00665386"/>
    <w:rsid w:val="00674F40"/>
    <w:rsid w:val="0067574D"/>
    <w:rsid w:val="006765F2"/>
    <w:rsid w:val="00677705"/>
    <w:rsid w:val="00682A63"/>
    <w:rsid w:val="00697F47"/>
    <w:rsid w:val="006C5879"/>
    <w:rsid w:val="006D09C2"/>
    <w:rsid w:val="006E0D0E"/>
    <w:rsid w:val="006E61E7"/>
    <w:rsid w:val="00700A14"/>
    <w:rsid w:val="00703B82"/>
    <w:rsid w:val="00715E79"/>
    <w:rsid w:val="007304C1"/>
    <w:rsid w:val="00732B2A"/>
    <w:rsid w:val="00735BDF"/>
    <w:rsid w:val="00740123"/>
    <w:rsid w:val="0074797B"/>
    <w:rsid w:val="00751D2D"/>
    <w:rsid w:val="00762D72"/>
    <w:rsid w:val="00774622"/>
    <w:rsid w:val="0077590D"/>
    <w:rsid w:val="0077680B"/>
    <w:rsid w:val="00786F40"/>
    <w:rsid w:val="007902DF"/>
    <w:rsid w:val="0079078E"/>
    <w:rsid w:val="007A1217"/>
    <w:rsid w:val="007B2310"/>
    <w:rsid w:val="007B45F6"/>
    <w:rsid w:val="007B549F"/>
    <w:rsid w:val="007C577F"/>
    <w:rsid w:val="007C6AE9"/>
    <w:rsid w:val="007D68A8"/>
    <w:rsid w:val="007D7A43"/>
    <w:rsid w:val="007E0F39"/>
    <w:rsid w:val="007F3B17"/>
    <w:rsid w:val="007F5522"/>
    <w:rsid w:val="007F6BA3"/>
    <w:rsid w:val="00807804"/>
    <w:rsid w:val="00813CA7"/>
    <w:rsid w:val="00814044"/>
    <w:rsid w:val="008232D0"/>
    <w:rsid w:val="0083701B"/>
    <w:rsid w:val="008420AD"/>
    <w:rsid w:val="00842101"/>
    <w:rsid w:val="00844555"/>
    <w:rsid w:val="0084700C"/>
    <w:rsid w:val="008533E2"/>
    <w:rsid w:val="00854836"/>
    <w:rsid w:val="00863CFE"/>
    <w:rsid w:val="00871219"/>
    <w:rsid w:val="008827D0"/>
    <w:rsid w:val="00884B87"/>
    <w:rsid w:val="008A050C"/>
    <w:rsid w:val="008A57A9"/>
    <w:rsid w:val="008A7A4A"/>
    <w:rsid w:val="008B2485"/>
    <w:rsid w:val="008C51C1"/>
    <w:rsid w:val="008C55A8"/>
    <w:rsid w:val="008D0B35"/>
    <w:rsid w:val="008D1887"/>
    <w:rsid w:val="008E3840"/>
    <w:rsid w:val="008F0FD5"/>
    <w:rsid w:val="009167C2"/>
    <w:rsid w:val="00934722"/>
    <w:rsid w:val="009444C3"/>
    <w:rsid w:val="009471D9"/>
    <w:rsid w:val="00954944"/>
    <w:rsid w:val="0095495C"/>
    <w:rsid w:val="00961EF7"/>
    <w:rsid w:val="009757E8"/>
    <w:rsid w:val="00981081"/>
    <w:rsid w:val="009829E9"/>
    <w:rsid w:val="0099275F"/>
    <w:rsid w:val="00994973"/>
    <w:rsid w:val="009A0930"/>
    <w:rsid w:val="009B13D1"/>
    <w:rsid w:val="009B2524"/>
    <w:rsid w:val="009B2FAE"/>
    <w:rsid w:val="009B4753"/>
    <w:rsid w:val="009B6D21"/>
    <w:rsid w:val="009C3576"/>
    <w:rsid w:val="009D6F9B"/>
    <w:rsid w:val="009E5154"/>
    <w:rsid w:val="009F08EC"/>
    <w:rsid w:val="009F2B01"/>
    <w:rsid w:val="00A0310B"/>
    <w:rsid w:val="00A03342"/>
    <w:rsid w:val="00A12B78"/>
    <w:rsid w:val="00A13008"/>
    <w:rsid w:val="00A24683"/>
    <w:rsid w:val="00A26B4E"/>
    <w:rsid w:val="00A33305"/>
    <w:rsid w:val="00A34471"/>
    <w:rsid w:val="00A4691B"/>
    <w:rsid w:val="00A62855"/>
    <w:rsid w:val="00A663D2"/>
    <w:rsid w:val="00A73C38"/>
    <w:rsid w:val="00A918EC"/>
    <w:rsid w:val="00A92D3E"/>
    <w:rsid w:val="00AA3834"/>
    <w:rsid w:val="00AC0C18"/>
    <w:rsid w:val="00AE22F6"/>
    <w:rsid w:val="00AE4AAF"/>
    <w:rsid w:val="00AF1B7F"/>
    <w:rsid w:val="00B045A0"/>
    <w:rsid w:val="00B07CD6"/>
    <w:rsid w:val="00B13B25"/>
    <w:rsid w:val="00B16BA4"/>
    <w:rsid w:val="00B21522"/>
    <w:rsid w:val="00B232F3"/>
    <w:rsid w:val="00B3428E"/>
    <w:rsid w:val="00B368E2"/>
    <w:rsid w:val="00B47CA9"/>
    <w:rsid w:val="00B57D57"/>
    <w:rsid w:val="00B62927"/>
    <w:rsid w:val="00B72433"/>
    <w:rsid w:val="00B7410E"/>
    <w:rsid w:val="00B75CFF"/>
    <w:rsid w:val="00B83671"/>
    <w:rsid w:val="00BA1B05"/>
    <w:rsid w:val="00BB2322"/>
    <w:rsid w:val="00BB387F"/>
    <w:rsid w:val="00BB5A41"/>
    <w:rsid w:val="00BC2088"/>
    <w:rsid w:val="00BC33C5"/>
    <w:rsid w:val="00BC522A"/>
    <w:rsid w:val="00BD04B8"/>
    <w:rsid w:val="00BD2B35"/>
    <w:rsid w:val="00BD4143"/>
    <w:rsid w:val="00BE38AA"/>
    <w:rsid w:val="00BF2BF6"/>
    <w:rsid w:val="00BF4B6F"/>
    <w:rsid w:val="00BF5D1A"/>
    <w:rsid w:val="00BF67DA"/>
    <w:rsid w:val="00C02892"/>
    <w:rsid w:val="00C04BEC"/>
    <w:rsid w:val="00C06492"/>
    <w:rsid w:val="00C16C9D"/>
    <w:rsid w:val="00C32E27"/>
    <w:rsid w:val="00C55612"/>
    <w:rsid w:val="00C75364"/>
    <w:rsid w:val="00C911AE"/>
    <w:rsid w:val="00CA0887"/>
    <w:rsid w:val="00CA6FAB"/>
    <w:rsid w:val="00CC28D6"/>
    <w:rsid w:val="00CC6D0D"/>
    <w:rsid w:val="00CD245E"/>
    <w:rsid w:val="00CD2B46"/>
    <w:rsid w:val="00CD5B06"/>
    <w:rsid w:val="00CE5CF6"/>
    <w:rsid w:val="00CF0F18"/>
    <w:rsid w:val="00D01419"/>
    <w:rsid w:val="00D045D0"/>
    <w:rsid w:val="00D13DBE"/>
    <w:rsid w:val="00D144B4"/>
    <w:rsid w:val="00D16DA7"/>
    <w:rsid w:val="00D1724E"/>
    <w:rsid w:val="00D4255E"/>
    <w:rsid w:val="00D52494"/>
    <w:rsid w:val="00D53106"/>
    <w:rsid w:val="00D55810"/>
    <w:rsid w:val="00D63E24"/>
    <w:rsid w:val="00D73FD3"/>
    <w:rsid w:val="00D7502E"/>
    <w:rsid w:val="00D81FA0"/>
    <w:rsid w:val="00D849F3"/>
    <w:rsid w:val="00D84B8E"/>
    <w:rsid w:val="00D85CCE"/>
    <w:rsid w:val="00D91466"/>
    <w:rsid w:val="00DA5C87"/>
    <w:rsid w:val="00DA681A"/>
    <w:rsid w:val="00DB2AF3"/>
    <w:rsid w:val="00DB45CC"/>
    <w:rsid w:val="00DC1255"/>
    <w:rsid w:val="00DD36CD"/>
    <w:rsid w:val="00DD6935"/>
    <w:rsid w:val="00DE2045"/>
    <w:rsid w:val="00DE27DD"/>
    <w:rsid w:val="00DF0548"/>
    <w:rsid w:val="00DF3A6E"/>
    <w:rsid w:val="00E106C5"/>
    <w:rsid w:val="00E1314F"/>
    <w:rsid w:val="00E306B1"/>
    <w:rsid w:val="00E42629"/>
    <w:rsid w:val="00E43ED0"/>
    <w:rsid w:val="00E46876"/>
    <w:rsid w:val="00E53991"/>
    <w:rsid w:val="00E57538"/>
    <w:rsid w:val="00E60D78"/>
    <w:rsid w:val="00E646E6"/>
    <w:rsid w:val="00E6560C"/>
    <w:rsid w:val="00E66E59"/>
    <w:rsid w:val="00E70824"/>
    <w:rsid w:val="00E81CBF"/>
    <w:rsid w:val="00E85FF4"/>
    <w:rsid w:val="00E8675F"/>
    <w:rsid w:val="00E9130E"/>
    <w:rsid w:val="00E97A82"/>
    <w:rsid w:val="00E97DE4"/>
    <w:rsid w:val="00EA67A3"/>
    <w:rsid w:val="00EB3C97"/>
    <w:rsid w:val="00EB3D42"/>
    <w:rsid w:val="00EB69EE"/>
    <w:rsid w:val="00ED52E0"/>
    <w:rsid w:val="00ED6EC2"/>
    <w:rsid w:val="00EE46DA"/>
    <w:rsid w:val="00EF30C5"/>
    <w:rsid w:val="00EF3DA3"/>
    <w:rsid w:val="00F00D3A"/>
    <w:rsid w:val="00F076D4"/>
    <w:rsid w:val="00F20AFA"/>
    <w:rsid w:val="00F35419"/>
    <w:rsid w:val="00F411D6"/>
    <w:rsid w:val="00F43CE2"/>
    <w:rsid w:val="00F52C80"/>
    <w:rsid w:val="00F5357F"/>
    <w:rsid w:val="00F7230F"/>
    <w:rsid w:val="00F75836"/>
    <w:rsid w:val="00F76CD0"/>
    <w:rsid w:val="00F81CD6"/>
    <w:rsid w:val="00F848CB"/>
    <w:rsid w:val="00F90D06"/>
    <w:rsid w:val="00FA21A1"/>
    <w:rsid w:val="00FA5AE8"/>
    <w:rsid w:val="00FB54DA"/>
    <w:rsid w:val="00FC029E"/>
    <w:rsid w:val="00FC56B8"/>
    <w:rsid w:val="00FC76E6"/>
    <w:rsid w:val="00FD4A2D"/>
    <w:rsid w:val="00FE0ADA"/>
    <w:rsid w:val="00FE73B3"/>
    <w:rsid w:val="00FF0A2C"/>
    <w:rsid w:val="00FF34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CA5E8"/>
  <w15:docId w15:val="{52C039BC-F650-4953-BE6D-5693132BE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D21"/>
    <w:pPr>
      <w:spacing w:after="0" w:line="288" w:lineRule="auto"/>
      <w:jc w:val="both"/>
    </w:pPr>
    <w:rPr>
      <w:rFonts w:asciiTheme="majorHAnsi" w:eastAsiaTheme="minorEastAsia" w:hAnsiTheme="majorHAnsi"/>
      <w:sz w:val="24"/>
      <w:szCs w:val="20"/>
    </w:rPr>
  </w:style>
  <w:style w:type="paragraph" w:styleId="Heading1">
    <w:name w:val="heading 1"/>
    <w:aliases w:val="1 heading"/>
    <w:basedOn w:val="Normal"/>
    <w:next w:val="Normal"/>
    <w:link w:val="Heading1Char"/>
    <w:uiPriority w:val="9"/>
    <w:qFormat/>
    <w:rsid w:val="009B6D21"/>
    <w:pPr>
      <w:numPr>
        <w:numId w:val="1"/>
      </w:numPr>
      <w:shd w:val="clear" w:color="auto" w:fill="2E74B5" w:themeFill="accent1" w:themeFillShade="BF"/>
      <w:spacing w:line="276" w:lineRule="auto"/>
      <w:jc w:val="left"/>
      <w:outlineLvl w:val="0"/>
    </w:pPr>
    <w:rPr>
      <w:rFonts w:ascii="Calibri Light" w:hAnsi="Calibri Light" w:cs="Segoe UI"/>
      <w:bCs/>
      <w:caps/>
      <w:color w:val="FFFFFF" w:themeColor="background1"/>
      <w:spacing w:val="15"/>
      <w:sz w:val="46"/>
      <w:szCs w:val="46"/>
      <w:lang w:val="en-GB" w:bidi="en-US"/>
    </w:rPr>
  </w:style>
  <w:style w:type="paragraph" w:styleId="Heading2">
    <w:name w:val="heading 2"/>
    <w:basedOn w:val="Normal"/>
    <w:next w:val="Normal"/>
    <w:link w:val="Heading2Char"/>
    <w:uiPriority w:val="9"/>
    <w:unhideWhenUsed/>
    <w:qFormat/>
    <w:rsid w:val="009B6D21"/>
    <w:pPr>
      <w:keepNext/>
      <w:keepLines/>
      <w:spacing w:before="4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B6D21"/>
    <w:pPr>
      <w:keepNext/>
      <w:keepLines/>
      <w:spacing w:before="40"/>
      <w:outlineLvl w:val="2"/>
    </w:pPr>
    <w:rPr>
      <w:rFonts w:eastAsiaTheme="majorEastAsia" w:cstheme="majorBidi"/>
      <w:color w:val="1F4D78" w:themeColor="accent1" w:themeShade="7F"/>
      <w:szCs w:val="24"/>
    </w:rPr>
  </w:style>
  <w:style w:type="paragraph" w:styleId="Heading4">
    <w:name w:val="heading 4"/>
    <w:basedOn w:val="Normal"/>
    <w:next w:val="Normal"/>
    <w:link w:val="Heading4Char"/>
    <w:uiPriority w:val="9"/>
    <w:unhideWhenUsed/>
    <w:qFormat/>
    <w:rsid w:val="0034187A"/>
    <w:pPr>
      <w:keepNext/>
      <w:keepLines/>
      <w:spacing w:before="40"/>
      <w:outlineLvl w:val="3"/>
    </w:pPr>
    <w:rPr>
      <w:rFonts w:eastAsiaTheme="majorEastAsia"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ing Char"/>
    <w:basedOn w:val="DefaultParagraphFont"/>
    <w:link w:val="Heading1"/>
    <w:uiPriority w:val="9"/>
    <w:rsid w:val="009B6D21"/>
    <w:rPr>
      <w:rFonts w:ascii="Calibri Light" w:eastAsiaTheme="minorEastAsia" w:hAnsi="Calibri Light" w:cs="Segoe UI"/>
      <w:bCs/>
      <w:caps/>
      <w:color w:val="FFFFFF" w:themeColor="background1"/>
      <w:spacing w:val="15"/>
      <w:sz w:val="46"/>
      <w:szCs w:val="46"/>
      <w:shd w:val="clear" w:color="auto" w:fill="2E74B5" w:themeFill="accent1" w:themeFillShade="BF"/>
      <w:lang w:val="en-GB" w:bidi="en-US"/>
    </w:rPr>
  </w:style>
  <w:style w:type="table" w:styleId="TableGrid">
    <w:name w:val="Table Grid"/>
    <w:basedOn w:val="TableNormal"/>
    <w:uiPriority w:val="39"/>
    <w:rsid w:val="009B6D21"/>
    <w:pPr>
      <w:spacing w:after="0" w:line="240" w:lineRule="auto"/>
    </w:pPr>
    <w:rPr>
      <w:sz w:val="24"/>
      <w:szCs w:val="24"/>
      <w:lang w:val="de-D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aliases w:val="single space,footnote text,fn,ALTS FOOTNOTE,ADB,ft,Footnote Text Char1,Footnote Text Char Char,FOOTNOTES,Footnote Text Char Car Char,single space1,footnote text1,fn1,Footnote Text Char2 Char,Fußnote,Podrozdział,Footnote,Fußnotentext Char,f"/>
    <w:basedOn w:val="Normal"/>
    <w:link w:val="FootnoteTextChar"/>
    <w:uiPriority w:val="99"/>
    <w:unhideWhenUsed/>
    <w:qFormat/>
    <w:rsid w:val="009B6D21"/>
    <w:pPr>
      <w:spacing w:line="240" w:lineRule="auto"/>
    </w:pPr>
    <w:rPr>
      <w:rFonts w:ascii="Calibri Light" w:hAnsi="Calibri Light"/>
      <w:sz w:val="20"/>
    </w:rPr>
  </w:style>
  <w:style w:type="character" w:customStyle="1" w:styleId="FootnoteTextChar">
    <w:name w:val="Footnote Text Char"/>
    <w:aliases w:val="single space Char,footnote text Char,fn Char,ALTS FOOTNOTE Char,ADB Char,ft Char,Footnote Text Char1 Char,Footnote Text Char Char Char,FOOTNOTES Char,Footnote Text Char Car Char Char,single space1 Char,footnote text1 Char,fn1 Char"/>
    <w:basedOn w:val="DefaultParagraphFont"/>
    <w:link w:val="FootnoteText"/>
    <w:uiPriority w:val="99"/>
    <w:rsid w:val="009B6D21"/>
    <w:rPr>
      <w:rFonts w:ascii="Calibri Light" w:eastAsiaTheme="minorEastAsia" w:hAnsi="Calibri Light"/>
      <w:sz w:val="20"/>
      <w:szCs w:val="20"/>
    </w:rPr>
  </w:style>
  <w:style w:type="character" w:styleId="FootnoteReference">
    <w:name w:val="footnote reference"/>
    <w:aliases w:val="ftref, Char Char,Times 10 Point,Exposant 3 Point,Footnote symbol,Footnote number,Footnote Reference Number,Footnote reference number,Footnote Reference Superscript,EN Footnote Reference,note TESI,Voetnootverwijzing,fr,o,FR,FR1,BVI fnr"/>
    <w:basedOn w:val="DefaultParagraphFont"/>
    <w:link w:val="BVIfnrChar1Char"/>
    <w:uiPriority w:val="99"/>
    <w:unhideWhenUsed/>
    <w:qFormat/>
    <w:rsid w:val="009B6D21"/>
    <w:rPr>
      <w:vertAlign w:val="superscript"/>
    </w:rPr>
  </w:style>
  <w:style w:type="paragraph" w:styleId="BodyText">
    <w:name w:val="Body Text"/>
    <w:basedOn w:val="Normal"/>
    <w:link w:val="BodyTextChar"/>
    <w:semiHidden/>
    <w:unhideWhenUsed/>
    <w:rsid w:val="009B6D21"/>
    <w:pPr>
      <w:spacing w:after="120"/>
    </w:pPr>
    <w:rPr>
      <w:rFonts w:ascii="Calibri Light" w:hAnsi="Calibri Light"/>
    </w:rPr>
  </w:style>
  <w:style w:type="character" w:customStyle="1" w:styleId="BodyTextChar">
    <w:name w:val="Body Text Char"/>
    <w:basedOn w:val="DefaultParagraphFont"/>
    <w:link w:val="BodyText"/>
    <w:semiHidden/>
    <w:rsid w:val="009B6D21"/>
    <w:rPr>
      <w:rFonts w:ascii="Calibri Light" w:eastAsiaTheme="minorEastAsia" w:hAnsi="Calibri Light"/>
      <w:sz w:val="24"/>
      <w:szCs w:val="20"/>
    </w:rPr>
  </w:style>
  <w:style w:type="paragraph" w:customStyle="1" w:styleId="BVIfnrChar1Char">
    <w:name w:val="BVI fnr Char1 Char"/>
    <w:aliases w:val="Footnote Reference Number Char Char,Times 10 Point Char Char, Exposant 3 Point Char Char,Footnote symbol Char1 Char,Footnote reference number Char Char,Exposant 3 Point Char Char"/>
    <w:basedOn w:val="Normal"/>
    <w:next w:val="Normal"/>
    <w:link w:val="FootnoteReference"/>
    <w:uiPriority w:val="99"/>
    <w:rsid w:val="009B6D21"/>
    <w:pPr>
      <w:spacing w:after="160" w:line="240" w:lineRule="exact"/>
      <w:jc w:val="left"/>
    </w:pPr>
    <w:rPr>
      <w:rFonts w:asciiTheme="minorHAnsi" w:eastAsiaTheme="minorHAnsi" w:hAnsiTheme="minorHAnsi"/>
      <w:sz w:val="22"/>
      <w:szCs w:val="22"/>
      <w:vertAlign w:val="superscript"/>
    </w:rPr>
  </w:style>
  <w:style w:type="paragraph" w:customStyle="1" w:styleId="BVIfnrCarCarCarCarChar">
    <w:name w:val="BVI fnr Car Car Car Car Char"/>
    <w:basedOn w:val="Normal"/>
    <w:uiPriority w:val="99"/>
    <w:rsid w:val="009B6D21"/>
    <w:pPr>
      <w:spacing w:after="160" w:line="240" w:lineRule="exact"/>
      <w:jc w:val="left"/>
    </w:pPr>
    <w:rPr>
      <w:rFonts w:asciiTheme="minorHAnsi" w:eastAsiaTheme="minorHAnsi" w:hAnsiTheme="minorHAnsi"/>
      <w:sz w:val="22"/>
      <w:szCs w:val="22"/>
      <w:vertAlign w:val="superscript"/>
    </w:rPr>
  </w:style>
  <w:style w:type="paragraph" w:styleId="Title">
    <w:name w:val="Title"/>
    <w:basedOn w:val="Normal"/>
    <w:next w:val="Normal"/>
    <w:link w:val="TitleChar"/>
    <w:uiPriority w:val="10"/>
    <w:qFormat/>
    <w:rsid w:val="009B6D21"/>
    <w:pPr>
      <w:spacing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9B6D21"/>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B6D2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B6D2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34187A"/>
    <w:rPr>
      <w:rFonts w:asciiTheme="majorHAnsi" w:eastAsiaTheme="majorEastAsia" w:hAnsiTheme="majorHAnsi" w:cstheme="majorBidi"/>
      <w:i/>
      <w:iCs/>
      <w:color w:val="2E74B5" w:themeColor="accent1" w:themeShade="BF"/>
      <w:sz w:val="24"/>
      <w:szCs w:val="20"/>
    </w:rPr>
  </w:style>
  <w:style w:type="paragraph" w:styleId="TOCHeading">
    <w:name w:val="TOC Heading"/>
    <w:basedOn w:val="Heading1"/>
    <w:next w:val="Normal"/>
    <w:uiPriority w:val="39"/>
    <w:unhideWhenUsed/>
    <w:qFormat/>
    <w:rsid w:val="000C6F2B"/>
    <w:pPr>
      <w:keepNext/>
      <w:keepLines/>
      <w:numPr>
        <w:numId w:val="0"/>
      </w:numPr>
      <w:shd w:val="clear" w:color="auto" w:fill="auto"/>
      <w:spacing w:before="240" w:line="259" w:lineRule="auto"/>
      <w:outlineLvl w:val="9"/>
    </w:pPr>
    <w:rPr>
      <w:rFonts w:asciiTheme="majorHAnsi" w:eastAsiaTheme="majorEastAsia" w:hAnsiTheme="majorHAnsi" w:cstheme="majorBidi"/>
      <w:bCs w:val="0"/>
      <w:caps w:val="0"/>
      <w:color w:val="2E74B5" w:themeColor="accent1" w:themeShade="BF"/>
      <w:spacing w:val="0"/>
      <w:sz w:val="32"/>
      <w:szCs w:val="32"/>
      <w:lang w:val="en-US" w:bidi="ar-SA"/>
    </w:rPr>
  </w:style>
  <w:style w:type="paragraph" w:styleId="TOC1">
    <w:name w:val="toc 1"/>
    <w:basedOn w:val="Normal"/>
    <w:next w:val="Normal"/>
    <w:autoRedefine/>
    <w:uiPriority w:val="39"/>
    <w:unhideWhenUsed/>
    <w:rsid w:val="000C6F2B"/>
    <w:pPr>
      <w:spacing w:after="100"/>
    </w:pPr>
  </w:style>
  <w:style w:type="paragraph" w:styleId="TOC2">
    <w:name w:val="toc 2"/>
    <w:basedOn w:val="Normal"/>
    <w:next w:val="Normal"/>
    <w:autoRedefine/>
    <w:uiPriority w:val="39"/>
    <w:unhideWhenUsed/>
    <w:rsid w:val="000C6F2B"/>
    <w:pPr>
      <w:spacing w:after="100"/>
      <w:ind w:left="240"/>
    </w:pPr>
  </w:style>
  <w:style w:type="paragraph" w:styleId="TOC3">
    <w:name w:val="toc 3"/>
    <w:basedOn w:val="Normal"/>
    <w:next w:val="Normal"/>
    <w:autoRedefine/>
    <w:uiPriority w:val="39"/>
    <w:unhideWhenUsed/>
    <w:rsid w:val="000C6F2B"/>
    <w:pPr>
      <w:spacing w:after="100"/>
      <w:ind w:left="480"/>
    </w:pPr>
  </w:style>
  <w:style w:type="character" w:styleId="Hyperlink">
    <w:name w:val="Hyperlink"/>
    <w:basedOn w:val="DefaultParagraphFont"/>
    <w:uiPriority w:val="99"/>
    <w:unhideWhenUsed/>
    <w:rsid w:val="000C6F2B"/>
    <w:rPr>
      <w:color w:val="0563C1" w:themeColor="hyperlink"/>
      <w:u w:val="single"/>
    </w:rPr>
  </w:style>
  <w:style w:type="character" w:styleId="CommentReference">
    <w:name w:val="annotation reference"/>
    <w:basedOn w:val="DefaultParagraphFont"/>
    <w:uiPriority w:val="99"/>
    <w:semiHidden/>
    <w:unhideWhenUsed/>
    <w:rsid w:val="00BA1B05"/>
    <w:rPr>
      <w:sz w:val="16"/>
      <w:szCs w:val="16"/>
    </w:rPr>
  </w:style>
  <w:style w:type="paragraph" w:styleId="CommentText">
    <w:name w:val="annotation text"/>
    <w:basedOn w:val="Normal"/>
    <w:link w:val="CommentTextChar"/>
    <w:uiPriority w:val="99"/>
    <w:semiHidden/>
    <w:unhideWhenUsed/>
    <w:rsid w:val="00BA1B05"/>
    <w:pPr>
      <w:spacing w:line="240" w:lineRule="auto"/>
    </w:pPr>
    <w:rPr>
      <w:sz w:val="20"/>
    </w:rPr>
  </w:style>
  <w:style w:type="character" w:customStyle="1" w:styleId="CommentTextChar">
    <w:name w:val="Comment Text Char"/>
    <w:basedOn w:val="DefaultParagraphFont"/>
    <w:link w:val="CommentText"/>
    <w:uiPriority w:val="99"/>
    <w:semiHidden/>
    <w:rsid w:val="00BA1B05"/>
    <w:rPr>
      <w:rFonts w:asciiTheme="majorHAnsi" w:eastAsiaTheme="minorEastAsia" w:hAnsiTheme="majorHAnsi"/>
      <w:sz w:val="20"/>
      <w:szCs w:val="20"/>
    </w:rPr>
  </w:style>
  <w:style w:type="paragraph" w:styleId="CommentSubject">
    <w:name w:val="annotation subject"/>
    <w:basedOn w:val="CommentText"/>
    <w:next w:val="CommentText"/>
    <w:link w:val="CommentSubjectChar"/>
    <w:uiPriority w:val="99"/>
    <w:semiHidden/>
    <w:unhideWhenUsed/>
    <w:rsid w:val="00BA1B05"/>
    <w:rPr>
      <w:b/>
      <w:bCs/>
    </w:rPr>
  </w:style>
  <w:style w:type="character" w:customStyle="1" w:styleId="CommentSubjectChar">
    <w:name w:val="Comment Subject Char"/>
    <w:basedOn w:val="CommentTextChar"/>
    <w:link w:val="CommentSubject"/>
    <w:uiPriority w:val="99"/>
    <w:semiHidden/>
    <w:rsid w:val="00BA1B05"/>
    <w:rPr>
      <w:rFonts w:asciiTheme="majorHAnsi" w:eastAsiaTheme="minorEastAsia" w:hAnsiTheme="majorHAnsi"/>
      <w:b/>
      <w:bCs/>
      <w:sz w:val="20"/>
      <w:szCs w:val="20"/>
    </w:rPr>
  </w:style>
  <w:style w:type="paragraph" w:styleId="BalloonText">
    <w:name w:val="Balloon Text"/>
    <w:basedOn w:val="Normal"/>
    <w:link w:val="BalloonTextChar"/>
    <w:uiPriority w:val="99"/>
    <w:semiHidden/>
    <w:unhideWhenUsed/>
    <w:rsid w:val="00BA1B0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B05"/>
    <w:rPr>
      <w:rFonts w:ascii="Segoe UI" w:eastAsiaTheme="minorEastAsia" w:hAnsi="Segoe UI" w:cs="Segoe UI"/>
      <w:sz w:val="18"/>
      <w:szCs w:val="18"/>
    </w:rPr>
  </w:style>
  <w:style w:type="paragraph" w:styleId="Header">
    <w:name w:val="header"/>
    <w:basedOn w:val="Normal"/>
    <w:link w:val="HeaderChar"/>
    <w:uiPriority w:val="99"/>
    <w:unhideWhenUsed/>
    <w:rsid w:val="00267015"/>
    <w:pPr>
      <w:tabs>
        <w:tab w:val="center" w:pos="4986"/>
        <w:tab w:val="right" w:pos="9972"/>
      </w:tabs>
      <w:spacing w:line="240" w:lineRule="auto"/>
    </w:pPr>
  </w:style>
  <w:style w:type="character" w:customStyle="1" w:styleId="HeaderChar">
    <w:name w:val="Header Char"/>
    <w:basedOn w:val="DefaultParagraphFont"/>
    <w:link w:val="Header"/>
    <w:uiPriority w:val="99"/>
    <w:rsid w:val="00267015"/>
    <w:rPr>
      <w:rFonts w:asciiTheme="majorHAnsi" w:eastAsiaTheme="minorEastAsia" w:hAnsiTheme="majorHAnsi"/>
      <w:sz w:val="24"/>
      <w:szCs w:val="20"/>
    </w:rPr>
  </w:style>
  <w:style w:type="paragraph" w:styleId="Footer">
    <w:name w:val="footer"/>
    <w:basedOn w:val="Normal"/>
    <w:link w:val="FooterChar"/>
    <w:uiPriority w:val="99"/>
    <w:unhideWhenUsed/>
    <w:rsid w:val="00267015"/>
    <w:pPr>
      <w:tabs>
        <w:tab w:val="center" w:pos="4986"/>
        <w:tab w:val="right" w:pos="9972"/>
      </w:tabs>
      <w:spacing w:line="240" w:lineRule="auto"/>
    </w:pPr>
  </w:style>
  <w:style w:type="character" w:customStyle="1" w:styleId="FooterChar">
    <w:name w:val="Footer Char"/>
    <w:basedOn w:val="DefaultParagraphFont"/>
    <w:link w:val="Footer"/>
    <w:uiPriority w:val="99"/>
    <w:rsid w:val="00267015"/>
    <w:rPr>
      <w:rFonts w:asciiTheme="majorHAnsi" w:eastAsiaTheme="minorEastAsia" w:hAnsiTheme="majorHAnsi"/>
      <w:sz w:val="24"/>
      <w:szCs w:val="20"/>
    </w:rPr>
  </w:style>
  <w:style w:type="paragraph" w:styleId="TOC4">
    <w:name w:val="toc 4"/>
    <w:basedOn w:val="Normal"/>
    <w:next w:val="Normal"/>
    <w:autoRedefine/>
    <w:uiPriority w:val="39"/>
    <w:unhideWhenUsed/>
    <w:rsid w:val="003E0070"/>
    <w:pPr>
      <w:spacing w:after="100"/>
      <w:ind w:left="720"/>
    </w:pPr>
  </w:style>
  <w:style w:type="paragraph" w:styleId="ListParagraph">
    <w:name w:val="List Paragraph"/>
    <w:aliases w:val="Bullet Number,Citation List,Akapit z listą BS,List Paragraph1,Bullet1,Bullets,List Paragraph (numbered (a)),Report Para,Number Bullets,WinDForce-Letter,Heading 2_sj,En tête 1,Resume Title,Indent Paragraph,References,MC Paragraphe Liste,l"/>
    <w:basedOn w:val="Normal"/>
    <w:link w:val="ListParagraphChar"/>
    <w:qFormat/>
    <w:rsid w:val="00D144B4"/>
    <w:pPr>
      <w:ind w:left="720"/>
      <w:contextualSpacing/>
    </w:pPr>
  </w:style>
  <w:style w:type="character" w:customStyle="1" w:styleId="ListParagraphChar">
    <w:name w:val="List Paragraph Char"/>
    <w:aliases w:val="Bullet Number Char,Citation List Char,Akapit z listą BS Char,List Paragraph1 Char,Bullet1 Char,Bullets Char,List Paragraph (numbered (a)) Char,Report Para Char,Number Bullets Char,WinDForce-Letter Char,Heading 2_sj Char,l Char"/>
    <w:link w:val="ListParagraph"/>
    <w:qFormat/>
    <w:locked/>
    <w:rsid w:val="002A4555"/>
    <w:rPr>
      <w:rFonts w:asciiTheme="majorHAnsi" w:eastAsiaTheme="minorEastAsia" w:hAnsiTheme="majorHAnsi"/>
      <w:sz w:val="24"/>
      <w:szCs w:val="20"/>
    </w:rPr>
  </w:style>
  <w:style w:type="paragraph" w:customStyle="1" w:styleId="TableParagraph">
    <w:name w:val="Table Paragraph"/>
    <w:basedOn w:val="Normal"/>
    <w:uiPriority w:val="1"/>
    <w:qFormat/>
    <w:rsid w:val="00E42629"/>
    <w:pPr>
      <w:widowControl w:val="0"/>
      <w:autoSpaceDE w:val="0"/>
      <w:autoSpaceDN w:val="0"/>
      <w:spacing w:line="240" w:lineRule="auto"/>
      <w:ind w:left="105"/>
      <w:jc w:val="left"/>
    </w:pPr>
    <w:rPr>
      <w:rFonts w:ascii="Times New Roman" w:eastAsia="Times New Roman" w:hAnsi="Times New Roman" w:cs="Times New Roman"/>
      <w:sz w:val="22"/>
      <w:szCs w:val="22"/>
    </w:rPr>
  </w:style>
  <w:style w:type="table" w:styleId="ColorfulList-Accent1">
    <w:name w:val="Colorful List Accent 1"/>
    <w:basedOn w:val="TableNormal"/>
    <w:uiPriority w:val="72"/>
    <w:rsid w:val="00200737"/>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rFonts w:ascii="Arial Narrow" w:hAnsi="Arial Narrow"/>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MediumGrid1-Accent5">
    <w:name w:val="Medium Grid 1 Accent 5"/>
    <w:basedOn w:val="TableNormal"/>
    <w:uiPriority w:val="67"/>
    <w:rsid w:val="00200737"/>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List1-Accent5">
    <w:name w:val="Medium List 1 Accent 5"/>
    <w:basedOn w:val="TableNormal"/>
    <w:uiPriority w:val="65"/>
    <w:rsid w:val="00200737"/>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customStyle="1" w:styleId="GridTable4-Accent31">
    <w:name w:val="Grid Table 4 - Accent 31"/>
    <w:basedOn w:val="TableNormal"/>
    <w:uiPriority w:val="49"/>
    <w:rsid w:val="00275083"/>
    <w:pPr>
      <w:spacing w:after="0" w:line="240" w:lineRule="auto"/>
    </w:pPr>
    <w:rPr>
      <w:rFonts w:ascii="Calibri" w:hAnsi="Calibri" w:cs="Times New Roman"/>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rmalWeb">
    <w:name w:val="Normal (Web)"/>
    <w:basedOn w:val="Normal"/>
    <w:uiPriority w:val="99"/>
    <w:semiHidden/>
    <w:unhideWhenUsed/>
    <w:rsid w:val="003D69C1"/>
    <w:rPr>
      <w:rFonts w:ascii="Times New Roman" w:hAnsi="Times New Roman" w:cs="Times New Roman"/>
      <w:szCs w:val="24"/>
    </w:rPr>
  </w:style>
  <w:style w:type="character" w:customStyle="1" w:styleId="UnresolvedMention1">
    <w:name w:val="Unresolved Mention1"/>
    <w:basedOn w:val="DefaultParagraphFont"/>
    <w:uiPriority w:val="99"/>
    <w:semiHidden/>
    <w:unhideWhenUsed/>
    <w:rsid w:val="00451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012980">
      <w:bodyDiv w:val="1"/>
      <w:marLeft w:val="0"/>
      <w:marRight w:val="0"/>
      <w:marTop w:val="0"/>
      <w:marBottom w:val="0"/>
      <w:divBdr>
        <w:top w:val="none" w:sz="0" w:space="0" w:color="auto"/>
        <w:left w:val="none" w:sz="0" w:space="0" w:color="auto"/>
        <w:bottom w:val="none" w:sz="0" w:space="0" w:color="auto"/>
        <w:right w:val="none" w:sz="0" w:space="0" w:color="auto"/>
      </w:divBdr>
    </w:div>
    <w:div w:id="524292370">
      <w:bodyDiv w:val="1"/>
      <w:marLeft w:val="0"/>
      <w:marRight w:val="0"/>
      <w:marTop w:val="0"/>
      <w:marBottom w:val="0"/>
      <w:divBdr>
        <w:top w:val="none" w:sz="0" w:space="0" w:color="auto"/>
        <w:left w:val="none" w:sz="0" w:space="0" w:color="auto"/>
        <w:bottom w:val="none" w:sz="0" w:space="0" w:color="auto"/>
        <w:right w:val="none" w:sz="0" w:space="0" w:color="auto"/>
      </w:divBdr>
    </w:div>
    <w:div w:id="685862099">
      <w:bodyDiv w:val="1"/>
      <w:marLeft w:val="0"/>
      <w:marRight w:val="0"/>
      <w:marTop w:val="0"/>
      <w:marBottom w:val="0"/>
      <w:divBdr>
        <w:top w:val="none" w:sz="0" w:space="0" w:color="auto"/>
        <w:left w:val="none" w:sz="0" w:space="0" w:color="auto"/>
        <w:bottom w:val="none" w:sz="0" w:space="0" w:color="auto"/>
        <w:right w:val="none" w:sz="0" w:space="0" w:color="auto"/>
      </w:divBdr>
    </w:div>
    <w:div w:id="967392213">
      <w:bodyDiv w:val="1"/>
      <w:marLeft w:val="0"/>
      <w:marRight w:val="0"/>
      <w:marTop w:val="0"/>
      <w:marBottom w:val="0"/>
      <w:divBdr>
        <w:top w:val="none" w:sz="0" w:space="0" w:color="auto"/>
        <w:left w:val="none" w:sz="0" w:space="0" w:color="auto"/>
        <w:bottom w:val="none" w:sz="0" w:space="0" w:color="auto"/>
        <w:right w:val="none" w:sz="0" w:space="0" w:color="auto"/>
      </w:divBdr>
    </w:div>
    <w:div w:id="1080131027">
      <w:bodyDiv w:val="1"/>
      <w:marLeft w:val="0"/>
      <w:marRight w:val="0"/>
      <w:marTop w:val="0"/>
      <w:marBottom w:val="0"/>
      <w:divBdr>
        <w:top w:val="none" w:sz="0" w:space="0" w:color="auto"/>
        <w:left w:val="none" w:sz="0" w:space="0" w:color="auto"/>
        <w:bottom w:val="none" w:sz="0" w:space="0" w:color="auto"/>
        <w:right w:val="none" w:sz="0" w:space="0" w:color="auto"/>
      </w:divBdr>
    </w:div>
    <w:div w:id="1178815978">
      <w:bodyDiv w:val="1"/>
      <w:marLeft w:val="0"/>
      <w:marRight w:val="0"/>
      <w:marTop w:val="0"/>
      <w:marBottom w:val="0"/>
      <w:divBdr>
        <w:top w:val="none" w:sz="0" w:space="0" w:color="auto"/>
        <w:left w:val="none" w:sz="0" w:space="0" w:color="auto"/>
        <w:bottom w:val="none" w:sz="0" w:space="0" w:color="auto"/>
        <w:right w:val="none" w:sz="0" w:space="0" w:color="auto"/>
      </w:divBdr>
    </w:div>
    <w:div w:id="1303267129">
      <w:bodyDiv w:val="1"/>
      <w:marLeft w:val="0"/>
      <w:marRight w:val="0"/>
      <w:marTop w:val="0"/>
      <w:marBottom w:val="0"/>
      <w:divBdr>
        <w:top w:val="none" w:sz="0" w:space="0" w:color="auto"/>
        <w:left w:val="none" w:sz="0" w:space="0" w:color="auto"/>
        <w:bottom w:val="none" w:sz="0" w:space="0" w:color="auto"/>
        <w:right w:val="none" w:sz="0" w:space="0" w:color="auto"/>
      </w:divBdr>
    </w:div>
    <w:div w:id="1360474508">
      <w:bodyDiv w:val="1"/>
      <w:marLeft w:val="0"/>
      <w:marRight w:val="0"/>
      <w:marTop w:val="0"/>
      <w:marBottom w:val="0"/>
      <w:divBdr>
        <w:top w:val="none" w:sz="0" w:space="0" w:color="auto"/>
        <w:left w:val="none" w:sz="0" w:space="0" w:color="auto"/>
        <w:bottom w:val="none" w:sz="0" w:space="0" w:color="auto"/>
        <w:right w:val="none" w:sz="0" w:space="0" w:color="auto"/>
      </w:divBdr>
    </w:div>
    <w:div w:id="162870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D:\Dropbox%20(Personal)\SIGMA\SIGMA%20Albania\Strategjia%20e%20PPA\PV-SKPP-2020-2023-%20Costing%20AL%20V.3.02.2020.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Dropbox%20(Personal)\SIGMA\SIGMA%20Albania\Strategjia%20e%20PPA\PV-SKPP-2020-2023-%20Costing%20AL%20V.3.02.2020.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Dropbox%20(Personal)\SIGMA\SIGMA%20Albania\Strategjia%20e%20PPA\PV-SKPP-2020-2023-%20Costing%20AL%20V.3.02.2020.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EE04-49CC-A51A-1F9EE66E1FB6}"/>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EE04-49CC-A51A-1F9EE66E1FB6}"/>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EE04-49CC-A51A-1F9EE66E1FB6}"/>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EE04-49CC-A51A-1F9EE66E1FB6}"/>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EE04-49CC-A51A-1F9EE66E1FB6}"/>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dk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'Permbledhje grafike'!$B$4:$B$8</c:f>
              <c:strCache>
                <c:ptCount val="5"/>
                <c:pt idx="0">
                  <c:v>1.Prokurim publik efiçent dhe i qendrueshëm</c:v>
                </c:pt>
                <c:pt idx="1">
                  <c:v>2. Përmirësimi i kuadrit ligjor për koncesionet dhe partneritetin publik-privat</c:v>
                </c:pt>
                <c:pt idx="2">
                  <c:v>3.Riorganizimi i Prokurimeve në fushën e Mbrojtjes dhe Sigurisë</c:v>
                </c:pt>
                <c:pt idx="3">
                  <c:v>4.Blerja e përqendruar</c:v>
                </c:pt>
                <c:pt idx="4">
                  <c:v>5.Shqyrtimi dhe kontrolli i ankesave</c:v>
                </c:pt>
              </c:strCache>
            </c:strRef>
          </c:cat>
          <c:val>
            <c:numRef>
              <c:f>'Permbledhje grafike'!$J$4:$J$8</c:f>
              <c:numCache>
                <c:formatCode>_(* #,##0_);_(* \(#,##0\);_(* "-"??_);_(@_)</c:formatCode>
                <c:ptCount val="5"/>
                <c:pt idx="0">
                  <c:v>318800</c:v>
                </c:pt>
                <c:pt idx="1">
                  <c:v>102800</c:v>
                </c:pt>
                <c:pt idx="2">
                  <c:v>18000</c:v>
                </c:pt>
                <c:pt idx="3">
                  <c:v>19000</c:v>
                </c:pt>
                <c:pt idx="4">
                  <c:v>18000</c:v>
                </c:pt>
              </c:numCache>
            </c:numRef>
          </c:val>
          <c:extLst>
            <c:ext xmlns:c16="http://schemas.microsoft.com/office/drawing/2014/chart" uri="{C3380CC4-5D6E-409C-BE32-E72D297353CC}">
              <c16:uniqueId val="{0000000A-EE04-49CC-A51A-1F9EE66E1FB6}"/>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zero"/>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'Permbledhje grafike'!$F$62</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'Permbledhje grafike'!$F$63</c:f>
              <c:numCache>
                <c:formatCode>_(* #,##0_);_(* \(#,##0\);_(* "-"??_);_(@_)</c:formatCode>
                <c:ptCount val="1"/>
                <c:pt idx="0">
                  <c:v>18650625</c:v>
                </c:pt>
              </c:numCache>
            </c:numRef>
          </c:val>
          <c:extLst>
            <c:ext xmlns:c16="http://schemas.microsoft.com/office/drawing/2014/chart" uri="{C3380CC4-5D6E-409C-BE32-E72D297353CC}">
              <c16:uniqueId val="{00000000-160E-4037-AAF8-1F5A1FEA3811}"/>
            </c:ext>
          </c:extLst>
        </c:ser>
        <c:ser>
          <c:idx val="1"/>
          <c:order val="1"/>
          <c:tx>
            <c:strRef>
              <c:f>'Permbledhje grafike'!$G$62</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'Permbledhje grafike'!$G$63</c:f>
              <c:numCache>
                <c:formatCode>_(* #,##0_);_(* \(#,##0\);_(* "-"??_);_(@_)</c:formatCode>
                <c:ptCount val="1"/>
                <c:pt idx="0">
                  <c:v>21296625</c:v>
                </c:pt>
              </c:numCache>
            </c:numRef>
          </c:val>
          <c:extLst>
            <c:ext xmlns:c16="http://schemas.microsoft.com/office/drawing/2014/chart" uri="{C3380CC4-5D6E-409C-BE32-E72D297353CC}">
              <c16:uniqueId val="{00000001-160E-4037-AAF8-1F5A1FEA3811}"/>
            </c:ext>
          </c:extLst>
        </c:ser>
        <c:ser>
          <c:idx val="2"/>
          <c:order val="2"/>
          <c:tx>
            <c:strRef>
              <c:f>'Permbledhje grafike'!$H$62</c:f>
              <c:strCache>
                <c:ptCount val="1"/>
                <c:pt idx="0">
                  <c:v>2022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'Permbledhje grafike'!$H$63</c:f>
              <c:numCache>
                <c:formatCode>_(* #,##0_);_(* \(#,##0\);_(* "-"??_);_(@_)</c:formatCode>
                <c:ptCount val="1"/>
                <c:pt idx="0">
                  <c:v>11974375</c:v>
                </c:pt>
              </c:numCache>
            </c:numRef>
          </c:val>
          <c:extLst>
            <c:ext xmlns:c16="http://schemas.microsoft.com/office/drawing/2014/chart" uri="{C3380CC4-5D6E-409C-BE32-E72D297353CC}">
              <c16:uniqueId val="{00000002-160E-4037-AAF8-1F5A1FEA3811}"/>
            </c:ext>
          </c:extLst>
        </c:ser>
        <c:ser>
          <c:idx val="3"/>
          <c:order val="3"/>
          <c:tx>
            <c:strRef>
              <c:f>'Permbledhje grafike'!$I$62</c:f>
              <c:strCache>
                <c:ptCount val="1"/>
                <c:pt idx="0">
                  <c:v>2023</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'Permbledhje grafike'!$I$63</c:f>
              <c:numCache>
                <c:formatCode>_(* #,##0_);_(* \(#,##0\);_(* "-"??_);_(@_)</c:formatCode>
                <c:ptCount val="1"/>
                <c:pt idx="0">
                  <c:v>6461875</c:v>
                </c:pt>
              </c:numCache>
            </c:numRef>
          </c:val>
          <c:extLst>
            <c:ext xmlns:c16="http://schemas.microsoft.com/office/drawing/2014/chart" uri="{C3380CC4-5D6E-409C-BE32-E72D297353CC}">
              <c16:uniqueId val="{00000003-160E-4037-AAF8-1F5A1FEA3811}"/>
            </c:ext>
          </c:extLst>
        </c:ser>
        <c:dLbls>
          <c:showLegendKey val="0"/>
          <c:showVal val="0"/>
          <c:showCatName val="0"/>
          <c:showSerName val="0"/>
          <c:showPercent val="0"/>
          <c:showBubbleSize val="0"/>
        </c:dLbls>
        <c:gapWidth val="150"/>
        <c:axId val="225174272"/>
        <c:axId val="225175808"/>
      </c:barChart>
      <c:catAx>
        <c:axId val="225174272"/>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5175808"/>
        <c:crosses val="autoZero"/>
        <c:auto val="1"/>
        <c:lblAlgn val="ctr"/>
        <c:lblOffset val="100"/>
        <c:noMultiLvlLbl val="0"/>
      </c:catAx>
      <c:valAx>
        <c:axId val="225175808"/>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5174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'Permbledhje grafike'!$B$49</c:f>
              <c:strCache>
                <c:ptCount val="1"/>
                <c:pt idx="0">
                  <c:v>Totali</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000-41BC-92A6-793D0678FCD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9000-41BC-92A6-793D0678FCD0}"/>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9000-41BC-92A6-793D0678FCD0}"/>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9000-41BC-92A6-793D0678FCD0}"/>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'Permbledhje grafike'!$G$43:$J$43</c:f>
              <c:strCache>
                <c:ptCount val="4"/>
                <c:pt idx="0">
                  <c:v>Buxheti i Qeverisë (PBA)</c:v>
                </c:pt>
                <c:pt idx="1">
                  <c:v>EU</c:v>
                </c:pt>
                <c:pt idx="2">
                  <c:v>Donatorë të tjerë
( BB, USAID, etj.)</c:v>
                </c:pt>
                <c:pt idx="3">
                  <c:v>Boshllëku financiar</c:v>
                </c:pt>
              </c:strCache>
            </c:strRef>
          </c:cat>
          <c:val>
            <c:numRef>
              <c:f>'Permbledhje grafike'!$G$49:$J$49</c:f>
              <c:numCache>
                <c:formatCode>_(* #,##0_);_(* \(#,##0\);_(* "-"??_);_(@_)</c:formatCode>
                <c:ptCount val="4"/>
                <c:pt idx="0">
                  <c:v>11147500</c:v>
                </c:pt>
                <c:pt idx="1">
                  <c:v>18620000</c:v>
                </c:pt>
                <c:pt idx="2">
                  <c:v>6798750</c:v>
                </c:pt>
                <c:pt idx="3">
                  <c:v>21817250</c:v>
                </c:pt>
              </c:numCache>
            </c:numRef>
          </c:val>
          <c:extLst>
            <c:ext xmlns:c16="http://schemas.microsoft.com/office/drawing/2014/chart" uri="{C3380CC4-5D6E-409C-BE32-E72D297353CC}">
              <c16:uniqueId val="{00000008-9000-41BC-92A6-793D0678FCD0}"/>
            </c:ext>
          </c:extLst>
        </c:ser>
        <c:dLbls>
          <c:showLegendKey val="0"/>
          <c:showVal val="0"/>
          <c:showCatName val="1"/>
          <c:showSerName val="0"/>
          <c:showPercent val="0"/>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sz="800" b="1"/>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A0DA5-B4E3-4A0A-8883-2A8DF95E5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104</Pages>
  <Words>16930</Words>
  <Characters>96505</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2019-09-02T12:37:00Z</cp:lastPrinted>
  <dcterms:created xsi:type="dcterms:W3CDTF">2020-06-12T09:10:00Z</dcterms:created>
  <dcterms:modified xsi:type="dcterms:W3CDTF">2020-06-12T09:10:00Z</dcterms:modified>
</cp:coreProperties>
</file>